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2B9A7" w14:textId="77777777" w:rsidR="007E3C9D" w:rsidRDefault="007E3C9D" w:rsidP="00A35872">
      <w:pPr>
        <w:spacing w:line="276" w:lineRule="auto"/>
        <w:jc w:val="center"/>
        <w:rPr>
          <w:rFonts w:ascii="Arial" w:hAnsi="Arial" w:cs="Arial"/>
          <w:b/>
          <w:sz w:val="26"/>
          <w:szCs w:val="26"/>
        </w:rPr>
      </w:pPr>
      <w:r w:rsidRPr="00A35872">
        <w:rPr>
          <w:rFonts w:ascii="Arial" w:hAnsi="Arial" w:cs="Arial"/>
          <w:b/>
          <w:sz w:val="26"/>
          <w:szCs w:val="26"/>
        </w:rPr>
        <w:t>Estado del arte sobre la aplicación de modelos de diagnóstico cognitivo a la mejora de la práctica educativa</w:t>
      </w:r>
    </w:p>
    <w:p w14:paraId="36BE231B" w14:textId="77777777" w:rsidR="00A35872" w:rsidRPr="00A35872" w:rsidRDefault="00A35872" w:rsidP="00A35872">
      <w:pPr>
        <w:spacing w:line="276" w:lineRule="auto"/>
        <w:jc w:val="center"/>
        <w:rPr>
          <w:rFonts w:ascii="Arial" w:hAnsi="Arial" w:cs="Arial"/>
          <w:b/>
          <w:sz w:val="26"/>
          <w:szCs w:val="26"/>
        </w:rPr>
      </w:pPr>
    </w:p>
    <w:p w14:paraId="304904B9" w14:textId="18A91225" w:rsidR="007E3C9D" w:rsidRPr="00A35872" w:rsidRDefault="007E3C9D" w:rsidP="00A35872">
      <w:pPr>
        <w:spacing w:before="240" w:line="276" w:lineRule="auto"/>
        <w:jc w:val="both"/>
        <w:rPr>
          <w:rFonts w:ascii="Arial" w:hAnsi="Arial" w:cs="Arial"/>
          <w:sz w:val="26"/>
          <w:szCs w:val="26"/>
        </w:rPr>
      </w:pPr>
      <w:r w:rsidRPr="00A35872">
        <w:rPr>
          <w:rFonts w:ascii="Arial" w:hAnsi="Arial" w:cs="Arial"/>
          <w:sz w:val="26"/>
          <w:szCs w:val="26"/>
        </w:rPr>
        <w:t xml:space="preserve">Los modelos de diagnóstico cognitivo (referidos en lo futuro como </w:t>
      </w:r>
      <w:proofErr w:type="spellStart"/>
      <w:r w:rsidRPr="00A35872">
        <w:rPr>
          <w:rFonts w:ascii="Arial" w:hAnsi="Arial" w:cs="Arial"/>
          <w:sz w:val="26"/>
          <w:szCs w:val="26"/>
        </w:rPr>
        <w:t>CDMs</w:t>
      </w:r>
      <w:proofErr w:type="spellEnd"/>
      <w:r w:rsidRPr="00A35872">
        <w:rPr>
          <w:rFonts w:ascii="Arial" w:hAnsi="Arial" w:cs="Arial"/>
          <w:sz w:val="26"/>
          <w:szCs w:val="26"/>
        </w:rPr>
        <w:t xml:space="preserve"> por sus siglas en inglés) representan una reciente línea de investigación en psicometría orientada a la detección de áreas de fortaleza y debilidad específicas en cierto dominio de interés, permitiendo retroalimentar de manera más específica y detallada a los evaluados acerca de su desempeño observado en una prueba (</w:t>
      </w:r>
      <w:commentRangeStart w:id="0"/>
      <w:r w:rsidR="00A9533E">
        <w:rPr>
          <w:rFonts w:ascii="Arial" w:hAnsi="Arial" w:cs="Arial"/>
          <w:sz w:val="26"/>
          <w:szCs w:val="26"/>
        </w:rPr>
        <w:t xml:space="preserve">Ferrara, </w:t>
      </w:r>
      <w:proofErr w:type="spellStart"/>
      <w:r w:rsidR="00A9533E">
        <w:rPr>
          <w:rFonts w:ascii="Arial" w:hAnsi="Arial" w:cs="Arial"/>
          <w:sz w:val="26"/>
          <w:szCs w:val="26"/>
        </w:rPr>
        <w:t>Lai</w:t>
      </w:r>
      <w:proofErr w:type="spellEnd"/>
      <w:r w:rsidR="00A9533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9533E">
        <w:rPr>
          <w:rFonts w:ascii="Arial" w:hAnsi="Arial" w:cs="Arial"/>
          <w:sz w:val="26"/>
          <w:szCs w:val="26"/>
        </w:rPr>
        <w:t>Reilly</w:t>
      </w:r>
      <w:proofErr w:type="spellEnd"/>
      <w:r w:rsidR="00A9533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9533E">
        <w:rPr>
          <w:rFonts w:ascii="Arial" w:hAnsi="Arial" w:cs="Arial"/>
          <w:sz w:val="26"/>
          <w:szCs w:val="26"/>
        </w:rPr>
        <w:t>Nichols</w:t>
      </w:r>
      <w:proofErr w:type="spellEnd"/>
      <w:r w:rsidR="00A9533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9533E">
        <w:rPr>
          <w:rFonts w:ascii="Arial" w:hAnsi="Arial" w:cs="Arial"/>
          <w:sz w:val="26"/>
          <w:szCs w:val="26"/>
        </w:rPr>
        <w:t>R</w:t>
      </w:r>
      <w:r w:rsidRPr="00A35872">
        <w:rPr>
          <w:rFonts w:ascii="Arial" w:hAnsi="Arial" w:cs="Arial"/>
          <w:sz w:val="26"/>
          <w:szCs w:val="26"/>
        </w:rPr>
        <w:t>upp</w:t>
      </w:r>
      <w:proofErr w:type="spellEnd"/>
      <w:r w:rsidRPr="00A35872">
        <w:rPr>
          <w:rFonts w:ascii="Arial" w:hAnsi="Arial" w:cs="Arial"/>
          <w:sz w:val="26"/>
          <w:szCs w:val="26"/>
        </w:rPr>
        <w:t xml:space="preserve"> y </w:t>
      </w:r>
      <w:proofErr w:type="spellStart"/>
      <w:r w:rsidRPr="00A35872">
        <w:rPr>
          <w:rFonts w:ascii="Arial" w:hAnsi="Arial" w:cs="Arial"/>
          <w:sz w:val="26"/>
          <w:szCs w:val="26"/>
        </w:rPr>
        <w:t>Leighto</w:t>
      </w:r>
      <w:bookmarkStart w:id="1" w:name="_GoBack"/>
      <w:bookmarkEnd w:id="1"/>
      <w:r w:rsidRPr="00A35872">
        <w:rPr>
          <w:rFonts w:ascii="Arial" w:hAnsi="Arial" w:cs="Arial"/>
          <w:sz w:val="26"/>
          <w:szCs w:val="26"/>
        </w:rPr>
        <w:t>n</w:t>
      </w:r>
      <w:proofErr w:type="spellEnd"/>
      <w:r w:rsidRPr="00A35872">
        <w:rPr>
          <w:rFonts w:ascii="Arial" w:hAnsi="Arial" w:cs="Arial"/>
          <w:sz w:val="26"/>
          <w:szCs w:val="26"/>
        </w:rPr>
        <w:t>, 2017</w:t>
      </w:r>
      <w:commentRangeEnd w:id="0"/>
      <w:r w:rsidR="00A9533E">
        <w:rPr>
          <w:rStyle w:val="Refdecomentario"/>
        </w:rPr>
        <w:commentReference w:id="0"/>
      </w:r>
      <w:r w:rsidRPr="00A35872">
        <w:rPr>
          <w:rFonts w:ascii="Arial" w:hAnsi="Arial" w:cs="Arial"/>
          <w:sz w:val="26"/>
          <w:szCs w:val="26"/>
        </w:rPr>
        <w:t xml:space="preserve">; </w:t>
      </w:r>
      <w:commentRangeStart w:id="2"/>
      <w:r w:rsidRPr="00A35872">
        <w:rPr>
          <w:rFonts w:ascii="Arial" w:hAnsi="Arial" w:cs="Arial"/>
          <w:sz w:val="26"/>
          <w:szCs w:val="26"/>
        </w:rPr>
        <w:t>van der Linden, 2016</w:t>
      </w:r>
      <w:commentRangeEnd w:id="2"/>
      <w:r w:rsidR="00A9533E">
        <w:rPr>
          <w:rStyle w:val="Refdecomentario"/>
        </w:rPr>
        <w:commentReference w:id="2"/>
      </w:r>
      <w:r w:rsidRPr="00A35872">
        <w:rPr>
          <w:rFonts w:ascii="Arial" w:hAnsi="Arial" w:cs="Arial"/>
          <w:sz w:val="26"/>
          <w:szCs w:val="26"/>
        </w:rPr>
        <w:t xml:space="preserve">). </w:t>
      </w:r>
    </w:p>
    <w:p w14:paraId="4FC809CB" w14:textId="68FD2E4A" w:rsidR="007E3C9D" w:rsidRPr="00A5566E" w:rsidRDefault="00F101CA" w:rsidP="00A35872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6"/>
          <w:szCs w:val="26"/>
        </w:rPr>
      </w:pPr>
      <w:r w:rsidRPr="00A35872">
        <w:rPr>
          <w:rFonts w:ascii="Arial" w:hAnsi="Arial" w:cs="Arial"/>
          <w:sz w:val="26"/>
          <w:szCs w:val="26"/>
        </w:rPr>
        <w:t xml:space="preserve">Cuando se aplican al ámbito educativo, </w:t>
      </w:r>
      <w:r w:rsidR="007E3C9D" w:rsidRPr="00A35872">
        <w:rPr>
          <w:rFonts w:ascii="Arial" w:hAnsi="Arial" w:cs="Arial"/>
          <w:sz w:val="26"/>
          <w:szCs w:val="26"/>
        </w:rPr>
        <w:t xml:space="preserve">los </w:t>
      </w:r>
      <w:proofErr w:type="spellStart"/>
      <w:r w:rsidR="007E3C9D" w:rsidRPr="00A35872">
        <w:rPr>
          <w:rFonts w:ascii="Arial" w:hAnsi="Arial" w:cs="Arial"/>
          <w:sz w:val="26"/>
          <w:szCs w:val="26"/>
        </w:rPr>
        <w:t>CDMs</w:t>
      </w:r>
      <w:proofErr w:type="spellEnd"/>
      <w:r w:rsidR="007E3C9D" w:rsidRPr="00A35872">
        <w:rPr>
          <w:rFonts w:ascii="Arial" w:hAnsi="Arial" w:cs="Arial"/>
          <w:sz w:val="26"/>
          <w:szCs w:val="26"/>
        </w:rPr>
        <w:t xml:space="preserve"> permiten identificar el grado de dominio que</w:t>
      </w:r>
      <w:r w:rsidRPr="00A35872">
        <w:rPr>
          <w:rFonts w:ascii="Arial" w:hAnsi="Arial" w:cs="Arial"/>
          <w:sz w:val="26"/>
          <w:szCs w:val="26"/>
        </w:rPr>
        <w:t xml:space="preserve"> los estudiantes evaluados</w:t>
      </w:r>
      <w:r w:rsidR="007E3C9D" w:rsidRPr="00A35872">
        <w:rPr>
          <w:rFonts w:ascii="Arial" w:hAnsi="Arial" w:cs="Arial"/>
          <w:sz w:val="26"/>
          <w:szCs w:val="26"/>
        </w:rPr>
        <w:t xml:space="preserve"> tienen sobre </w:t>
      </w:r>
      <w:r w:rsidRPr="00A35872">
        <w:rPr>
          <w:rFonts w:ascii="Arial" w:hAnsi="Arial" w:cs="Arial"/>
          <w:sz w:val="26"/>
          <w:szCs w:val="26"/>
        </w:rPr>
        <w:t>cierto</w:t>
      </w:r>
      <w:r w:rsidR="007E3C9D" w:rsidRPr="00A35872">
        <w:rPr>
          <w:rFonts w:ascii="Arial" w:hAnsi="Arial" w:cs="Arial"/>
          <w:sz w:val="26"/>
          <w:szCs w:val="26"/>
        </w:rPr>
        <w:t xml:space="preserve"> conjunto de habilidades, conocimientos </w:t>
      </w:r>
      <w:r w:rsidRPr="00A35872">
        <w:rPr>
          <w:rFonts w:ascii="Arial" w:hAnsi="Arial" w:cs="Arial"/>
          <w:sz w:val="26"/>
          <w:szCs w:val="26"/>
        </w:rPr>
        <w:t>y/</w:t>
      </w:r>
      <w:r w:rsidR="007E3C9D" w:rsidRPr="00A35872">
        <w:rPr>
          <w:rFonts w:ascii="Arial" w:hAnsi="Arial" w:cs="Arial"/>
          <w:sz w:val="26"/>
          <w:szCs w:val="26"/>
        </w:rPr>
        <w:t xml:space="preserve">o atributos </w:t>
      </w:r>
      <w:r w:rsidRPr="00A35872">
        <w:rPr>
          <w:rFonts w:ascii="Arial" w:hAnsi="Arial" w:cs="Arial"/>
          <w:sz w:val="26"/>
          <w:szCs w:val="26"/>
        </w:rPr>
        <w:t>requeridos por la prueba</w:t>
      </w:r>
      <w:r w:rsidR="007E3C9D" w:rsidRPr="00A35872">
        <w:rPr>
          <w:rFonts w:ascii="Arial" w:hAnsi="Arial" w:cs="Arial"/>
          <w:sz w:val="26"/>
          <w:szCs w:val="26"/>
        </w:rPr>
        <w:t>. Con ello, se elabora</w:t>
      </w:r>
      <w:r w:rsidRPr="00A35872">
        <w:rPr>
          <w:rFonts w:ascii="Arial" w:hAnsi="Arial" w:cs="Arial"/>
          <w:sz w:val="26"/>
          <w:szCs w:val="26"/>
        </w:rPr>
        <w:t>n</w:t>
      </w:r>
      <w:r w:rsidR="007E3C9D" w:rsidRPr="00A35872">
        <w:rPr>
          <w:rFonts w:ascii="Arial" w:hAnsi="Arial" w:cs="Arial"/>
          <w:sz w:val="26"/>
          <w:szCs w:val="26"/>
        </w:rPr>
        <w:t xml:space="preserve"> perfil</w:t>
      </w:r>
      <w:r w:rsidRPr="00A35872">
        <w:rPr>
          <w:rFonts w:ascii="Arial" w:hAnsi="Arial" w:cs="Arial"/>
          <w:sz w:val="26"/>
          <w:szCs w:val="26"/>
        </w:rPr>
        <w:t>es</w:t>
      </w:r>
      <w:r w:rsidR="007E3C9D" w:rsidRPr="00A35872">
        <w:rPr>
          <w:rFonts w:ascii="Arial" w:hAnsi="Arial" w:cs="Arial"/>
          <w:sz w:val="26"/>
          <w:szCs w:val="26"/>
        </w:rPr>
        <w:t xml:space="preserve"> diagnóstico</w:t>
      </w:r>
      <w:r w:rsidRPr="00A35872">
        <w:rPr>
          <w:rFonts w:ascii="Arial" w:hAnsi="Arial" w:cs="Arial"/>
          <w:sz w:val="26"/>
          <w:szCs w:val="26"/>
        </w:rPr>
        <w:t>s</w:t>
      </w:r>
      <w:r w:rsidR="007E3C9D" w:rsidRPr="00A35872">
        <w:rPr>
          <w:rFonts w:ascii="Arial" w:hAnsi="Arial" w:cs="Arial"/>
          <w:sz w:val="26"/>
          <w:szCs w:val="26"/>
        </w:rPr>
        <w:t xml:space="preserve"> individualizado</w:t>
      </w:r>
      <w:r w:rsidRPr="00A35872">
        <w:rPr>
          <w:rFonts w:ascii="Arial" w:hAnsi="Arial" w:cs="Arial"/>
          <w:sz w:val="26"/>
          <w:szCs w:val="26"/>
        </w:rPr>
        <w:t>s que permiten identificar puntualmente las fortalezas y áreas de mejora de los estudiantes, para que así los</w:t>
      </w:r>
      <w:r w:rsidR="007E3C9D" w:rsidRPr="00A35872">
        <w:rPr>
          <w:rFonts w:ascii="Arial" w:hAnsi="Arial" w:cs="Arial"/>
          <w:sz w:val="26"/>
          <w:szCs w:val="26"/>
        </w:rPr>
        <w:t xml:space="preserve"> agentes educativos involucrados</w:t>
      </w:r>
      <w:r w:rsidRPr="00A35872">
        <w:rPr>
          <w:rFonts w:ascii="Arial" w:hAnsi="Arial" w:cs="Arial"/>
          <w:sz w:val="26"/>
          <w:szCs w:val="26"/>
        </w:rPr>
        <w:t xml:space="preserve"> en la toma de decisiones puedan diseñar estrategias de </w:t>
      </w:r>
      <w:r w:rsidR="007E3C9D" w:rsidRPr="00A35872">
        <w:rPr>
          <w:rFonts w:ascii="Arial" w:hAnsi="Arial" w:cs="Arial"/>
          <w:sz w:val="26"/>
          <w:szCs w:val="26"/>
        </w:rPr>
        <w:t xml:space="preserve">mejora </w:t>
      </w:r>
      <w:r w:rsidRPr="00A35872">
        <w:rPr>
          <w:rFonts w:ascii="Arial" w:hAnsi="Arial" w:cs="Arial"/>
          <w:sz w:val="26"/>
          <w:szCs w:val="26"/>
        </w:rPr>
        <w:t xml:space="preserve">educativa que puedan ser implementadas por los mismos estudiantes, o por los </w:t>
      </w:r>
      <w:r w:rsidR="007E3C9D" w:rsidRPr="00A35872">
        <w:rPr>
          <w:rFonts w:ascii="Arial" w:hAnsi="Arial" w:cs="Arial"/>
          <w:sz w:val="26"/>
          <w:szCs w:val="26"/>
        </w:rPr>
        <w:t>padres de</w:t>
      </w:r>
      <w:r w:rsidRPr="00A35872">
        <w:rPr>
          <w:rFonts w:ascii="Arial" w:hAnsi="Arial" w:cs="Arial"/>
          <w:sz w:val="26"/>
          <w:szCs w:val="26"/>
        </w:rPr>
        <w:t xml:space="preserve"> familia, docentes o directores (</w:t>
      </w:r>
      <w:commentRangeStart w:id="3"/>
      <w:proofErr w:type="spellStart"/>
      <w:r w:rsidR="00A5566E">
        <w:rPr>
          <w:rFonts w:ascii="Arial" w:hAnsi="Arial" w:cs="Arial"/>
          <w:sz w:val="26"/>
          <w:szCs w:val="26"/>
        </w:rPr>
        <w:t>Leighton</w:t>
      </w:r>
      <w:proofErr w:type="spellEnd"/>
      <w:r w:rsidR="00A5566E">
        <w:rPr>
          <w:rFonts w:ascii="Arial" w:hAnsi="Arial" w:cs="Arial"/>
          <w:sz w:val="26"/>
          <w:szCs w:val="26"/>
        </w:rPr>
        <w:t xml:space="preserve"> &amp; </w:t>
      </w:r>
      <w:proofErr w:type="spellStart"/>
      <w:r w:rsidR="00A5566E">
        <w:rPr>
          <w:rFonts w:ascii="Arial" w:hAnsi="Arial" w:cs="Arial"/>
          <w:sz w:val="26"/>
          <w:szCs w:val="26"/>
        </w:rPr>
        <w:t>Gierl</w:t>
      </w:r>
      <w:proofErr w:type="spellEnd"/>
      <w:r w:rsidR="00A5566E">
        <w:rPr>
          <w:rFonts w:ascii="Arial" w:hAnsi="Arial" w:cs="Arial"/>
          <w:sz w:val="26"/>
          <w:szCs w:val="26"/>
        </w:rPr>
        <w:t>, 2007a;</w:t>
      </w:r>
      <w:commentRangeEnd w:id="3"/>
      <w:r w:rsidR="00A5566E">
        <w:rPr>
          <w:rFonts w:ascii="Arial" w:hAnsi="Arial" w:cs="Arial"/>
          <w:sz w:val="26"/>
          <w:szCs w:val="26"/>
        </w:rPr>
        <w:t xml:space="preserve"> </w:t>
      </w:r>
      <w:commentRangeStart w:id="4"/>
      <w:proofErr w:type="spellStart"/>
      <w:r w:rsidR="00A5566E">
        <w:rPr>
          <w:rFonts w:ascii="Arial" w:hAnsi="Arial" w:cs="Arial"/>
          <w:sz w:val="26"/>
          <w:szCs w:val="26"/>
        </w:rPr>
        <w:t>Leighton</w:t>
      </w:r>
      <w:proofErr w:type="spellEnd"/>
      <w:r w:rsidR="00A5566E">
        <w:rPr>
          <w:rFonts w:ascii="Arial" w:hAnsi="Arial" w:cs="Arial"/>
          <w:sz w:val="26"/>
          <w:szCs w:val="26"/>
        </w:rPr>
        <w:t xml:space="preserve"> &amp; </w:t>
      </w:r>
      <w:proofErr w:type="spellStart"/>
      <w:r w:rsidR="00A5566E">
        <w:rPr>
          <w:rFonts w:ascii="Arial" w:hAnsi="Arial" w:cs="Arial"/>
          <w:sz w:val="26"/>
          <w:szCs w:val="26"/>
        </w:rPr>
        <w:t>Gierl</w:t>
      </w:r>
      <w:proofErr w:type="spellEnd"/>
      <w:r w:rsidR="00A5566E">
        <w:rPr>
          <w:rFonts w:ascii="Arial" w:hAnsi="Arial" w:cs="Arial"/>
          <w:sz w:val="26"/>
          <w:szCs w:val="26"/>
        </w:rPr>
        <w:t>, 2007b;</w:t>
      </w:r>
      <w:commentRangeEnd w:id="4"/>
      <w:r w:rsidR="00A5566E">
        <w:rPr>
          <w:rStyle w:val="Refdecomentario"/>
        </w:rPr>
        <w:commentReference w:id="4"/>
      </w:r>
      <w:r w:rsidR="00A5566E">
        <w:rPr>
          <w:rStyle w:val="Refdecomentario"/>
        </w:rPr>
        <w:commentReference w:id="3"/>
      </w:r>
      <w:r w:rsidR="00A5566E" w:rsidRPr="00A5566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commentRangeStart w:id="5"/>
      <w:r w:rsidRPr="00A5566E">
        <w:rPr>
          <w:rFonts w:ascii="Arial" w:hAnsi="Arial" w:cs="Arial"/>
          <w:sz w:val="26"/>
          <w:szCs w:val="26"/>
        </w:rPr>
        <w:t>Wiggings, 1998</w:t>
      </w:r>
      <w:commentRangeEnd w:id="5"/>
      <w:r w:rsidRPr="00A35872">
        <w:rPr>
          <w:rStyle w:val="Refdecomentario"/>
          <w:rFonts w:ascii="Arial" w:hAnsi="Arial" w:cs="Arial"/>
          <w:sz w:val="26"/>
          <w:szCs w:val="26"/>
        </w:rPr>
        <w:commentReference w:id="5"/>
      </w:r>
      <w:r w:rsidRPr="00A5566E">
        <w:rPr>
          <w:rFonts w:ascii="Arial" w:hAnsi="Arial" w:cs="Arial"/>
          <w:sz w:val="26"/>
          <w:szCs w:val="26"/>
        </w:rPr>
        <w:t>)</w:t>
      </w:r>
      <w:r w:rsidR="00A35872" w:rsidRPr="00A5566E">
        <w:rPr>
          <w:rFonts w:ascii="Arial" w:hAnsi="Arial" w:cs="Arial"/>
          <w:sz w:val="26"/>
          <w:szCs w:val="26"/>
        </w:rPr>
        <w:t>,</w:t>
      </w:r>
      <w:r w:rsidRPr="00A5566E">
        <w:rPr>
          <w:rFonts w:ascii="Arial" w:hAnsi="Arial" w:cs="Arial"/>
          <w:sz w:val="26"/>
          <w:szCs w:val="26"/>
        </w:rPr>
        <w:t xml:space="preserve"> </w:t>
      </w:r>
      <w:r w:rsidR="007E3C9D" w:rsidRPr="00A5566E">
        <w:rPr>
          <w:rFonts w:ascii="Arial" w:hAnsi="Arial" w:cs="Arial"/>
          <w:sz w:val="26"/>
          <w:szCs w:val="26"/>
        </w:rPr>
        <w:t xml:space="preserve"> </w:t>
      </w:r>
    </w:p>
    <w:p w14:paraId="482C990C" w14:textId="5459F7EF" w:rsidR="007E3C9D" w:rsidRPr="00A35872" w:rsidRDefault="007E3C9D" w:rsidP="00A35872">
      <w:pPr>
        <w:spacing w:before="240" w:line="276" w:lineRule="auto"/>
        <w:jc w:val="both"/>
        <w:rPr>
          <w:rFonts w:ascii="Arial" w:hAnsi="Arial" w:cs="Arial"/>
          <w:sz w:val="26"/>
          <w:szCs w:val="26"/>
        </w:rPr>
      </w:pPr>
      <w:r w:rsidRPr="00A35872">
        <w:rPr>
          <w:rFonts w:ascii="Arial" w:hAnsi="Arial" w:cs="Arial"/>
          <w:sz w:val="26"/>
          <w:szCs w:val="26"/>
        </w:rPr>
        <w:t>Para lograr que una evaluación sea diagnóstica con componentes cognitivos (o bien, un diagnóstico cognitivo), el diseño debe permitir que las teorías de aprendizaje, cognición y pedagogía se integren con las teorías de medición para desarrollar evaluaciones que no se limiten a medir y evaluar, sino que sirvan como insumo para impulsar la mejora del aprendizaje de los estudiantes (</w:t>
      </w:r>
      <w:commentRangeStart w:id="6"/>
      <w:proofErr w:type="spellStart"/>
      <w:r w:rsidRPr="00A35872">
        <w:rPr>
          <w:rFonts w:ascii="Arial" w:hAnsi="Arial" w:cs="Arial"/>
          <w:sz w:val="26"/>
          <w:szCs w:val="26"/>
        </w:rPr>
        <w:t>Chudowsky</w:t>
      </w:r>
      <w:proofErr w:type="spellEnd"/>
      <w:r w:rsidRPr="00A35872">
        <w:rPr>
          <w:rFonts w:ascii="Arial" w:hAnsi="Arial" w:cs="Arial"/>
          <w:sz w:val="26"/>
          <w:szCs w:val="26"/>
        </w:rPr>
        <w:t xml:space="preserve"> y </w:t>
      </w:r>
      <w:proofErr w:type="spellStart"/>
      <w:r w:rsidRPr="00A35872">
        <w:rPr>
          <w:rFonts w:ascii="Arial" w:hAnsi="Arial" w:cs="Arial"/>
          <w:sz w:val="26"/>
          <w:szCs w:val="26"/>
        </w:rPr>
        <w:t>Pellegrino</w:t>
      </w:r>
      <w:proofErr w:type="spellEnd"/>
      <w:r w:rsidRPr="00A35872">
        <w:rPr>
          <w:rFonts w:ascii="Arial" w:hAnsi="Arial" w:cs="Arial"/>
          <w:sz w:val="26"/>
          <w:szCs w:val="26"/>
        </w:rPr>
        <w:t>, 2003</w:t>
      </w:r>
      <w:commentRangeEnd w:id="6"/>
      <w:r w:rsidRPr="00A35872">
        <w:rPr>
          <w:rStyle w:val="Refdecomentario"/>
          <w:rFonts w:ascii="Arial" w:hAnsi="Arial" w:cs="Arial"/>
          <w:sz w:val="26"/>
          <w:szCs w:val="26"/>
        </w:rPr>
        <w:commentReference w:id="6"/>
      </w:r>
      <w:r w:rsidRPr="00A35872">
        <w:rPr>
          <w:rFonts w:ascii="Arial" w:hAnsi="Arial" w:cs="Arial"/>
          <w:sz w:val="26"/>
          <w:szCs w:val="26"/>
        </w:rPr>
        <w:t>;</w:t>
      </w:r>
      <w:r w:rsidR="00F101CA" w:rsidRPr="00A35872">
        <w:rPr>
          <w:rFonts w:ascii="Arial" w:hAnsi="Arial" w:cs="Arial"/>
          <w:sz w:val="26"/>
          <w:szCs w:val="26"/>
        </w:rPr>
        <w:t xml:space="preserve"> </w:t>
      </w:r>
      <w:commentRangeStart w:id="7"/>
      <w:proofErr w:type="spellStart"/>
      <w:r w:rsidR="00F101CA" w:rsidRPr="00A35872">
        <w:rPr>
          <w:rFonts w:ascii="Arial" w:hAnsi="Arial" w:cs="Arial"/>
          <w:sz w:val="26"/>
          <w:szCs w:val="26"/>
        </w:rPr>
        <w:t>National</w:t>
      </w:r>
      <w:proofErr w:type="spellEnd"/>
      <w:r w:rsidR="00F101CA" w:rsidRPr="00A3587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01CA" w:rsidRPr="00A35872">
        <w:rPr>
          <w:rFonts w:ascii="Arial" w:hAnsi="Arial" w:cs="Arial"/>
          <w:sz w:val="26"/>
          <w:szCs w:val="26"/>
        </w:rPr>
        <w:t>Research</w:t>
      </w:r>
      <w:proofErr w:type="spellEnd"/>
      <w:r w:rsidR="00F101CA" w:rsidRPr="00A35872">
        <w:rPr>
          <w:rFonts w:ascii="Arial" w:hAnsi="Arial" w:cs="Arial"/>
          <w:sz w:val="26"/>
          <w:szCs w:val="26"/>
        </w:rPr>
        <w:t xml:space="preserve"> Council, 2001;</w:t>
      </w:r>
      <w:commentRangeEnd w:id="7"/>
      <w:r w:rsidR="00F101CA" w:rsidRPr="00A35872">
        <w:rPr>
          <w:rStyle w:val="Refdecomentario"/>
          <w:rFonts w:ascii="Arial" w:hAnsi="Arial" w:cs="Arial"/>
          <w:sz w:val="26"/>
          <w:szCs w:val="26"/>
        </w:rPr>
        <w:commentReference w:id="7"/>
      </w:r>
      <w:r w:rsidRPr="00A35872">
        <w:rPr>
          <w:rFonts w:ascii="Arial" w:hAnsi="Arial" w:cs="Arial"/>
          <w:sz w:val="26"/>
          <w:szCs w:val="26"/>
        </w:rPr>
        <w:t xml:space="preserve"> </w:t>
      </w:r>
      <w:commentRangeStart w:id="8"/>
      <w:proofErr w:type="spellStart"/>
      <w:r w:rsidRPr="00A35872">
        <w:rPr>
          <w:rFonts w:ascii="Arial" w:hAnsi="Arial" w:cs="Arial"/>
          <w:sz w:val="26"/>
          <w:szCs w:val="26"/>
        </w:rPr>
        <w:t>Shepard</w:t>
      </w:r>
      <w:proofErr w:type="spellEnd"/>
      <w:r w:rsidRPr="00A35872">
        <w:rPr>
          <w:rFonts w:ascii="Arial" w:hAnsi="Arial" w:cs="Arial"/>
          <w:sz w:val="26"/>
          <w:szCs w:val="26"/>
        </w:rPr>
        <w:t>, 2000</w:t>
      </w:r>
      <w:commentRangeEnd w:id="8"/>
      <w:r w:rsidRPr="00A35872">
        <w:rPr>
          <w:rStyle w:val="Refdecomentario"/>
          <w:rFonts w:ascii="Arial" w:hAnsi="Arial" w:cs="Arial"/>
          <w:sz w:val="26"/>
          <w:szCs w:val="26"/>
        </w:rPr>
        <w:commentReference w:id="8"/>
      </w:r>
      <w:r w:rsidRPr="00A35872">
        <w:rPr>
          <w:rFonts w:ascii="Arial" w:hAnsi="Arial" w:cs="Arial"/>
          <w:sz w:val="26"/>
          <w:szCs w:val="26"/>
        </w:rPr>
        <w:t xml:space="preserve">). </w:t>
      </w:r>
    </w:p>
    <w:p w14:paraId="2045FB03" w14:textId="77777777" w:rsidR="00F101CA" w:rsidRPr="00A35872" w:rsidRDefault="00F101CA" w:rsidP="00A35872">
      <w:pPr>
        <w:spacing w:before="240" w:line="276" w:lineRule="auto"/>
        <w:jc w:val="both"/>
        <w:rPr>
          <w:rFonts w:ascii="Arial" w:hAnsi="Arial" w:cs="Arial"/>
          <w:sz w:val="26"/>
          <w:szCs w:val="26"/>
        </w:rPr>
      </w:pPr>
    </w:p>
    <w:sectPr w:rsidR="00F101CA" w:rsidRPr="00A35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05-21T17:11:00Z" w:initials="A">
    <w:p w14:paraId="76D87061" w14:textId="578FB256" w:rsidR="00A9533E" w:rsidRPr="00A9533E" w:rsidRDefault="00A9533E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A9533E">
        <w:rPr>
          <w:rFonts w:ascii="Arial" w:hAnsi="Arial" w:cs="Arial"/>
          <w:color w:val="222222"/>
          <w:shd w:val="clear" w:color="auto" w:fill="FFFFFF"/>
          <w:lang w:val="en-US"/>
        </w:rPr>
        <w:t>Ferrara, S., Lai, E., Reilly, A., Nichols, P. D., Rupp, A. A., &amp; Leighton, J. P. (2017). Principled approaches to assessment design, development, and implementation. </w:t>
      </w:r>
      <w:r w:rsidRPr="00A9533E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The handbook of cognition and assessment: Frameworks, methodologies, and applications</w:t>
      </w:r>
      <w:r w:rsidRPr="00A9533E">
        <w:rPr>
          <w:rFonts w:ascii="Arial" w:hAnsi="Arial" w:cs="Arial"/>
          <w:color w:val="222222"/>
          <w:shd w:val="clear" w:color="auto" w:fill="FFFFFF"/>
          <w:lang w:val="en-US"/>
        </w:rPr>
        <w:t>, 41-74.</w:t>
      </w:r>
    </w:p>
  </w:comment>
  <w:comment w:id="2" w:author="Alejandro" w:date="2019-05-21T17:12:00Z" w:initials="A">
    <w:p w14:paraId="4B7E8529" w14:textId="6C9147DC" w:rsidR="00A9533E" w:rsidRDefault="00A9533E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 xml:space="preserve">van der Linden, W. J. (Ed.). </w:t>
      </w:r>
      <w:r w:rsidRPr="00A9533E">
        <w:rPr>
          <w:rFonts w:ascii="Arial" w:hAnsi="Arial" w:cs="Arial"/>
          <w:color w:val="222222"/>
          <w:shd w:val="clear" w:color="auto" w:fill="FFFFFF"/>
          <w:lang w:val="en-US"/>
        </w:rPr>
        <w:t>(2016). </w:t>
      </w:r>
      <w:r w:rsidRPr="00A9533E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Handbook of item response theory, volume one: models</w:t>
      </w:r>
      <w:r w:rsidRPr="00A9533E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 xml:space="preserve">CRC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</w:comment>
  <w:comment w:id="4" w:author="Alejandro" w:date="2019-05-21T17:10:00Z" w:initials="A">
    <w:p w14:paraId="3D885F18" w14:textId="61FAAE4A" w:rsidR="00A5566E" w:rsidRPr="00A9533E" w:rsidRDefault="00A5566E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A5566E">
        <w:rPr>
          <w:rFonts w:ascii="Arial" w:hAnsi="Arial" w:cs="Arial"/>
          <w:color w:val="222222"/>
          <w:shd w:val="clear" w:color="auto" w:fill="FFFFFF"/>
          <w:lang w:val="en-US"/>
        </w:rPr>
        <w:t xml:space="preserve">Leighton, J. P., &amp; </w:t>
      </w:r>
      <w:proofErr w:type="spellStart"/>
      <w:r w:rsidRPr="00A5566E">
        <w:rPr>
          <w:rFonts w:ascii="Arial" w:hAnsi="Arial" w:cs="Arial"/>
          <w:color w:val="222222"/>
          <w:shd w:val="clear" w:color="auto" w:fill="FFFFFF"/>
          <w:lang w:val="en-US"/>
        </w:rPr>
        <w:t>Gierl</w:t>
      </w:r>
      <w:proofErr w:type="spellEnd"/>
      <w:r w:rsidRPr="00A5566E">
        <w:rPr>
          <w:rFonts w:ascii="Arial" w:hAnsi="Arial" w:cs="Arial"/>
          <w:color w:val="222222"/>
          <w:shd w:val="clear" w:color="auto" w:fill="FFFFFF"/>
          <w:lang w:val="en-US"/>
        </w:rPr>
        <w:t xml:space="preserve">, M. J. (2007). </w:t>
      </w:r>
      <w:r w:rsidRPr="00A9533E">
        <w:rPr>
          <w:rFonts w:ascii="Arial" w:hAnsi="Arial" w:cs="Arial"/>
          <w:color w:val="222222"/>
          <w:shd w:val="clear" w:color="auto" w:fill="FFFFFF"/>
          <w:lang w:val="en-US"/>
        </w:rPr>
        <w:t>Why cognitive diagnostic assessment</w:t>
      </w:r>
      <w:proofErr w:type="gramStart"/>
      <w:r w:rsidRPr="00A9533E">
        <w:rPr>
          <w:rFonts w:ascii="Arial" w:hAnsi="Arial" w:cs="Arial"/>
          <w:color w:val="222222"/>
          <w:shd w:val="clear" w:color="auto" w:fill="FFFFFF"/>
          <w:lang w:val="en-US"/>
        </w:rPr>
        <w:t>?.</w:t>
      </w:r>
      <w:proofErr w:type="gramEnd"/>
    </w:p>
  </w:comment>
  <w:comment w:id="3" w:author="Alejandro" w:date="2019-05-21T17:09:00Z" w:initials="A">
    <w:p w14:paraId="146A716C" w14:textId="70407327" w:rsidR="00A5566E" w:rsidRDefault="00A5566E">
      <w:pPr>
        <w:pStyle w:val="Textocomentario"/>
      </w:pPr>
      <w:r>
        <w:rPr>
          <w:rStyle w:val="Refdecomentario"/>
        </w:rPr>
        <w:annotationRef/>
      </w:r>
      <w:r w:rsidRPr="00A5566E">
        <w:rPr>
          <w:rFonts w:ascii="Arial" w:hAnsi="Arial" w:cs="Arial"/>
          <w:color w:val="222222"/>
          <w:shd w:val="clear" w:color="auto" w:fill="FFFFFF"/>
          <w:lang w:val="en-US"/>
        </w:rPr>
        <w:t xml:space="preserve">Leighton, J., &amp; </w:t>
      </w:r>
      <w:proofErr w:type="spellStart"/>
      <w:r w:rsidRPr="00A5566E">
        <w:rPr>
          <w:rFonts w:ascii="Arial" w:hAnsi="Arial" w:cs="Arial"/>
          <w:color w:val="222222"/>
          <w:shd w:val="clear" w:color="auto" w:fill="FFFFFF"/>
          <w:lang w:val="en-US"/>
        </w:rPr>
        <w:t>Gierl</w:t>
      </w:r>
      <w:proofErr w:type="spellEnd"/>
      <w:r w:rsidRPr="00A5566E">
        <w:rPr>
          <w:rFonts w:ascii="Arial" w:hAnsi="Arial" w:cs="Arial"/>
          <w:color w:val="222222"/>
          <w:shd w:val="clear" w:color="auto" w:fill="FFFFFF"/>
          <w:lang w:val="en-US"/>
        </w:rPr>
        <w:t>, M. (Eds.). (2007). </w:t>
      </w:r>
      <w:r w:rsidRPr="00A5566E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Cognitive diagnostic assessment for education: Theory and applications</w:t>
      </w:r>
      <w:r w:rsidRPr="00A5566E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 xml:space="preserve">Cambridge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University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</w:comment>
  <w:comment w:id="5" w:author="Alejandro" w:date="2019-05-21T17:05:00Z" w:initials="A">
    <w:p w14:paraId="180CDA0A" w14:textId="07E0FD34" w:rsidR="00F101CA" w:rsidRDefault="00F101CA" w:rsidP="00F101CA">
      <w:pPr>
        <w:autoSpaceDE w:val="0"/>
        <w:autoSpaceDN w:val="0"/>
        <w:adjustRightInd w:val="0"/>
        <w:spacing w:after="0" w:line="240" w:lineRule="auto"/>
      </w:pPr>
      <w:r>
        <w:rPr>
          <w:rStyle w:val="Refdecomentario"/>
        </w:rPr>
        <w:annotationRef/>
      </w:r>
      <w:r w:rsidRPr="00F101CA">
        <w:rPr>
          <w:rFonts w:ascii="Times-Roman" w:hAnsi="Times-Roman" w:cs="Times-Roman"/>
          <w:sz w:val="18"/>
          <w:szCs w:val="18"/>
          <w:lang w:val="en-US"/>
        </w:rPr>
        <w:t xml:space="preserve">Wiggins, G. (1998). </w:t>
      </w:r>
      <w:r w:rsidRPr="00F101CA">
        <w:rPr>
          <w:rFonts w:ascii="Times-Italic" w:hAnsi="Times-Italic" w:cs="Times-Italic"/>
          <w:i/>
          <w:iCs/>
          <w:sz w:val="18"/>
          <w:szCs w:val="18"/>
          <w:lang w:val="en-US"/>
        </w:rPr>
        <w:t>Educative assessment</w:t>
      </w:r>
      <w:r w:rsidRPr="00F101CA">
        <w:rPr>
          <w:rFonts w:ascii="Times-Roman" w:hAnsi="Times-Roman" w:cs="Times-Roman"/>
          <w:sz w:val="18"/>
          <w:szCs w:val="18"/>
          <w:lang w:val="en-US"/>
        </w:rPr>
        <w:t xml:space="preserve">: </w:t>
      </w:r>
      <w:r w:rsidRPr="00F101CA">
        <w:rPr>
          <w:rFonts w:ascii="Times-Italic" w:hAnsi="Times-Italic" w:cs="Times-Italic"/>
          <w:i/>
          <w:iCs/>
          <w:sz w:val="18"/>
          <w:szCs w:val="18"/>
          <w:lang w:val="en-US"/>
        </w:rPr>
        <w:t>Designing</w:t>
      </w:r>
      <w:r>
        <w:rPr>
          <w:rFonts w:ascii="Times-Italic" w:hAnsi="Times-Italic" w:cs="Times-Italic"/>
          <w:i/>
          <w:iCs/>
          <w:sz w:val="18"/>
          <w:szCs w:val="18"/>
          <w:lang w:val="en-US"/>
        </w:rPr>
        <w:t xml:space="preserve"> </w:t>
      </w:r>
      <w:r w:rsidRPr="00F101CA">
        <w:rPr>
          <w:rFonts w:ascii="Times-Italic" w:hAnsi="Times-Italic" w:cs="Times-Italic"/>
          <w:i/>
          <w:iCs/>
          <w:sz w:val="18"/>
          <w:szCs w:val="18"/>
          <w:lang w:val="en-US"/>
        </w:rPr>
        <w:t xml:space="preserve">assessments to inform and improve </w:t>
      </w:r>
      <w:r>
        <w:rPr>
          <w:rFonts w:ascii="Times-Italic" w:hAnsi="Times-Italic" w:cs="Times-Italic"/>
          <w:i/>
          <w:iCs/>
          <w:sz w:val="18"/>
          <w:szCs w:val="18"/>
          <w:lang w:val="en-US"/>
        </w:rPr>
        <w:t>s</w:t>
      </w:r>
      <w:r w:rsidRPr="00F101CA">
        <w:rPr>
          <w:rFonts w:ascii="Times-Italic" w:hAnsi="Times-Italic" w:cs="Times-Italic"/>
          <w:i/>
          <w:iCs/>
          <w:sz w:val="18"/>
          <w:szCs w:val="18"/>
          <w:lang w:val="en-US"/>
        </w:rPr>
        <w:t>tudent performance.</w:t>
      </w:r>
      <w:r>
        <w:rPr>
          <w:rFonts w:ascii="Times-Italic" w:hAnsi="Times-Italic" w:cs="Times-Italic"/>
          <w:i/>
          <w:iCs/>
          <w:sz w:val="18"/>
          <w:szCs w:val="18"/>
          <w:lang w:val="en-US"/>
        </w:rPr>
        <w:t xml:space="preserve"> </w:t>
      </w:r>
      <w:r>
        <w:rPr>
          <w:rFonts w:ascii="Times-Roman" w:hAnsi="Times-Roman" w:cs="Times-Roman"/>
          <w:sz w:val="18"/>
          <w:szCs w:val="18"/>
        </w:rPr>
        <w:t xml:space="preserve">San Francisco: </w:t>
      </w:r>
      <w:proofErr w:type="spellStart"/>
      <w:r>
        <w:rPr>
          <w:rFonts w:ascii="Times-Roman" w:hAnsi="Times-Roman" w:cs="Times-Roman"/>
          <w:sz w:val="18"/>
          <w:szCs w:val="18"/>
        </w:rPr>
        <w:t>Jossey</w:t>
      </w:r>
      <w:proofErr w:type="spellEnd"/>
      <w:r>
        <w:rPr>
          <w:rFonts w:ascii="Times-Roman" w:hAnsi="Times-Roman" w:cs="Times-Roman"/>
          <w:sz w:val="18"/>
          <w:szCs w:val="18"/>
        </w:rPr>
        <w:t>-Bass.</w:t>
      </w:r>
    </w:p>
  </w:comment>
  <w:comment w:id="6" w:author="Alejandro" w:date="2019-05-20T16:48:00Z" w:initials="A">
    <w:p w14:paraId="01FC45A6" w14:textId="77777777" w:rsidR="007E3C9D" w:rsidRPr="009253A5" w:rsidRDefault="007E3C9D" w:rsidP="007E3C9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Chudowsky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Pellegrino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J. W. (2003). </w:t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Large-scale assessments that support learning: What will it take</w:t>
      </w:r>
      <w:proofErr w:type="gramStart"/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?.</w:t>
      </w:r>
      <w:proofErr w:type="gramEnd"/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9253A5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Theory into practice</w:t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r w:rsidRPr="009253A5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42</w:t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(1), 75-83.</w:t>
      </w:r>
    </w:p>
  </w:comment>
  <w:comment w:id="7" w:author="Alejandro" w:date="2019-05-21T17:03:00Z" w:initials="A">
    <w:p w14:paraId="6040264C" w14:textId="41B1D727" w:rsidR="00F101CA" w:rsidRPr="00F101CA" w:rsidRDefault="00F101CA" w:rsidP="00F10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Style w:val="Refdecomentario"/>
        </w:rPr>
        <w:annotationRef/>
      </w:r>
      <w:r w:rsidRPr="00F101CA">
        <w:rPr>
          <w:rFonts w:ascii="Times-Roman" w:hAnsi="Times-Roman" w:cs="Times-Roman"/>
          <w:sz w:val="18"/>
          <w:szCs w:val="18"/>
          <w:lang w:val="en-US"/>
        </w:rPr>
        <w:t xml:space="preserve">National Research Council. (2001). </w:t>
      </w:r>
      <w:r w:rsidRPr="00F101CA">
        <w:rPr>
          <w:rFonts w:ascii="Times-Italic" w:hAnsi="Times-Italic" w:cs="Times-Italic"/>
          <w:i/>
          <w:iCs/>
          <w:sz w:val="18"/>
          <w:szCs w:val="18"/>
          <w:lang w:val="en-US"/>
        </w:rPr>
        <w:t>Knowing what students</w:t>
      </w:r>
      <w:r>
        <w:rPr>
          <w:rFonts w:ascii="Times-Italic" w:hAnsi="Times-Italic" w:cs="Times-Italic"/>
          <w:i/>
          <w:iCs/>
          <w:sz w:val="18"/>
          <w:szCs w:val="18"/>
          <w:lang w:val="en-US"/>
        </w:rPr>
        <w:t xml:space="preserve"> </w:t>
      </w:r>
      <w:r w:rsidRPr="00F101CA">
        <w:rPr>
          <w:rFonts w:ascii="Times-Italic" w:hAnsi="Times-Italic" w:cs="Times-Italic"/>
          <w:i/>
          <w:iCs/>
          <w:sz w:val="18"/>
          <w:szCs w:val="18"/>
          <w:lang w:val="en-US"/>
        </w:rPr>
        <w:t>know: The science and design of educational</w:t>
      </w:r>
      <w:r>
        <w:rPr>
          <w:rFonts w:ascii="Times-Italic" w:hAnsi="Times-Italic" w:cs="Times-Italic"/>
          <w:i/>
          <w:iCs/>
          <w:sz w:val="18"/>
          <w:szCs w:val="18"/>
          <w:lang w:val="en-US"/>
        </w:rPr>
        <w:t xml:space="preserve"> </w:t>
      </w:r>
      <w:r w:rsidRPr="00F101CA">
        <w:rPr>
          <w:rFonts w:ascii="Times-Italic" w:hAnsi="Times-Italic" w:cs="Times-Italic"/>
          <w:i/>
          <w:iCs/>
          <w:sz w:val="18"/>
          <w:szCs w:val="18"/>
          <w:lang w:val="en-US"/>
        </w:rPr>
        <w:t xml:space="preserve">assessment. </w:t>
      </w:r>
      <w:r w:rsidRPr="00F101CA">
        <w:rPr>
          <w:rFonts w:ascii="Times-Roman" w:hAnsi="Times-Roman" w:cs="Times-Roman"/>
          <w:sz w:val="18"/>
          <w:szCs w:val="18"/>
          <w:lang w:val="en-US"/>
        </w:rPr>
        <w:t xml:space="preserve">J.W. Pellegrino, N. </w:t>
      </w:r>
      <w:proofErr w:type="spellStart"/>
      <w:r w:rsidRPr="00F101CA">
        <w:rPr>
          <w:rFonts w:ascii="Times-Roman" w:hAnsi="Times-Roman" w:cs="Times-Roman"/>
          <w:sz w:val="18"/>
          <w:szCs w:val="18"/>
          <w:lang w:val="en-US"/>
        </w:rPr>
        <w:t>Chudowsky</w:t>
      </w:r>
      <w:proofErr w:type="spellEnd"/>
      <w:r w:rsidRPr="00F101CA">
        <w:rPr>
          <w:rFonts w:ascii="Times-Roman" w:hAnsi="Times-Roman" w:cs="Times-Roman"/>
          <w:sz w:val="18"/>
          <w:szCs w:val="18"/>
          <w:lang w:val="en-US"/>
        </w:rPr>
        <w:t>, &amp;</w:t>
      </w:r>
      <w:r>
        <w:rPr>
          <w:rFonts w:ascii="Times-Roman" w:hAnsi="Times-Roman" w:cs="Times-Roman"/>
          <w:sz w:val="18"/>
          <w:szCs w:val="18"/>
          <w:lang w:val="en-US"/>
        </w:rPr>
        <w:t xml:space="preserve"> </w:t>
      </w:r>
      <w:r w:rsidRPr="00F101CA">
        <w:rPr>
          <w:rFonts w:ascii="Times-Roman" w:hAnsi="Times-Roman" w:cs="Times-Roman"/>
          <w:sz w:val="18"/>
          <w:szCs w:val="18"/>
          <w:lang w:val="en-US"/>
        </w:rPr>
        <w:t>R. Glaser (Eds.). Washington, DC: National Academy</w:t>
      </w:r>
      <w:r>
        <w:rPr>
          <w:rFonts w:ascii="Times-Roman" w:hAnsi="Times-Roman" w:cs="Times-Roman"/>
          <w:sz w:val="18"/>
          <w:szCs w:val="18"/>
          <w:lang w:val="en-US"/>
        </w:rPr>
        <w:t xml:space="preserve"> </w:t>
      </w:r>
      <w:r w:rsidRPr="00F101CA">
        <w:rPr>
          <w:rFonts w:ascii="Times-Roman" w:hAnsi="Times-Roman" w:cs="Times-Roman"/>
          <w:sz w:val="18"/>
          <w:szCs w:val="18"/>
          <w:lang w:val="en-US"/>
        </w:rPr>
        <w:t>Press.</w:t>
      </w:r>
    </w:p>
    <w:p w14:paraId="1A897E18" w14:textId="27B71245" w:rsidR="00F101CA" w:rsidRPr="00F101CA" w:rsidRDefault="00F101CA">
      <w:pPr>
        <w:pStyle w:val="Textocomentario"/>
        <w:rPr>
          <w:lang w:val="en-US"/>
        </w:rPr>
      </w:pPr>
    </w:p>
  </w:comment>
  <w:comment w:id="8" w:author="Alejandro" w:date="2019-05-20T16:56:00Z" w:initials="A">
    <w:p w14:paraId="4608A588" w14:textId="77777777" w:rsidR="007E3C9D" w:rsidRPr="00E455E1" w:rsidRDefault="007E3C9D" w:rsidP="007E3C9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055F5A">
        <w:rPr>
          <w:rFonts w:ascii="Arial" w:hAnsi="Arial" w:cs="Arial"/>
          <w:color w:val="222222"/>
          <w:shd w:val="clear" w:color="auto" w:fill="FFFFFF"/>
          <w:lang w:val="en-US"/>
        </w:rPr>
        <w:t>Shepard, L. A. (2000). The role of assessment in a learning culture. </w:t>
      </w:r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Educational researcher</w:t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r w:rsidRPr="00E455E1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29</w:t>
      </w:r>
      <w:r w:rsidRPr="00E455E1">
        <w:rPr>
          <w:rFonts w:ascii="Arial" w:hAnsi="Arial" w:cs="Arial"/>
          <w:color w:val="222222"/>
          <w:shd w:val="clear" w:color="auto" w:fill="FFFFFF"/>
          <w:lang w:val="en-US"/>
        </w:rPr>
        <w:t>(7), 4-14.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D87061" w15:done="0"/>
  <w15:commentEx w15:paraId="4B7E8529" w15:done="0"/>
  <w15:commentEx w15:paraId="3D885F18" w15:done="0"/>
  <w15:commentEx w15:paraId="146A716C" w15:done="0"/>
  <w15:commentEx w15:paraId="180CDA0A" w15:done="0"/>
  <w15:commentEx w15:paraId="01FC45A6" w15:done="0"/>
  <w15:commentEx w15:paraId="1A897E18" w15:done="0"/>
  <w15:commentEx w15:paraId="4608A5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9D"/>
    <w:rsid w:val="005E404E"/>
    <w:rsid w:val="007E3C9D"/>
    <w:rsid w:val="00A35872"/>
    <w:rsid w:val="00A5566E"/>
    <w:rsid w:val="00A9533E"/>
    <w:rsid w:val="00DD7783"/>
    <w:rsid w:val="00F101CA"/>
    <w:rsid w:val="00F6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1716"/>
  <w15:chartTrackingRefBased/>
  <w15:docId w15:val="{A632790A-AD34-4DCF-8A97-70A6BFEF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E3C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3C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3C9D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3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3C9D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01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01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2019-05-20T23:54:00Z</dcterms:created>
  <dcterms:modified xsi:type="dcterms:W3CDTF">2019-05-21T22:12:00Z</dcterms:modified>
</cp:coreProperties>
</file>