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34F" w:rsidRPr="00DB5C76" w:rsidRDefault="005E734F" w:rsidP="005E734F">
      <w:pPr>
        <w:spacing w:after="0"/>
        <w:jc w:val="center"/>
        <w:rPr>
          <w:b/>
          <w:color w:val="215868" w:themeColor="accent5" w:themeShade="80"/>
          <w:sz w:val="28"/>
          <w:szCs w:val="28"/>
        </w:rPr>
      </w:pPr>
      <w:r w:rsidRPr="00DB5C76">
        <w:rPr>
          <w:b/>
          <w:color w:val="215868" w:themeColor="accent5" w:themeShade="80"/>
          <w:sz w:val="28"/>
          <w:szCs w:val="28"/>
        </w:rPr>
        <w:t>Ficha técnica</w:t>
      </w:r>
    </w:p>
    <w:p w:rsidR="005E734F" w:rsidRDefault="005E734F" w:rsidP="005E734F">
      <w:pPr>
        <w:spacing w:after="0" w:line="240" w:lineRule="auto"/>
        <w:jc w:val="center"/>
        <w:rPr>
          <w:color w:val="215868" w:themeColor="accent5" w:themeShade="80"/>
          <w:sz w:val="28"/>
          <w:szCs w:val="28"/>
        </w:rPr>
      </w:pPr>
      <w:r w:rsidRPr="00DB5C76">
        <w:rPr>
          <w:color w:val="215868" w:themeColor="accent5" w:themeShade="80"/>
          <w:sz w:val="28"/>
          <w:szCs w:val="28"/>
        </w:rPr>
        <w:t xml:space="preserve">Instrumentos de valoración del Sistema de Apreciación de Conocimientos y Aptitudes </w:t>
      </w:r>
    </w:p>
    <w:p w:rsidR="007B79A4" w:rsidRDefault="007B79A4">
      <w:pPr>
        <w:spacing w:line="240" w:lineRule="auto"/>
        <w:jc w:val="center"/>
      </w:pPr>
      <w:bookmarkStart w:id="0" w:name="_GoBack"/>
      <w:bookmarkEnd w:id="0"/>
    </w:p>
    <w:tbl>
      <w:tblPr>
        <w:tblStyle w:val="a"/>
        <w:tblW w:w="10348"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261"/>
        <w:gridCol w:w="7087"/>
      </w:tblGrid>
      <w:tr w:rsidR="00C81516">
        <w:trPr>
          <w:trHeight w:val="509"/>
        </w:trPr>
        <w:tc>
          <w:tcPr>
            <w:tcW w:w="3261" w:type="dxa"/>
            <w:shd w:val="clear" w:color="auto" w:fill="E2EFD9"/>
            <w:vAlign w:val="center"/>
          </w:tcPr>
          <w:p w:rsidR="00C81516" w:rsidRDefault="00C81516">
            <w:pPr>
              <w:rPr>
                <w:color w:val="002060"/>
              </w:rPr>
            </w:pPr>
          </w:p>
        </w:tc>
        <w:tc>
          <w:tcPr>
            <w:tcW w:w="7087" w:type="dxa"/>
            <w:vAlign w:val="center"/>
          </w:tcPr>
          <w:p w:rsidR="00C81516" w:rsidRDefault="00C81516" w:rsidP="004C7DCA">
            <w:pPr>
              <w:rPr>
                <w:rFonts w:cstheme="minorHAnsi"/>
              </w:rPr>
            </w:pPr>
            <w:r>
              <w:rPr>
                <w:rFonts w:cstheme="minorHAnsi"/>
              </w:rPr>
              <w:t>Encuesta de percepción proceso de selección para la promoción a las funciones de dirección.</w:t>
            </w:r>
          </w:p>
        </w:tc>
      </w:tr>
      <w:tr w:rsidR="007B79A4">
        <w:trPr>
          <w:trHeight w:val="509"/>
        </w:trPr>
        <w:tc>
          <w:tcPr>
            <w:tcW w:w="3261" w:type="dxa"/>
            <w:shd w:val="clear" w:color="auto" w:fill="E2EFD9"/>
            <w:vAlign w:val="center"/>
          </w:tcPr>
          <w:p w:rsidR="007B79A4" w:rsidRDefault="00434C45">
            <w:pPr>
              <w:rPr>
                <w:color w:val="002060"/>
              </w:rPr>
            </w:pPr>
            <w:r>
              <w:rPr>
                <w:color w:val="002060"/>
              </w:rPr>
              <w:t>Nombre</w:t>
            </w:r>
          </w:p>
        </w:tc>
        <w:tc>
          <w:tcPr>
            <w:tcW w:w="7087" w:type="dxa"/>
            <w:vAlign w:val="center"/>
          </w:tcPr>
          <w:p w:rsidR="007B79A4" w:rsidRPr="000A7C09" w:rsidRDefault="004C7DCA" w:rsidP="004C7DCA">
            <w:pPr>
              <w:rPr>
                <w:b/>
              </w:rPr>
            </w:pPr>
            <w:r>
              <w:rPr>
                <w:rFonts w:cstheme="minorHAnsi"/>
              </w:rPr>
              <w:t>Encuesta de percepción de pares, alumnos, madres y padres de familia o tutores</w:t>
            </w:r>
          </w:p>
        </w:tc>
      </w:tr>
      <w:tr w:rsidR="007B79A4">
        <w:trPr>
          <w:trHeight w:val="459"/>
        </w:trPr>
        <w:tc>
          <w:tcPr>
            <w:tcW w:w="3261" w:type="dxa"/>
            <w:shd w:val="clear" w:color="auto" w:fill="E2EFD9"/>
            <w:vAlign w:val="center"/>
          </w:tcPr>
          <w:p w:rsidR="007B79A4" w:rsidRDefault="00434C45">
            <w:pPr>
              <w:rPr>
                <w:color w:val="002060"/>
              </w:rPr>
            </w:pPr>
            <w:r>
              <w:rPr>
                <w:color w:val="002060"/>
              </w:rPr>
              <w:t>Clave interna</w:t>
            </w:r>
          </w:p>
        </w:tc>
        <w:tc>
          <w:tcPr>
            <w:tcW w:w="7087" w:type="dxa"/>
            <w:shd w:val="clear" w:color="auto" w:fill="5B9BD5"/>
            <w:vAlign w:val="center"/>
          </w:tcPr>
          <w:p w:rsidR="007B79A4" w:rsidRDefault="00434C45">
            <w:r>
              <w:t>Por establecer</w:t>
            </w:r>
          </w:p>
        </w:tc>
      </w:tr>
      <w:tr w:rsidR="007B79A4" w:rsidTr="004C7DCA">
        <w:trPr>
          <w:trHeight w:val="425"/>
        </w:trPr>
        <w:tc>
          <w:tcPr>
            <w:tcW w:w="3261" w:type="dxa"/>
            <w:shd w:val="clear" w:color="auto" w:fill="E2EFD9"/>
            <w:vAlign w:val="center"/>
          </w:tcPr>
          <w:p w:rsidR="007B79A4" w:rsidRDefault="00434C45">
            <w:pPr>
              <w:rPr>
                <w:color w:val="002060"/>
              </w:rPr>
            </w:pPr>
            <w:r>
              <w:rPr>
                <w:color w:val="002060"/>
              </w:rPr>
              <w:t>Inicio de operación</w:t>
            </w:r>
          </w:p>
        </w:tc>
        <w:tc>
          <w:tcPr>
            <w:tcW w:w="7087" w:type="dxa"/>
            <w:shd w:val="clear" w:color="auto" w:fill="auto"/>
            <w:vAlign w:val="center"/>
          </w:tcPr>
          <w:p w:rsidR="007B79A4" w:rsidRDefault="00434C45" w:rsidP="004C7DCA">
            <w:r w:rsidRPr="004C7DCA">
              <w:t>20 abril al 4 de mayo de 2020</w:t>
            </w:r>
            <w:r>
              <w:t xml:space="preserve"> </w:t>
            </w:r>
          </w:p>
        </w:tc>
      </w:tr>
      <w:tr w:rsidR="007B79A4">
        <w:trPr>
          <w:trHeight w:val="587"/>
        </w:trPr>
        <w:tc>
          <w:tcPr>
            <w:tcW w:w="3261" w:type="dxa"/>
            <w:shd w:val="clear" w:color="auto" w:fill="E2EFD9"/>
            <w:vAlign w:val="center"/>
          </w:tcPr>
          <w:p w:rsidR="007B79A4" w:rsidRDefault="00434C45">
            <w:pPr>
              <w:rPr>
                <w:color w:val="002060"/>
              </w:rPr>
            </w:pPr>
            <w:r>
              <w:rPr>
                <w:color w:val="002060"/>
              </w:rPr>
              <w:t>Propósito</w:t>
            </w:r>
          </w:p>
        </w:tc>
        <w:tc>
          <w:tcPr>
            <w:tcW w:w="7087" w:type="dxa"/>
            <w:vAlign w:val="center"/>
          </w:tcPr>
          <w:p w:rsidR="007B79A4" w:rsidRPr="00C465F9" w:rsidRDefault="00E74B97" w:rsidP="00B17F65">
            <w:pPr>
              <w:jc w:val="both"/>
              <w:rPr>
                <w:rFonts w:asciiTheme="majorHAnsi" w:hAnsiTheme="majorHAnsi" w:cstheme="majorHAnsi"/>
              </w:rPr>
            </w:pPr>
            <w:r w:rsidRPr="00C465F9">
              <w:rPr>
                <w:rFonts w:asciiTheme="majorHAnsi" w:hAnsiTheme="majorHAnsi" w:cstheme="majorHAnsi"/>
                <w:sz w:val="24"/>
                <w:szCs w:val="24"/>
              </w:rP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 </w:t>
            </w:r>
            <w:r w:rsidRPr="00C465F9">
              <w:rPr>
                <w:rFonts w:asciiTheme="majorHAnsi" w:hAnsiTheme="majorHAnsi" w:cstheme="majorHAnsi"/>
              </w:rPr>
              <w:t>A través de la recopilación sistematizada de la percepción que los alumnos,  docentes, pares, madres y padres de familia o tutores tienen sobre el trabajo realizado por el aspirante en el cumplimiento de sus funciones como docente y, sus aportaciones al colectivo escolar que permitan servir como base para la retroalimentación educativa. (Cfr. USICAMM (14 de diciembre de 2019), Lineamientos generales del proceso de selección para la promoción a funciones de dirección y de supervisión en Educación Básica. Promoción vertical, pág. 13; Sistema de Apreciación (2019), Documento Rector, p. 34).</w:t>
            </w:r>
          </w:p>
        </w:tc>
      </w:tr>
      <w:tr w:rsidR="00D75554">
        <w:trPr>
          <w:trHeight w:val="587"/>
        </w:trPr>
        <w:tc>
          <w:tcPr>
            <w:tcW w:w="3261" w:type="dxa"/>
            <w:shd w:val="clear" w:color="auto" w:fill="E2EFD9"/>
            <w:vAlign w:val="center"/>
          </w:tcPr>
          <w:p w:rsidR="00D75554" w:rsidRDefault="00D75554">
            <w:pPr>
              <w:rPr>
                <w:color w:val="002060"/>
              </w:rPr>
            </w:pPr>
            <w:r>
              <w:rPr>
                <w:color w:val="002060"/>
              </w:rPr>
              <w:t>Objeto de evaluación</w:t>
            </w:r>
            <w:r w:rsidR="00A374AE">
              <w:rPr>
                <w:color w:val="002060"/>
              </w:rPr>
              <w:t xml:space="preserve"> (Aproximaciones)</w:t>
            </w:r>
          </w:p>
        </w:tc>
        <w:tc>
          <w:tcPr>
            <w:tcW w:w="7087" w:type="dxa"/>
            <w:vAlign w:val="center"/>
          </w:tcPr>
          <w:p w:rsidR="00C83CBC" w:rsidRDefault="005675C6" w:rsidP="0013764A">
            <w:pPr>
              <w:jc w:val="both"/>
              <w:rPr>
                <w:rFonts w:asciiTheme="majorHAnsi" w:hAnsiTheme="majorHAnsi" w:cstheme="majorHAnsi"/>
              </w:rPr>
            </w:pPr>
            <w:r w:rsidRPr="00C465F9">
              <w:rPr>
                <w:rFonts w:asciiTheme="majorHAnsi" w:hAnsiTheme="majorHAnsi" w:cstheme="majorHAnsi"/>
              </w:rPr>
              <w:t>El trabajo cotidiano de los aspirantes a promoverse a la función directiva para ser valorado por los informantes clave deriva de los criterios e indicadores establecidos en el perfil directivo emitido por la autoridad competente</w:t>
            </w:r>
            <w:r w:rsidR="00C83CBC">
              <w:rPr>
                <w:rFonts w:asciiTheme="majorHAnsi" w:hAnsiTheme="majorHAnsi" w:cstheme="majorHAnsi"/>
              </w:rPr>
              <w:t>.</w:t>
            </w:r>
          </w:p>
          <w:p w:rsidR="005675C6" w:rsidRDefault="00C83CBC" w:rsidP="0013764A">
            <w:pPr>
              <w:jc w:val="both"/>
              <w:rPr>
                <w:rFonts w:asciiTheme="majorHAnsi" w:hAnsiTheme="majorHAnsi" w:cstheme="majorHAnsi"/>
              </w:rPr>
            </w:pPr>
            <w:r>
              <w:rPr>
                <w:rFonts w:asciiTheme="majorHAnsi" w:hAnsiTheme="majorHAnsi" w:cstheme="majorHAnsi"/>
              </w:rPr>
              <w:t>La encuesta de percepción c</w:t>
            </w:r>
            <w:r w:rsidR="005675C6" w:rsidRPr="00C465F9">
              <w:rPr>
                <w:rFonts w:asciiTheme="majorHAnsi" w:hAnsiTheme="majorHAnsi" w:cstheme="majorHAnsi"/>
              </w:rPr>
              <w:t>onsid</w:t>
            </w:r>
            <w:r>
              <w:rPr>
                <w:rFonts w:asciiTheme="majorHAnsi" w:hAnsiTheme="majorHAnsi" w:cstheme="majorHAnsi"/>
              </w:rPr>
              <w:t>era para el caso tres figuras con las que</w:t>
            </w:r>
            <w:r w:rsidR="00414BB4">
              <w:rPr>
                <w:rFonts w:asciiTheme="majorHAnsi" w:hAnsiTheme="majorHAnsi" w:cstheme="majorHAnsi"/>
              </w:rPr>
              <w:t xml:space="preserve"> docente que aspira a promoverse como director</w:t>
            </w:r>
            <w:r>
              <w:rPr>
                <w:rFonts w:asciiTheme="majorHAnsi" w:hAnsiTheme="majorHAnsi" w:cstheme="majorHAnsi"/>
              </w:rPr>
              <w:t xml:space="preserve"> establece interacción y que permiten reconocer su desempeño: alumnos, docentes (pares) así como madres y padres de familia o tutores.</w:t>
            </w:r>
          </w:p>
          <w:p w:rsidR="00B17F65" w:rsidRDefault="00B17F65" w:rsidP="0013764A">
            <w:pPr>
              <w:jc w:val="both"/>
              <w:rPr>
                <w:rFonts w:asciiTheme="majorHAnsi" w:hAnsiTheme="majorHAnsi" w:cstheme="majorHAnsi"/>
              </w:rPr>
            </w:pPr>
          </w:p>
          <w:p w:rsidR="00A374AE" w:rsidRPr="00B17F65" w:rsidRDefault="00B17F65" w:rsidP="0013764A">
            <w:pPr>
              <w:jc w:val="both"/>
              <w:rPr>
                <w:rFonts w:asciiTheme="majorHAnsi" w:hAnsiTheme="majorHAnsi" w:cstheme="majorHAnsi"/>
              </w:rPr>
            </w:pPr>
            <w:r w:rsidRPr="00B17F65">
              <w:rPr>
                <w:rFonts w:asciiTheme="majorHAnsi" w:hAnsiTheme="majorHAnsi" w:cstheme="majorHAnsi"/>
                <w:b/>
              </w:rPr>
              <w:t>Alumnos:</w:t>
            </w:r>
            <w:r>
              <w:rPr>
                <w:rFonts w:asciiTheme="majorHAnsi" w:hAnsiTheme="majorHAnsi" w:cstheme="majorHAnsi"/>
              </w:rPr>
              <w:t xml:space="preserve"> </w:t>
            </w:r>
            <w:r>
              <w:rPr>
                <w:color w:val="201F1E"/>
                <w:bdr w:val="none" w:sz="0" w:space="0" w:color="auto" w:frame="1"/>
                <w:shd w:val="clear" w:color="auto" w:fill="FFFFFF"/>
              </w:rPr>
              <w:t>En la tabla siguiente se indican los dominios, criterios e indicadores que </w:t>
            </w:r>
            <w:r>
              <w:rPr>
                <w:bdr w:val="none" w:sz="0" w:space="0" w:color="auto" w:frame="1"/>
                <w:shd w:val="clear" w:color="auto" w:fill="FFFFFF"/>
              </w:rPr>
              <w:t xml:space="preserve">se consideran imprescindibles de valorar en los aspirantes a través de la percepción los alumnos dado que guardan una estrecha relación con los conocimientos y aptitudes relacionados con </w:t>
            </w:r>
            <w:r w:rsidRPr="00C465F9">
              <w:rPr>
                <w:rFonts w:asciiTheme="majorHAnsi" w:hAnsiTheme="majorHAnsi" w:cstheme="majorHAnsi"/>
                <w:sz w:val="24"/>
                <w:szCs w:val="24"/>
              </w:rPr>
              <w:t xml:space="preserve">la forma en que se desempeña su maestro en el aula y cómo contribuye en el logro de sus aprendizajes y en su desarrollo. Los ítems buscarán identificar, en un marco de equidad e inclusión, </w:t>
            </w:r>
            <w:r>
              <w:rPr>
                <w:rFonts w:asciiTheme="majorHAnsi" w:hAnsiTheme="majorHAnsi" w:cstheme="majorHAnsi"/>
                <w:sz w:val="24"/>
                <w:szCs w:val="24"/>
              </w:rPr>
              <w:t xml:space="preserve">como </w:t>
            </w:r>
            <w:r w:rsidRPr="00C465F9">
              <w:rPr>
                <w:rFonts w:asciiTheme="majorHAnsi" w:hAnsiTheme="majorHAnsi" w:cstheme="majorHAnsi"/>
                <w:sz w:val="24"/>
                <w:szCs w:val="24"/>
              </w:rPr>
              <w:t>perciben que el docente los incluye, cómo consideran que el trato que reciben y las actividades que se realizan en el aula atienden sus características, necesidades y el contexto en el que viven</w:t>
            </w:r>
            <w:r>
              <w:rPr>
                <w:rFonts w:asciiTheme="majorHAnsi" w:hAnsiTheme="majorHAnsi" w:cstheme="majorHAnsi"/>
                <w:sz w:val="24"/>
                <w:szCs w:val="24"/>
              </w:rPr>
              <w:t xml:space="preserve">; rasgos que </w:t>
            </w:r>
            <w:r>
              <w:rPr>
                <w:bdr w:val="none" w:sz="0" w:space="0" w:color="auto" w:frame="1"/>
                <w:shd w:val="clear" w:color="auto" w:fill="FFFFFF"/>
              </w:rPr>
              <w:t>son susceptibles de valorar y apreciar mediante este instrumento.  </w:t>
            </w:r>
          </w:p>
          <w:p w:rsidR="00621535" w:rsidRDefault="00007CD1" w:rsidP="0013764A">
            <w:pPr>
              <w:jc w:val="both"/>
              <w:rPr>
                <w:rFonts w:asciiTheme="majorHAnsi" w:hAnsiTheme="majorHAnsi" w:cstheme="majorHAnsi"/>
              </w:rPr>
            </w:pPr>
            <w:r w:rsidRPr="00C465F9">
              <w:rPr>
                <w:rFonts w:asciiTheme="majorHAnsi" w:hAnsiTheme="majorHAnsi" w:cstheme="majorHAnsi"/>
              </w:rPr>
              <w:t xml:space="preserve"> </w:t>
            </w:r>
          </w:p>
          <w:tbl>
            <w:tblPr>
              <w:tblW w:w="6920" w:type="dxa"/>
              <w:tblLayout w:type="fixed"/>
              <w:tblCellMar>
                <w:left w:w="70" w:type="dxa"/>
                <w:right w:w="70" w:type="dxa"/>
              </w:tblCellMar>
              <w:tblLook w:val="04A0" w:firstRow="1" w:lastRow="0" w:firstColumn="1" w:lastColumn="0" w:noHBand="0" w:noVBand="1"/>
            </w:tblPr>
            <w:tblGrid>
              <w:gridCol w:w="1520"/>
              <w:gridCol w:w="1520"/>
              <w:gridCol w:w="3880"/>
            </w:tblGrid>
            <w:tr w:rsidR="00621535" w:rsidRPr="00621535" w:rsidTr="00621535">
              <w:trPr>
                <w:trHeight w:val="300"/>
              </w:trPr>
              <w:tc>
                <w:tcPr>
                  <w:tcW w:w="6920" w:type="dxa"/>
                  <w:gridSpan w:val="3"/>
                  <w:tcBorders>
                    <w:top w:val="nil"/>
                    <w:left w:val="nil"/>
                    <w:bottom w:val="nil"/>
                    <w:right w:val="nil"/>
                  </w:tcBorders>
                  <w:shd w:val="clear" w:color="auto" w:fill="auto"/>
                  <w:vAlign w:val="bottom"/>
                  <w:hideMark/>
                </w:tcPr>
                <w:p w:rsidR="00621535" w:rsidRPr="00621535" w:rsidRDefault="00621535" w:rsidP="00621535">
                  <w:pPr>
                    <w:spacing w:after="0" w:line="240" w:lineRule="auto"/>
                    <w:jc w:val="center"/>
                    <w:rPr>
                      <w:rFonts w:ascii="Arial" w:eastAsia="Times New Roman" w:hAnsi="Arial" w:cs="Arial"/>
                      <w:color w:val="000000"/>
                    </w:rPr>
                  </w:pPr>
                  <w:r w:rsidRPr="00621535">
                    <w:rPr>
                      <w:rFonts w:ascii="Arial" w:eastAsia="Times New Roman" w:hAnsi="Arial" w:cs="Arial"/>
                      <w:color w:val="000000"/>
                    </w:rPr>
                    <w:lastRenderedPageBreak/>
                    <w:t>Alumnos</w:t>
                  </w:r>
                </w:p>
              </w:tc>
            </w:tr>
            <w:tr w:rsidR="00621535" w:rsidRPr="00621535" w:rsidTr="00621535">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Dominio</w:t>
                  </w:r>
                </w:p>
              </w:tc>
              <w:tc>
                <w:tcPr>
                  <w:tcW w:w="1520" w:type="dxa"/>
                  <w:tcBorders>
                    <w:top w:val="single" w:sz="4" w:space="0" w:color="000000"/>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Criterio</w:t>
                  </w:r>
                </w:p>
              </w:tc>
              <w:tc>
                <w:tcPr>
                  <w:tcW w:w="3880" w:type="dxa"/>
                  <w:tcBorders>
                    <w:top w:val="single" w:sz="4" w:space="0" w:color="000000"/>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Indicadores</w:t>
                  </w:r>
                </w:p>
              </w:tc>
            </w:tr>
            <w:tr w:rsidR="00621535" w:rsidRPr="00621535" w:rsidTr="00621535">
              <w:trPr>
                <w:trHeight w:val="300"/>
              </w:trPr>
              <w:tc>
                <w:tcPr>
                  <w:tcW w:w="152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I</w:t>
                  </w: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1,1</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1.1.3</w:t>
                  </w:r>
                </w:p>
              </w:tc>
            </w:tr>
            <w:tr w:rsidR="00621535" w:rsidRPr="00621535" w:rsidTr="00621535">
              <w:trPr>
                <w:trHeight w:val="300"/>
              </w:trPr>
              <w:tc>
                <w:tcPr>
                  <w:tcW w:w="1520" w:type="dxa"/>
                  <w:vMerge/>
                  <w:tcBorders>
                    <w:top w:val="nil"/>
                    <w:left w:val="single" w:sz="4" w:space="0" w:color="000000"/>
                    <w:bottom w:val="single" w:sz="4" w:space="0" w:color="000000"/>
                    <w:right w:val="single" w:sz="4" w:space="0" w:color="000000"/>
                  </w:tcBorders>
                  <w:vAlign w:val="center"/>
                  <w:hideMark/>
                </w:tcPr>
                <w:p w:rsidR="00621535" w:rsidRPr="00621535" w:rsidRDefault="00621535" w:rsidP="00621535">
                  <w:pPr>
                    <w:spacing w:after="0" w:line="240" w:lineRule="auto"/>
                    <w:rPr>
                      <w:rFonts w:ascii="Arial" w:eastAsia="Times New Roman" w:hAnsi="Arial" w:cs="Arial"/>
                      <w:color w:val="000000"/>
                    </w:rPr>
                  </w:pP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1,2</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1.2.1, 1.2.2,1.2.3,1.2.4,1.2.5</w:t>
                  </w:r>
                </w:p>
              </w:tc>
            </w:tr>
            <w:tr w:rsidR="00621535" w:rsidRPr="00621535" w:rsidTr="00621535">
              <w:trPr>
                <w:trHeight w:val="300"/>
              </w:trPr>
              <w:tc>
                <w:tcPr>
                  <w:tcW w:w="152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II</w:t>
                  </w: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2,1</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2.1.1, 2.1.2, 2.1.4,</w:t>
                  </w:r>
                </w:p>
              </w:tc>
            </w:tr>
            <w:tr w:rsidR="00621535" w:rsidRPr="00621535" w:rsidTr="00621535">
              <w:trPr>
                <w:trHeight w:val="300"/>
              </w:trPr>
              <w:tc>
                <w:tcPr>
                  <w:tcW w:w="1520" w:type="dxa"/>
                  <w:vMerge/>
                  <w:tcBorders>
                    <w:top w:val="nil"/>
                    <w:left w:val="single" w:sz="4" w:space="0" w:color="000000"/>
                    <w:bottom w:val="single" w:sz="4" w:space="0" w:color="000000"/>
                    <w:right w:val="single" w:sz="4" w:space="0" w:color="000000"/>
                  </w:tcBorders>
                  <w:vAlign w:val="center"/>
                  <w:hideMark/>
                </w:tcPr>
                <w:p w:rsidR="00621535" w:rsidRPr="00621535" w:rsidRDefault="00621535" w:rsidP="00621535">
                  <w:pPr>
                    <w:spacing w:after="0" w:line="240" w:lineRule="auto"/>
                    <w:rPr>
                      <w:rFonts w:ascii="Arial" w:eastAsia="Times New Roman" w:hAnsi="Arial" w:cs="Arial"/>
                      <w:color w:val="000000"/>
                    </w:rPr>
                  </w:pP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2,2</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2.2.1</w:t>
                  </w:r>
                </w:p>
              </w:tc>
            </w:tr>
            <w:tr w:rsidR="00621535" w:rsidRPr="00621535" w:rsidTr="00621535">
              <w:trPr>
                <w:trHeight w:val="300"/>
              </w:trPr>
              <w:tc>
                <w:tcPr>
                  <w:tcW w:w="1520" w:type="dxa"/>
                  <w:vMerge/>
                  <w:tcBorders>
                    <w:top w:val="nil"/>
                    <w:left w:val="single" w:sz="4" w:space="0" w:color="000000"/>
                    <w:bottom w:val="single" w:sz="4" w:space="0" w:color="000000"/>
                    <w:right w:val="single" w:sz="4" w:space="0" w:color="000000"/>
                  </w:tcBorders>
                  <w:vAlign w:val="center"/>
                  <w:hideMark/>
                </w:tcPr>
                <w:p w:rsidR="00621535" w:rsidRPr="00621535" w:rsidRDefault="00621535" w:rsidP="00621535">
                  <w:pPr>
                    <w:spacing w:after="0" w:line="240" w:lineRule="auto"/>
                    <w:rPr>
                      <w:rFonts w:ascii="Arial" w:eastAsia="Times New Roman" w:hAnsi="Arial" w:cs="Arial"/>
                      <w:color w:val="000000"/>
                    </w:rPr>
                  </w:pP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2,3</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2.3.3, 2.3.5</w:t>
                  </w:r>
                </w:p>
              </w:tc>
            </w:tr>
            <w:tr w:rsidR="00621535" w:rsidRPr="00621535" w:rsidTr="00621535">
              <w:trPr>
                <w:trHeight w:val="300"/>
              </w:trPr>
              <w:tc>
                <w:tcPr>
                  <w:tcW w:w="152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III</w:t>
                  </w: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3,1</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3.1.2, 3.1.2 ,3.1.3, 3.1.4</w:t>
                  </w:r>
                </w:p>
              </w:tc>
            </w:tr>
            <w:tr w:rsidR="00621535" w:rsidRPr="00621535" w:rsidTr="00621535">
              <w:trPr>
                <w:trHeight w:val="300"/>
              </w:trPr>
              <w:tc>
                <w:tcPr>
                  <w:tcW w:w="1520" w:type="dxa"/>
                  <w:vMerge/>
                  <w:tcBorders>
                    <w:top w:val="nil"/>
                    <w:left w:val="single" w:sz="4" w:space="0" w:color="000000"/>
                    <w:bottom w:val="single" w:sz="4" w:space="0" w:color="000000"/>
                    <w:right w:val="single" w:sz="4" w:space="0" w:color="000000"/>
                  </w:tcBorders>
                  <w:vAlign w:val="center"/>
                  <w:hideMark/>
                </w:tcPr>
                <w:p w:rsidR="00621535" w:rsidRPr="00621535" w:rsidRDefault="00621535" w:rsidP="00621535">
                  <w:pPr>
                    <w:spacing w:after="0" w:line="240" w:lineRule="auto"/>
                    <w:rPr>
                      <w:rFonts w:ascii="Arial" w:eastAsia="Times New Roman" w:hAnsi="Arial" w:cs="Arial"/>
                      <w:color w:val="000000"/>
                    </w:rPr>
                  </w:pP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3,2</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3.2.2, 3.2.3, 3.2.4, 3.2.5</w:t>
                  </w:r>
                </w:p>
              </w:tc>
            </w:tr>
            <w:tr w:rsidR="00621535" w:rsidRPr="00621535" w:rsidTr="00621535">
              <w:trPr>
                <w:trHeight w:val="300"/>
              </w:trPr>
              <w:tc>
                <w:tcPr>
                  <w:tcW w:w="1520" w:type="dxa"/>
                  <w:vMerge/>
                  <w:tcBorders>
                    <w:top w:val="nil"/>
                    <w:left w:val="single" w:sz="4" w:space="0" w:color="000000"/>
                    <w:bottom w:val="single" w:sz="4" w:space="0" w:color="000000"/>
                    <w:right w:val="single" w:sz="4" w:space="0" w:color="000000"/>
                  </w:tcBorders>
                  <w:vAlign w:val="center"/>
                  <w:hideMark/>
                </w:tcPr>
                <w:p w:rsidR="00621535" w:rsidRPr="00621535" w:rsidRDefault="00621535" w:rsidP="00621535">
                  <w:pPr>
                    <w:spacing w:after="0" w:line="240" w:lineRule="auto"/>
                    <w:rPr>
                      <w:rFonts w:ascii="Arial" w:eastAsia="Times New Roman" w:hAnsi="Arial" w:cs="Arial"/>
                      <w:color w:val="000000"/>
                    </w:rPr>
                  </w:pP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3,3</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3.3.4</w:t>
                  </w:r>
                </w:p>
              </w:tc>
            </w:tr>
            <w:tr w:rsidR="00621535" w:rsidRPr="00621535" w:rsidTr="00621535">
              <w:trPr>
                <w:trHeight w:val="300"/>
              </w:trPr>
              <w:tc>
                <w:tcPr>
                  <w:tcW w:w="152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IV</w:t>
                  </w: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4,1</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4.4.1, 4.1.2, 4.1.3, 4.1.4</w:t>
                  </w:r>
                </w:p>
              </w:tc>
            </w:tr>
            <w:tr w:rsidR="00621535" w:rsidRPr="00621535" w:rsidTr="00621535">
              <w:trPr>
                <w:trHeight w:val="300"/>
              </w:trPr>
              <w:tc>
                <w:tcPr>
                  <w:tcW w:w="1520" w:type="dxa"/>
                  <w:vMerge/>
                  <w:tcBorders>
                    <w:top w:val="nil"/>
                    <w:left w:val="single" w:sz="4" w:space="0" w:color="000000"/>
                    <w:bottom w:val="single" w:sz="4" w:space="0" w:color="000000"/>
                    <w:right w:val="single" w:sz="4" w:space="0" w:color="000000"/>
                  </w:tcBorders>
                  <w:vAlign w:val="center"/>
                  <w:hideMark/>
                </w:tcPr>
                <w:p w:rsidR="00621535" w:rsidRPr="00621535" w:rsidRDefault="00621535" w:rsidP="00621535">
                  <w:pPr>
                    <w:spacing w:after="0" w:line="240" w:lineRule="auto"/>
                    <w:rPr>
                      <w:rFonts w:ascii="Arial" w:eastAsia="Times New Roman" w:hAnsi="Arial" w:cs="Arial"/>
                      <w:color w:val="000000"/>
                    </w:rPr>
                  </w:pPr>
                </w:p>
              </w:tc>
              <w:tc>
                <w:tcPr>
                  <w:tcW w:w="152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4,2</w:t>
                  </w:r>
                </w:p>
              </w:tc>
              <w:tc>
                <w:tcPr>
                  <w:tcW w:w="3880" w:type="dxa"/>
                  <w:tcBorders>
                    <w:top w:val="nil"/>
                    <w:left w:val="nil"/>
                    <w:bottom w:val="single" w:sz="4" w:space="0" w:color="000000"/>
                    <w:right w:val="single" w:sz="4" w:space="0" w:color="000000"/>
                  </w:tcBorders>
                  <w:shd w:val="clear" w:color="auto" w:fill="auto"/>
                  <w:vAlign w:val="bottom"/>
                  <w:hideMark/>
                </w:tcPr>
                <w:p w:rsidR="00621535" w:rsidRPr="00621535" w:rsidRDefault="00621535" w:rsidP="00621535">
                  <w:pPr>
                    <w:spacing w:after="0" w:line="240" w:lineRule="auto"/>
                    <w:rPr>
                      <w:rFonts w:ascii="Arial" w:eastAsia="Times New Roman" w:hAnsi="Arial" w:cs="Arial"/>
                      <w:color w:val="000000"/>
                    </w:rPr>
                  </w:pPr>
                  <w:r w:rsidRPr="00621535">
                    <w:rPr>
                      <w:rFonts w:ascii="Arial" w:eastAsia="Times New Roman" w:hAnsi="Arial" w:cs="Arial"/>
                      <w:color w:val="000000"/>
                    </w:rPr>
                    <w:t>4.2.1, 4.2.3</w:t>
                  </w:r>
                </w:p>
              </w:tc>
            </w:tr>
          </w:tbl>
          <w:p w:rsidR="00C465F9" w:rsidRPr="00C465F9" w:rsidRDefault="00C465F9" w:rsidP="0013764A">
            <w:pPr>
              <w:jc w:val="both"/>
              <w:rPr>
                <w:rFonts w:asciiTheme="majorHAnsi" w:hAnsiTheme="majorHAnsi" w:cstheme="majorHAnsi"/>
              </w:rPr>
            </w:pPr>
          </w:p>
          <w:p w:rsidR="00C83CBC" w:rsidRPr="00C83CBC" w:rsidRDefault="00B17F65" w:rsidP="00C83CBC">
            <w:pPr>
              <w:jc w:val="both"/>
              <w:rPr>
                <w:sz w:val="24"/>
                <w:szCs w:val="24"/>
              </w:rPr>
            </w:pPr>
            <w:r w:rsidRPr="00B17F65">
              <w:rPr>
                <w:b/>
                <w:sz w:val="24"/>
                <w:szCs w:val="24"/>
              </w:rPr>
              <w:t>Pares-Colectivos docentes</w:t>
            </w:r>
            <w:r>
              <w:rPr>
                <w:sz w:val="24"/>
                <w:szCs w:val="24"/>
              </w:rPr>
              <w:t xml:space="preserve">. </w:t>
            </w:r>
            <w:r w:rsidR="002F2E20">
              <w:rPr>
                <w:sz w:val="24"/>
                <w:szCs w:val="24"/>
              </w:rPr>
              <w:t>La percepción de los pares</w:t>
            </w:r>
            <w:r w:rsidR="00621535">
              <w:rPr>
                <w:sz w:val="24"/>
                <w:szCs w:val="24"/>
              </w:rPr>
              <w:t xml:space="preserve"> y de los colectivos docentes</w:t>
            </w:r>
            <w:r w:rsidR="002F2E20">
              <w:rPr>
                <w:sz w:val="24"/>
                <w:szCs w:val="24"/>
              </w:rPr>
              <w:t xml:space="preserve"> consiste en la v</w:t>
            </w:r>
            <w:r w:rsidR="00C83CBC">
              <w:rPr>
                <w:sz w:val="24"/>
                <w:szCs w:val="24"/>
              </w:rPr>
              <w:t xml:space="preserve">aloración del personal docente </w:t>
            </w:r>
            <w:r w:rsidR="002F2E20">
              <w:rPr>
                <w:sz w:val="24"/>
                <w:szCs w:val="24"/>
              </w:rPr>
              <w:t>que desempeña las mismas funciones que el aspirante</w:t>
            </w:r>
            <w:r w:rsidR="00C83CBC">
              <w:rPr>
                <w:sz w:val="24"/>
                <w:szCs w:val="24"/>
              </w:rPr>
              <w:t xml:space="preserve">. </w:t>
            </w:r>
            <w:r w:rsidR="00C83CBC">
              <w:rPr>
                <w:color w:val="201F1E"/>
                <w:bdr w:val="none" w:sz="0" w:space="0" w:color="auto" w:frame="1"/>
                <w:shd w:val="clear" w:color="auto" w:fill="FFFFFF"/>
              </w:rPr>
              <w:t>En la tabla siguiente se indican los dominios, criterios e indicadores que </w:t>
            </w:r>
            <w:r w:rsidR="00C83CBC">
              <w:rPr>
                <w:bdr w:val="none" w:sz="0" w:space="0" w:color="auto" w:frame="1"/>
                <w:shd w:val="clear" w:color="auto" w:fill="FFFFFF"/>
              </w:rPr>
              <w:t>se consideran imprescindibles de valorar en los aspirantes a través de los docentes y en los colectivos escolares dado que guardan una estrecha relación con los conocimientos y aptitudes que ponen en juego</w:t>
            </w:r>
            <w:r w:rsidR="002F2E20">
              <w:rPr>
                <w:sz w:val="24"/>
                <w:szCs w:val="24"/>
              </w:rPr>
              <w:t xml:space="preserve">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w:t>
            </w:r>
            <w:r>
              <w:rPr>
                <w:sz w:val="24"/>
                <w:szCs w:val="24"/>
              </w:rPr>
              <w:t>ácticas pedagógicas innovadoras</w:t>
            </w:r>
            <w:r w:rsidR="002F2E20">
              <w:rPr>
                <w:sz w:val="24"/>
                <w:szCs w:val="24"/>
              </w:rPr>
              <w:t xml:space="preserve"> </w:t>
            </w:r>
            <w:r w:rsidR="00C83CBC">
              <w:rPr>
                <w:bdr w:val="none" w:sz="0" w:space="0" w:color="auto" w:frame="1"/>
                <w:shd w:val="clear" w:color="auto" w:fill="FFFFFF"/>
              </w:rPr>
              <w:t>y que son susceptibles de valorar mediante este instrumento. </w:t>
            </w:r>
          </w:p>
          <w:p w:rsidR="002F2E20" w:rsidRPr="00C465F9" w:rsidRDefault="002F2E20" w:rsidP="002F2E20">
            <w:pPr>
              <w:jc w:val="both"/>
              <w:rPr>
                <w:rFonts w:asciiTheme="majorHAnsi" w:hAnsiTheme="majorHAnsi" w:cstheme="majorHAnsi"/>
              </w:rPr>
            </w:pPr>
          </w:p>
          <w:tbl>
            <w:tblPr>
              <w:tblW w:w="6500" w:type="dxa"/>
              <w:tblLayout w:type="fixed"/>
              <w:tblCellMar>
                <w:left w:w="70" w:type="dxa"/>
                <w:right w:w="70" w:type="dxa"/>
              </w:tblCellMar>
              <w:tblLook w:val="04A0" w:firstRow="1" w:lastRow="0" w:firstColumn="1" w:lastColumn="0" w:noHBand="0" w:noVBand="1"/>
            </w:tblPr>
            <w:tblGrid>
              <w:gridCol w:w="1520"/>
              <w:gridCol w:w="1520"/>
              <w:gridCol w:w="3460"/>
            </w:tblGrid>
            <w:tr w:rsidR="002F2E20" w:rsidRPr="002F2E20" w:rsidTr="002F2E20">
              <w:trPr>
                <w:trHeight w:val="300"/>
              </w:trPr>
              <w:tc>
                <w:tcPr>
                  <w:tcW w:w="650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F2E20" w:rsidRPr="002F2E20" w:rsidRDefault="002F2E20" w:rsidP="002F2E20">
                  <w:pPr>
                    <w:spacing w:after="0" w:line="240" w:lineRule="auto"/>
                    <w:jc w:val="center"/>
                    <w:rPr>
                      <w:rFonts w:eastAsia="Times New Roman"/>
                      <w:color w:val="000000"/>
                    </w:rPr>
                  </w:pPr>
                  <w:r w:rsidRPr="002F2E20">
                    <w:rPr>
                      <w:rFonts w:eastAsia="Times New Roman"/>
                      <w:color w:val="000000"/>
                    </w:rPr>
                    <w:t>Docentes-Colectivos escolares</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Dominio</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Criterio</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Indicadores</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I</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1,1</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1.1.1,1.1.3, 1.1.5</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1,2</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1.2.1,1.2.2,1.2.3,1.2.4,1.2.5</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1,3</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1.3.1,1.3.2,1.3.3</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II</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2,1</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2.1.3,2.1.5</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2,2</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2.2.1, 2.1.2,</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2,3</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2.3.1,2.3.2, 2.3.3, 2.3.4, 2.3.5</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III</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3,1</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3.1.2,3.1.3,3.1.4</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3,2</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3.2.2, 3.2.3, 3.2.4</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3,3</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3.3.1, 3.3.4,</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3,4</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3.4.2, 3.4.3, 3.4.5, 3.4.5</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IV</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4,1</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4.4.1, 4.1.2, 4.1.3, 4.1.4</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4,2</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4.2.1, 4.2.2, 4.2.3, 4.2.4</w:t>
                  </w:r>
                </w:p>
              </w:tc>
            </w:tr>
            <w:tr w:rsidR="002F2E20" w:rsidRPr="002F2E20" w:rsidTr="002F2E20">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rsidR="002F2E20" w:rsidRPr="002F2E20" w:rsidRDefault="002F2E20" w:rsidP="002F2E20">
                  <w:pPr>
                    <w:spacing w:after="0" w:line="240" w:lineRule="auto"/>
                    <w:rPr>
                      <w:rFonts w:eastAsia="Times New Roman"/>
                      <w:color w:val="000000"/>
                    </w:rPr>
                  </w:pPr>
                  <w:r w:rsidRPr="002F2E20">
                    <w:rPr>
                      <w:rFonts w:eastAsia="Times New Roman"/>
                      <w:color w:val="000000"/>
                    </w:rPr>
                    <w:t> </w:t>
                  </w:r>
                </w:p>
              </w:tc>
              <w:tc>
                <w:tcPr>
                  <w:tcW w:w="152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4,3</w:t>
                  </w:r>
                </w:p>
              </w:tc>
              <w:tc>
                <w:tcPr>
                  <w:tcW w:w="3460" w:type="dxa"/>
                  <w:tcBorders>
                    <w:top w:val="nil"/>
                    <w:left w:val="nil"/>
                    <w:bottom w:val="single" w:sz="4" w:space="0" w:color="000000"/>
                    <w:right w:val="single" w:sz="4" w:space="0" w:color="000000"/>
                  </w:tcBorders>
                  <w:shd w:val="clear" w:color="auto" w:fill="auto"/>
                  <w:vAlign w:val="bottom"/>
                  <w:hideMark/>
                </w:tcPr>
                <w:p w:rsidR="002F2E20" w:rsidRPr="002F2E20" w:rsidRDefault="002F2E20" w:rsidP="002F2E20">
                  <w:pPr>
                    <w:spacing w:after="0" w:line="240" w:lineRule="auto"/>
                    <w:rPr>
                      <w:rFonts w:ascii="Arial" w:eastAsia="Times New Roman" w:hAnsi="Arial" w:cs="Arial"/>
                      <w:color w:val="000000"/>
                    </w:rPr>
                  </w:pPr>
                  <w:r w:rsidRPr="002F2E20">
                    <w:rPr>
                      <w:rFonts w:ascii="Arial" w:eastAsia="Times New Roman" w:hAnsi="Arial" w:cs="Arial"/>
                      <w:color w:val="000000"/>
                    </w:rPr>
                    <w:t>4.3.1, 4.3.2, 4.3.3, 4.3.4, 4.3.5</w:t>
                  </w:r>
                </w:p>
              </w:tc>
            </w:tr>
          </w:tbl>
          <w:p w:rsidR="002F2E20" w:rsidRDefault="002F2E20" w:rsidP="0013764A">
            <w:pPr>
              <w:jc w:val="both"/>
              <w:rPr>
                <w:rFonts w:asciiTheme="majorHAnsi" w:hAnsiTheme="majorHAnsi" w:cstheme="majorHAnsi"/>
              </w:rPr>
            </w:pPr>
          </w:p>
          <w:p w:rsidR="000F15C5" w:rsidRDefault="00C465F9" w:rsidP="000F15C5">
            <w:pPr>
              <w:jc w:val="both"/>
              <w:rPr>
                <w:sz w:val="24"/>
                <w:szCs w:val="24"/>
              </w:rPr>
            </w:pPr>
            <w:r w:rsidRPr="008077E7">
              <w:rPr>
                <w:rFonts w:asciiTheme="majorHAnsi" w:hAnsiTheme="majorHAnsi" w:cstheme="majorHAnsi"/>
                <w:b/>
              </w:rPr>
              <w:lastRenderedPageBreak/>
              <w:t>Madres, Padres de familia o tutores:</w:t>
            </w:r>
            <w:r w:rsidR="00B17F65" w:rsidRPr="008077E7">
              <w:rPr>
                <w:rFonts w:asciiTheme="majorHAnsi" w:hAnsiTheme="majorHAnsi" w:cstheme="majorHAnsi"/>
                <w:b/>
              </w:rPr>
              <w:t xml:space="preserve"> </w:t>
            </w:r>
            <w:r w:rsidR="0099634E">
              <w:rPr>
                <w:sz w:val="24"/>
                <w:szCs w:val="24"/>
              </w:rPr>
              <w:t xml:space="preserve">La percepción que las madres, padres de familia o tutores tienen respecto del trabajo cotidiano del aspirante subyace en </w:t>
            </w:r>
            <w:r w:rsidR="000F15C5">
              <w:rPr>
                <w:color w:val="201F1E"/>
                <w:bdr w:val="none" w:sz="0" w:space="0" w:color="auto" w:frame="1"/>
                <w:shd w:val="clear" w:color="auto" w:fill="FFFFFF"/>
              </w:rPr>
              <w:t>la tabla siguiente, donde se indican los dominios, criterios e indicadores que </w:t>
            </w:r>
            <w:r w:rsidR="000F15C5">
              <w:rPr>
                <w:bdr w:val="none" w:sz="0" w:space="0" w:color="auto" w:frame="1"/>
                <w:shd w:val="clear" w:color="auto" w:fill="FFFFFF"/>
              </w:rPr>
              <w:t xml:space="preserve">se consideran imprescindibles de valorar en los aspirantes dado que guardan una estrecha relación con los conocimientos y aptitudes </w:t>
            </w:r>
            <w:r w:rsidR="000F15C5">
              <w:rPr>
                <w:sz w:val="24"/>
                <w:szCs w:val="24"/>
              </w:rPr>
              <w:t>relacionados con  los mecanismos propuestos y las oportunidades brindadas por parte del docente para que los padres de familia sean partícipes y corresponsables del logro de los aprendizajes de sus hijos, atendiendo la diversidad y las necesidades del contexto en que se desenvuelven. Además, de las habilidades para prevenir, solucionar o minimizar los riesgos o problemas propios de la actividad educativa</w:t>
            </w:r>
            <w:r w:rsidR="000F15C5">
              <w:rPr>
                <w:bdr w:val="none" w:sz="0" w:space="0" w:color="auto" w:frame="1"/>
                <w:shd w:val="clear" w:color="auto" w:fill="FFFFFF"/>
              </w:rPr>
              <w:t>, y que son susceptibles de valorar apreciar mediante este instrumento. </w:t>
            </w:r>
          </w:p>
          <w:p w:rsidR="00C465F9" w:rsidRPr="00C465F9" w:rsidRDefault="00C465F9" w:rsidP="0013764A">
            <w:pPr>
              <w:jc w:val="both"/>
              <w:rPr>
                <w:rFonts w:asciiTheme="majorHAnsi" w:hAnsiTheme="majorHAnsi" w:cstheme="majorHAnsi"/>
              </w:rPr>
            </w:pPr>
          </w:p>
          <w:tbl>
            <w:tblPr>
              <w:tblW w:w="6662" w:type="dxa"/>
              <w:tblLayout w:type="fixed"/>
              <w:tblCellMar>
                <w:left w:w="70" w:type="dxa"/>
                <w:right w:w="70" w:type="dxa"/>
              </w:tblCellMar>
              <w:tblLook w:val="04A0" w:firstRow="1" w:lastRow="0" w:firstColumn="1" w:lastColumn="0" w:noHBand="0" w:noVBand="1"/>
            </w:tblPr>
            <w:tblGrid>
              <w:gridCol w:w="1520"/>
              <w:gridCol w:w="1520"/>
              <w:gridCol w:w="3622"/>
            </w:tblGrid>
            <w:tr w:rsidR="00C465F9" w:rsidRPr="00C465F9" w:rsidTr="004C1361">
              <w:trPr>
                <w:trHeight w:val="300"/>
              </w:trPr>
              <w:tc>
                <w:tcPr>
                  <w:tcW w:w="6662" w:type="dxa"/>
                  <w:gridSpan w:val="3"/>
                  <w:tcBorders>
                    <w:top w:val="single" w:sz="12" w:space="0" w:color="000000"/>
                    <w:left w:val="single" w:sz="12" w:space="0" w:color="000000"/>
                    <w:bottom w:val="single" w:sz="12" w:space="0" w:color="000000"/>
                    <w:right w:val="single" w:sz="12" w:space="0" w:color="000000"/>
                  </w:tcBorders>
                  <w:shd w:val="clear" w:color="auto" w:fill="auto"/>
                  <w:noWrap/>
                  <w:vAlign w:val="center"/>
                  <w:hideMark/>
                </w:tcPr>
                <w:p w:rsidR="00C465F9" w:rsidRPr="00C465F9" w:rsidRDefault="00C465F9" w:rsidP="004C1361">
                  <w:pPr>
                    <w:spacing w:after="0" w:line="240" w:lineRule="auto"/>
                    <w:jc w:val="center"/>
                    <w:rPr>
                      <w:rFonts w:asciiTheme="majorHAnsi" w:eastAsia="Times New Roman" w:hAnsiTheme="majorHAnsi" w:cstheme="majorHAnsi"/>
                      <w:b/>
                      <w:color w:val="000000"/>
                    </w:rPr>
                  </w:pPr>
                  <w:r w:rsidRPr="00C465F9">
                    <w:rPr>
                      <w:rFonts w:asciiTheme="majorHAnsi" w:eastAsia="Times New Roman" w:hAnsiTheme="majorHAnsi" w:cstheme="majorHAnsi"/>
                      <w:b/>
                      <w:color w:val="000000"/>
                    </w:rPr>
                    <w:t>Padres/Madres de Familia, Tutores</w:t>
                  </w:r>
                </w:p>
              </w:tc>
            </w:tr>
            <w:tr w:rsidR="00C465F9" w:rsidRPr="00C465F9" w:rsidTr="004C1361">
              <w:trPr>
                <w:trHeight w:val="300"/>
              </w:trPr>
              <w:tc>
                <w:tcPr>
                  <w:tcW w:w="15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Theme="majorHAnsi" w:eastAsia="Times New Roman" w:hAnsiTheme="majorHAnsi" w:cstheme="majorHAnsi"/>
                      <w:b/>
                      <w:color w:val="000000"/>
                    </w:rPr>
                  </w:pPr>
                  <w:r w:rsidRPr="00C465F9">
                    <w:rPr>
                      <w:rFonts w:asciiTheme="majorHAnsi" w:eastAsia="Times New Roman" w:hAnsiTheme="majorHAnsi" w:cstheme="majorHAnsi"/>
                      <w:b/>
                      <w:color w:val="000000"/>
                    </w:rPr>
                    <w:t>Dominio</w:t>
                  </w:r>
                </w:p>
              </w:tc>
              <w:tc>
                <w:tcPr>
                  <w:tcW w:w="15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Theme="majorHAnsi" w:eastAsia="Times New Roman" w:hAnsiTheme="majorHAnsi" w:cstheme="majorHAnsi"/>
                      <w:b/>
                      <w:color w:val="000000"/>
                    </w:rPr>
                  </w:pPr>
                  <w:r w:rsidRPr="00C465F9">
                    <w:rPr>
                      <w:rFonts w:asciiTheme="majorHAnsi" w:eastAsia="Times New Roman" w:hAnsiTheme="majorHAnsi" w:cstheme="majorHAnsi"/>
                      <w:b/>
                      <w:color w:val="000000"/>
                    </w:rPr>
                    <w:t>Criterio</w:t>
                  </w:r>
                </w:p>
              </w:tc>
              <w:tc>
                <w:tcPr>
                  <w:tcW w:w="3622"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Theme="majorHAnsi" w:eastAsia="Times New Roman" w:hAnsiTheme="majorHAnsi" w:cstheme="majorHAnsi"/>
                      <w:b/>
                      <w:color w:val="000000"/>
                    </w:rPr>
                  </w:pPr>
                  <w:r w:rsidRPr="00C465F9">
                    <w:rPr>
                      <w:rFonts w:asciiTheme="majorHAnsi" w:eastAsia="Times New Roman" w:hAnsiTheme="majorHAnsi" w:cstheme="majorHAnsi"/>
                      <w:b/>
                      <w:color w:val="000000"/>
                    </w:rPr>
                    <w:t>Indicadores</w:t>
                  </w:r>
                </w:p>
              </w:tc>
            </w:tr>
            <w:tr w:rsidR="004C1361" w:rsidRPr="00C465F9" w:rsidTr="004C1361">
              <w:trPr>
                <w:trHeight w:val="300"/>
              </w:trPr>
              <w:tc>
                <w:tcPr>
                  <w:tcW w:w="152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C1361" w:rsidRPr="00C465F9" w:rsidRDefault="004C1361"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I</w:t>
                  </w:r>
                </w:p>
              </w:tc>
              <w:tc>
                <w:tcPr>
                  <w:tcW w:w="15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C1361" w:rsidRPr="00C465F9" w:rsidRDefault="004C1361"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1,1</w:t>
                  </w:r>
                </w:p>
              </w:tc>
              <w:tc>
                <w:tcPr>
                  <w:tcW w:w="3622" w:type="dxa"/>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4C1361" w:rsidRPr="00C465F9" w:rsidRDefault="004C1361" w:rsidP="00C465F9">
                  <w:pPr>
                    <w:spacing w:after="0" w:line="240" w:lineRule="auto"/>
                    <w:rPr>
                      <w:rFonts w:ascii="Arial" w:eastAsia="Times New Roman" w:hAnsi="Arial" w:cs="Arial"/>
                      <w:color w:val="000000"/>
                    </w:rPr>
                  </w:pPr>
                  <w:r w:rsidRPr="00C465F9">
                    <w:rPr>
                      <w:rFonts w:ascii="Arial" w:eastAsia="Times New Roman" w:hAnsi="Arial" w:cs="Arial"/>
                      <w:color w:val="000000"/>
                    </w:rPr>
                    <w:t>1.1.3</w:t>
                  </w:r>
                </w:p>
              </w:tc>
            </w:tr>
            <w:tr w:rsidR="004C1361" w:rsidRPr="00C465F9" w:rsidTr="004C1361">
              <w:trPr>
                <w:trHeight w:val="300"/>
              </w:trPr>
              <w:tc>
                <w:tcPr>
                  <w:tcW w:w="1520" w:type="dxa"/>
                  <w:vMerge/>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C1361" w:rsidRPr="00C465F9" w:rsidRDefault="004C1361" w:rsidP="004C1361">
                  <w:pPr>
                    <w:spacing w:after="0" w:line="240" w:lineRule="auto"/>
                    <w:jc w:val="center"/>
                    <w:rPr>
                      <w:rFonts w:eastAsia="Times New Roman"/>
                      <w:color w:val="000000"/>
                    </w:rPr>
                  </w:pPr>
                </w:p>
              </w:tc>
              <w:tc>
                <w:tcPr>
                  <w:tcW w:w="15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C1361" w:rsidRPr="00C465F9" w:rsidRDefault="004C1361"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1,2</w:t>
                  </w:r>
                </w:p>
              </w:tc>
              <w:tc>
                <w:tcPr>
                  <w:tcW w:w="3622" w:type="dxa"/>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4C1361" w:rsidRPr="00C465F9" w:rsidRDefault="004C1361" w:rsidP="00C465F9">
                  <w:pPr>
                    <w:spacing w:after="0" w:line="240" w:lineRule="auto"/>
                    <w:rPr>
                      <w:rFonts w:ascii="Arial" w:eastAsia="Times New Roman" w:hAnsi="Arial" w:cs="Arial"/>
                      <w:color w:val="000000"/>
                    </w:rPr>
                  </w:pPr>
                  <w:r w:rsidRPr="00C465F9">
                    <w:rPr>
                      <w:rFonts w:ascii="Arial" w:eastAsia="Times New Roman" w:hAnsi="Arial" w:cs="Arial"/>
                      <w:color w:val="000000"/>
                    </w:rPr>
                    <w:t>1.2.1, 1.2.2, ,1.2.3,1.2.4,1.2.5</w:t>
                  </w:r>
                </w:p>
              </w:tc>
            </w:tr>
            <w:tr w:rsidR="00C465F9" w:rsidRPr="00C465F9" w:rsidTr="004C1361">
              <w:trPr>
                <w:trHeight w:val="300"/>
              </w:trPr>
              <w:tc>
                <w:tcPr>
                  <w:tcW w:w="1520" w:type="dxa"/>
                  <w:vMerge w:val="restart"/>
                  <w:tcBorders>
                    <w:top w:val="single" w:sz="12"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II</w:t>
                  </w:r>
                </w:p>
              </w:tc>
              <w:tc>
                <w:tcPr>
                  <w:tcW w:w="1520" w:type="dxa"/>
                  <w:tcBorders>
                    <w:top w:val="single" w:sz="12"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2,1</w:t>
                  </w:r>
                </w:p>
              </w:tc>
              <w:tc>
                <w:tcPr>
                  <w:tcW w:w="3622" w:type="dxa"/>
                  <w:tcBorders>
                    <w:top w:val="single" w:sz="12" w:space="0" w:color="000000"/>
                    <w:left w:val="single" w:sz="12" w:space="0" w:color="000000"/>
                    <w:bottom w:val="single" w:sz="4"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2.1.1, 2.1.2, 2.1.4,</w:t>
                  </w:r>
                </w:p>
              </w:tc>
            </w:tr>
            <w:tr w:rsidR="00C465F9" w:rsidRPr="00C465F9" w:rsidTr="004C1361">
              <w:trPr>
                <w:trHeight w:val="300"/>
              </w:trPr>
              <w:tc>
                <w:tcPr>
                  <w:tcW w:w="1520" w:type="dxa"/>
                  <w:vMerge/>
                  <w:tcBorders>
                    <w:top w:val="single" w:sz="4" w:space="0" w:color="000000"/>
                    <w:left w:val="single" w:sz="12" w:space="0" w:color="000000"/>
                    <w:bottom w:val="single" w:sz="4" w:space="0" w:color="000000"/>
                    <w:right w:val="single" w:sz="12" w:space="0" w:color="000000"/>
                  </w:tcBorders>
                  <w:vAlign w:val="center"/>
                  <w:hideMark/>
                </w:tcPr>
                <w:p w:rsidR="00C465F9" w:rsidRPr="00C465F9" w:rsidRDefault="00C465F9" w:rsidP="004C1361">
                  <w:pPr>
                    <w:spacing w:after="0" w:line="240" w:lineRule="auto"/>
                    <w:jc w:val="center"/>
                    <w:rPr>
                      <w:rFonts w:ascii="Arial" w:eastAsia="Times New Roman" w:hAnsi="Arial" w:cs="Arial"/>
                      <w:color w:val="000000"/>
                    </w:rPr>
                  </w:pPr>
                </w:p>
              </w:tc>
              <w:tc>
                <w:tcPr>
                  <w:tcW w:w="1520" w:type="dxa"/>
                  <w:tcBorders>
                    <w:top w:val="single" w:sz="4"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2,2</w:t>
                  </w:r>
                </w:p>
              </w:tc>
              <w:tc>
                <w:tcPr>
                  <w:tcW w:w="3622" w:type="dxa"/>
                  <w:tcBorders>
                    <w:top w:val="single" w:sz="4" w:space="0" w:color="000000"/>
                    <w:left w:val="single" w:sz="12" w:space="0" w:color="000000"/>
                    <w:bottom w:val="single" w:sz="4"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2.2.1</w:t>
                  </w:r>
                </w:p>
              </w:tc>
            </w:tr>
            <w:tr w:rsidR="00C465F9" w:rsidRPr="00C465F9" w:rsidTr="004C1361">
              <w:trPr>
                <w:trHeight w:val="300"/>
              </w:trPr>
              <w:tc>
                <w:tcPr>
                  <w:tcW w:w="1520" w:type="dxa"/>
                  <w:vMerge/>
                  <w:tcBorders>
                    <w:top w:val="single" w:sz="4" w:space="0" w:color="000000"/>
                    <w:left w:val="single" w:sz="12" w:space="0" w:color="000000"/>
                    <w:bottom w:val="single" w:sz="12" w:space="0" w:color="000000"/>
                    <w:right w:val="single" w:sz="12" w:space="0" w:color="000000"/>
                  </w:tcBorders>
                  <w:vAlign w:val="center"/>
                  <w:hideMark/>
                </w:tcPr>
                <w:p w:rsidR="00C465F9" w:rsidRPr="00C465F9" w:rsidRDefault="00C465F9" w:rsidP="004C1361">
                  <w:pPr>
                    <w:spacing w:after="0" w:line="240" w:lineRule="auto"/>
                    <w:jc w:val="center"/>
                    <w:rPr>
                      <w:rFonts w:ascii="Arial" w:eastAsia="Times New Roman" w:hAnsi="Arial" w:cs="Arial"/>
                      <w:color w:val="000000"/>
                    </w:rPr>
                  </w:pPr>
                </w:p>
              </w:tc>
              <w:tc>
                <w:tcPr>
                  <w:tcW w:w="1520" w:type="dxa"/>
                  <w:tcBorders>
                    <w:top w:val="single" w:sz="4" w:space="0" w:color="000000"/>
                    <w:left w:val="single" w:sz="12" w:space="0" w:color="000000"/>
                    <w:bottom w:val="single" w:sz="12"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2,3</w:t>
                  </w:r>
                </w:p>
              </w:tc>
              <w:tc>
                <w:tcPr>
                  <w:tcW w:w="3622" w:type="dxa"/>
                  <w:tcBorders>
                    <w:top w:val="single" w:sz="4" w:space="0" w:color="000000"/>
                    <w:left w:val="single" w:sz="12" w:space="0" w:color="000000"/>
                    <w:bottom w:val="single" w:sz="12"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2.3.4</w:t>
                  </w:r>
                </w:p>
              </w:tc>
            </w:tr>
            <w:tr w:rsidR="00C465F9" w:rsidRPr="00C465F9" w:rsidTr="004C1361">
              <w:trPr>
                <w:trHeight w:val="300"/>
              </w:trPr>
              <w:tc>
                <w:tcPr>
                  <w:tcW w:w="1520" w:type="dxa"/>
                  <w:vMerge w:val="restart"/>
                  <w:tcBorders>
                    <w:top w:val="single" w:sz="12"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III</w:t>
                  </w:r>
                </w:p>
              </w:tc>
              <w:tc>
                <w:tcPr>
                  <w:tcW w:w="1520" w:type="dxa"/>
                  <w:tcBorders>
                    <w:top w:val="single" w:sz="12"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3,1</w:t>
                  </w:r>
                </w:p>
              </w:tc>
              <w:tc>
                <w:tcPr>
                  <w:tcW w:w="3622" w:type="dxa"/>
                  <w:tcBorders>
                    <w:top w:val="single" w:sz="12" w:space="0" w:color="000000"/>
                    <w:left w:val="single" w:sz="12" w:space="0" w:color="000000"/>
                    <w:bottom w:val="single" w:sz="4"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3.1.2 ,3.1.3, 3.1.4</w:t>
                  </w:r>
                </w:p>
              </w:tc>
            </w:tr>
            <w:tr w:rsidR="00C465F9" w:rsidRPr="00C465F9" w:rsidTr="004C1361">
              <w:trPr>
                <w:trHeight w:val="300"/>
              </w:trPr>
              <w:tc>
                <w:tcPr>
                  <w:tcW w:w="1520" w:type="dxa"/>
                  <w:vMerge/>
                  <w:tcBorders>
                    <w:top w:val="single" w:sz="4" w:space="0" w:color="000000"/>
                    <w:left w:val="single" w:sz="12" w:space="0" w:color="000000"/>
                    <w:bottom w:val="single" w:sz="4" w:space="0" w:color="000000"/>
                    <w:right w:val="single" w:sz="12" w:space="0" w:color="000000"/>
                  </w:tcBorders>
                  <w:vAlign w:val="center"/>
                  <w:hideMark/>
                </w:tcPr>
                <w:p w:rsidR="00C465F9" w:rsidRPr="00C465F9" w:rsidRDefault="00C465F9" w:rsidP="004C1361">
                  <w:pPr>
                    <w:spacing w:after="0" w:line="240" w:lineRule="auto"/>
                    <w:jc w:val="center"/>
                    <w:rPr>
                      <w:rFonts w:ascii="Arial" w:eastAsia="Times New Roman" w:hAnsi="Arial" w:cs="Arial"/>
                      <w:color w:val="000000"/>
                    </w:rPr>
                  </w:pPr>
                </w:p>
              </w:tc>
              <w:tc>
                <w:tcPr>
                  <w:tcW w:w="1520" w:type="dxa"/>
                  <w:tcBorders>
                    <w:top w:val="single" w:sz="4"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3,2</w:t>
                  </w:r>
                </w:p>
              </w:tc>
              <w:tc>
                <w:tcPr>
                  <w:tcW w:w="3622" w:type="dxa"/>
                  <w:tcBorders>
                    <w:top w:val="single" w:sz="4" w:space="0" w:color="000000"/>
                    <w:left w:val="single" w:sz="12" w:space="0" w:color="000000"/>
                    <w:bottom w:val="single" w:sz="4"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3.2.2, 3.2.3, 3.2.4, 3.2.5</w:t>
                  </w:r>
                </w:p>
              </w:tc>
            </w:tr>
            <w:tr w:rsidR="00C465F9" w:rsidRPr="00C465F9" w:rsidTr="004C1361">
              <w:trPr>
                <w:trHeight w:val="300"/>
              </w:trPr>
              <w:tc>
                <w:tcPr>
                  <w:tcW w:w="1520" w:type="dxa"/>
                  <w:vMerge/>
                  <w:tcBorders>
                    <w:top w:val="single" w:sz="4" w:space="0" w:color="000000"/>
                    <w:left w:val="single" w:sz="12" w:space="0" w:color="000000"/>
                    <w:bottom w:val="single" w:sz="12" w:space="0" w:color="000000"/>
                    <w:right w:val="single" w:sz="12" w:space="0" w:color="000000"/>
                  </w:tcBorders>
                  <w:vAlign w:val="center"/>
                  <w:hideMark/>
                </w:tcPr>
                <w:p w:rsidR="00C465F9" w:rsidRPr="00C465F9" w:rsidRDefault="00C465F9" w:rsidP="004C1361">
                  <w:pPr>
                    <w:spacing w:after="0" w:line="240" w:lineRule="auto"/>
                    <w:jc w:val="center"/>
                    <w:rPr>
                      <w:rFonts w:ascii="Arial" w:eastAsia="Times New Roman" w:hAnsi="Arial" w:cs="Arial"/>
                      <w:color w:val="000000"/>
                    </w:rPr>
                  </w:pPr>
                </w:p>
              </w:tc>
              <w:tc>
                <w:tcPr>
                  <w:tcW w:w="1520" w:type="dxa"/>
                  <w:tcBorders>
                    <w:top w:val="single" w:sz="4" w:space="0" w:color="000000"/>
                    <w:left w:val="single" w:sz="12" w:space="0" w:color="000000"/>
                    <w:bottom w:val="single" w:sz="12"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3,3</w:t>
                  </w:r>
                </w:p>
              </w:tc>
              <w:tc>
                <w:tcPr>
                  <w:tcW w:w="3622" w:type="dxa"/>
                  <w:tcBorders>
                    <w:top w:val="single" w:sz="4" w:space="0" w:color="000000"/>
                    <w:left w:val="single" w:sz="12" w:space="0" w:color="000000"/>
                    <w:bottom w:val="single" w:sz="12"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3.3.4</w:t>
                  </w:r>
                </w:p>
              </w:tc>
            </w:tr>
            <w:tr w:rsidR="00C465F9" w:rsidRPr="00C465F9" w:rsidTr="004C1361">
              <w:trPr>
                <w:trHeight w:val="300"/>
              </w:trPr>
              <w:tc>
                <w:tcPr>
                  <w:tcW w:w="1520" w:type="dxa"/>
                  <w:vMerge w:val="restart"/>
                  <w:tcBorders>
                    <w:top w:val="single" w:sz="12"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IV</w:t>
                  </w:r>
                </w:p>
              </w:tc>
              <w:tc>
                <w:tcPr>
                  <w:tcW w:w="1520" w:type="dxa"/>
                  <w:tcBorders>
                    <w:top w:val="single" w:sz="12" w:space="0" w:color="000000"/>
                    <w:left w:val="single" w:sz="12" w:space="0" w:color="000000"/>
                    <w:bottom w:val="single" w:sz="4"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4,1</w:t>
                  </w:r>
                </w:p>
              </w:tc>
              <w:tc>
                <w:tcPr>
                  <w:tcW w:w="3622" w:type="dxa"/>
                  <w:tcBorders>
                    <w:top w:val="single" w:sz="12" w:space="0" w:color="000000"/>
                    <w:left w:val="single" w:sz="12" w:space="0" w:color="000000"/>
                    <w:bottom w:val="single" w:sz="4"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4.4.1, 4.1.2, 4.1.3, 4.1.4</w:t>
                  </w:r>
                </w:p>
              </w:tc>
            </w:tr>
            <w:tr w:rsidR="00C465F9" w:rsidRPr="00C465F9" w:rsidTr="004C1361">
              <w:trPr>
                <w:trHeight w:val="300"/>
              </w:trPr>
              <w:tc>
                <w:tcPr>
                  <w:tcW w:w="1520" w:type="dxa"/>
                  <w:vMerge/>
                  <w:tcBorders>
                    <w:top w:val="nil"/>
                    <w:left w:val="single" w:sz="12" w:space="0" w:color="000000"/>
                    <w:bottom w:val="single" w:sz="12" w:space="0" w:color="000000"/>
                    <w:right w:val="single" w:sz="12" w:space="0" w:color="000000"/>
                  </w:tcBorders>
                  <w:vAlign w:val="center"/>
                  <w:hideMark/>
                </w:tcPr>
                <w:p w:rsidR="00C465F9" w:rsidRPr="00C465F9" w:rsidRDefault="00C465F9" w:rsidP="00C465F9">
                  <w:pPr>
                    <w:spacing w:after="0" w:line="240" w:lineRule="auto"/>
                    <w:rPr>
                      <w:rFonts w:ascii="Arial" w:eastAsia="Times New Roman" w:hAnsi="Arial" w:cs="Arial"/>
                      <w:color w:val="000000"/>
                    </w:rPr>
                  </w:pPr>
                </w:p>
              </w:tc>
              <w:tc>
                <w:tcPr>
                  <w:tcW w:w="1520" w:type="dxa"/>
                  <w:tcBorders>
                    <w:top w:val="nil"/>
                    <w:left w:val="single" w:sz="12" w:space="0" w:color="000000"/>
                    <w:bottom w:val="single" w:sz="12" w:space="0" w:color="000000"/>
                    <w:right w:val="single" w:sz="12" w:space="0" w:color="000000"/>
                  </w:tcBorders>
                  <w:shd w:val="clear" w:color="auto" w:fill="auto"/>
                  <w:vAlign w:val="center"/>
                  <w:hideMark/>
                </w:tcPr>
                <w:p w:rsidR="00C465F9" w:rsidRPr="00C465F9" w:rsidRDefault="00C465F9" w:rsidP="004C1361">
                  <w:pPr>
                    <w:spacing w:after="0" w:line="240" w:lineRule="auto"/>
                    <w:jc w:val="center"/>
                    <w:rPr>
                      <w:rFonts w:ascii="Arial" w:eastAsia="Times New Roman" w:hAnsi="Arial" w:cs="Arial"/>
                      <w:color w:val="000000"/>
                    </w:rPr>
                  </w:pPr>
                  <w:r w:rsidRPr="00C465F9">
                    <w:rPr>
                      <w:rFonts w:ascii="Arial" w:eastAsia="Times New Roman" w:hAnsi="Arial" w:cs="Arial"/>
                      <w:color w:val="000000"/>
                    </w:rPr>
                    <w:t>4,2</w:t>
                  </w:r>
                </w:p>
              </w:tc>
              <w:tc>
                <w:tcPr>
                  <w:tcW w:w="3622" w:type="dxa"/>
                  <w:tcBorders>
                    <w:top w:val="nil"/>
                    <w:left w:val="single" w:sz="12" w:space="0" w:color="000000"/>
                    <w:bottom w:val="single" w:sz="12" w:space="0" w:color="000000"/>
                    <w:right w:val="single" w:sz="12" w:space="0" w:color="000000"/>
                  </w:tcBorders>
                  <w:shd w:val="clear" w:color="auto" w:fill="auto"/>
                  <w:vAlign w:val="bottom"/>
                  <w:hideMark/>
                </w:tcPr>
                <w:p w:rsidR="00C465F9" w:rsidRPr="00C465F9" w:rsidRDefault="00C465F9" w:rsidP="00C465F9">
                  <w:pPr>
                    <w:spacing w:after="0" w:line="240" w:lineRule="auto"/>
                    <w:rPr>
                      <w:rFonts w:ascii="Arial" w:eastAsia="Times New Roman" w:hAnsi="Arial" w:cs="Arial"/>
                      <w:color w:val="000000"/>
                    </w:rPr>
                  </w:pPr>
                  <w:r w:rsidRPr="00C465F9">
                    <w:rPr>
                      <w:rFonts w:ascii="Arial" w:eastAsia="Times New Roman" w:hAnsi="Arial" w:cs="Arial"/>
                      <w:color w:val="000000"/>
                    </w:rPr>
                    <w:t>4.2.1, 4.2.3</w:t>
                  </w:r>
                </w:p>
              </w:tc>
            </w:tr>
          </w:tbl>
          <w:p w:rsidR="00681171" w:rsidRDefault="00681171" w:rsidP="0013764A">
            <w:pPr>
              <w:jc w:val="both"/>
              <w:rPr>
                <w:rFonts w:asciiTheme="majorHAnsi" w:hAnsiTheme="majorHAnsi" w:cstheme="majorHAnsi"/>
              </w:rPr>
            </w:pPr>
          </w:p>
          <w:p w:rsidR="00D75554" w:rsidRPr="00C465F9" w:rsidRDefault="00D75554" w:rsidP="005675C6">
            <w:pPr>
              <w:rPr>
                <w:rFonts w:asciiTheme="majorHAnsi" w:hAnsiTheme="majorHAnsi" w:cstheme="majorHAnsi"/>
              </w:rPr>
            </w:pPr>
          </w:p>
        </w:tc>
      </w:tr>
      <w:tr w:rsidR="007B79A4">
        <w:trPr>
          <w:trHeight w:val="587"/>
        </w:trPr>
        <w:tc>
          <w:tcPr>
            <w:tcW w:w="3261" w:type="dxa"/>
            <w:shd w:val="clear" w:color="auto" w:fill="E2EFD9"/>
            <w:vAlign w:val="center"/>
          </w:tcPr>
          <w:p w:rsidR="007B79A4" w:rsidRDefault="00434C45">
            <w:pPr>
              <w:rPr>
                <w:color w:val="002060"/>
              </w:rPr>
            </w:pPr>
            <w:r>
              <w:rPr>
                <w:color w:val="002060"/>
              </w:rPr>
              <w:lastRenderedPageBreak/>
              <w:t>Población objetivo</w:t>
            </w:r>
          </w:p>
        </w:tc>
        <w:tc>
          <w:tcPr>
            <w:tcW w:w="7087" w:type="dxa"/>
            <w:vAlign w:val="center"/>
          </w:tcPr>
          <w:p w:rsidR="00D75554" w:rsidRDefault="00D75554" w:rsidP="00E74B97">
            <w:r>
              <w:t>Para la promoción a la función directiva:</w:t>
            </w:r>
          </w:p>
          <w:p w:rsidR="00D75554" w:rsidRDefault="00434C45" w:rsidP="000F15C5">
            <w:pPr>
              <w:pStyle w:val="Prrafodelista"/>
              <w:numPr>
                <w:ilvl w:val="0"/>
                <w:numId w:val="1"/>
              </w:numPr>
              <w:ind w:left="430" w:hanging="425"/>
            </w:pPr>
            <w:r>
              <w:t>Personal</w:t>
            </w:r>
            <w:r w:rsidR="00E74B97">
              <w:t xml:space="preserve"> que realice la función docente con una experiencia mínima de cuatro años con </w:t>
            </w:r>
            <w:r w:rsidR="00D75554">
              <w:t>nombramiento definitivo.</w:t>
            </w:r>
          </w:p>
        </w:tc>
      </w:tr>
      <w:tr w:rsidR="007B79A4">
        <w:trPr>
          <w:trHeight w:val="587"/>
        </w:trPr>
        <w:tc>
          <w:tcPr>
            <w:tcW w:w="3261" w:type="dxa"/>
            <w:shd w:val="clear" w:color="auto" w:fill="E2EFD9"/>
            <w:vAlign w:val="center"/>
          </w:tcPr>
          <w:p w:rsidR="007B79A4" w:rsidRDefault="00434C45">
            <w:pPr>
              <w:rPr>
                <w:color w:val="002060"/>
              </w:rPr>
            </w:pPr>
            <w:r>
              <w:rPr>
                <w:color w:val="002060"/>
              </w:rPr>
              <w:t>Proceso de selección o categoría</w:t>
            </w:r>
          </w:p>
        </w:tc>
        <w:tc>
          <w:tcPr>
            <w:tcW w:w="7087" w:type="dxa"/>
            <w:vAlign w:val="center"/>
          </w:tcPr>
          <w:p w:rsidR="007B79A4" w:rsidRDefault="00434C45" w:rsidP="00D6431A">
            <w:r>
              <w:t>Promoción a cargos con función directiva en educación básica</w:t>
            </w:r>
            <w:r w:rsidR="00D6431A">
              <w:t>.</w:t>
            </w:r>
          </w:p>
        </w:tc>
      </w:tr>
      <w:tr w:rsidR="007B79A4">
        <w:trPr>
          <w:trHeight w:val="587"/>
        </w:trPr>
        <w:tc>
          <w:tcPr>
            <w:tcW w:w="3261" w:type="dxa"/>
            <w:shd w:val="clear" w:color="auto" w:fill="E2EFD9"/>
            <w:vAlign w:val="center"/>
          </w:tcPr>
          <w:p w:rsidR="007B79A4" w:rsidRDefault="00434C45">
            <w:pPr>
              <w:rPr>
                <w:color w:val="002060"/>
              </w:rPr>
            </w:pPr>
            <w:r>
              <w:rPr>
                <w:color w:val="002060"/>
              </w:rPr>
              <w:t>Alcances de los resultados</w:t>
            </w:r>
          </w:p>
        </w:tc>
        <w:tc>
          <w:tcPr>
            <w:tcW w:w="7087" w:type="dxa"/>
            <w:vAlign w:val="center"/>
          </w:tcPr>
          <w:p w:rsidR="00D6431A" w:rsidRDefault="00102E38" w:rsidP="00102E38">
            <w:pPr>
              <w:pStyle w:val="Prrafodelista"/>
              <w:numPr>
                <w:ilvl w:val="0"/>
                <w:numId w:val="1"/>
              </w:numPr>
              <w:ind w:left="288" w:hanging="283"/>
            </w:pPr>
            <w:r>
              <w:t xml:space="preserve">Para los </w:t>
            </w:r>
            <w:r w:rsidR="00D6431A">
              <w:t>Sustentante</w:t>
            </w:r>
            <w:r>
              <w:t>s</w:t>
            </w:r>
            <w:r w:rsidR="00D6431A">
              <w:t xml:space="preserve">: </w:t>
            </w:r>
            <w:r w:rsidR="00D11777">
              <w:t>Diagnóstico personal respecto de</w:t>
            </w:r>
            <w:r w:rsidR="00D6431A">
              <w:t xml:space="preserve"> la valoración que la comunidad escolar otorga a su  trabajo cotidiano</w:t>
            </w:r>
            <w:r w:rsidR="00D11777">
              <w:t>, que le permitirá reflexionar y tomar decisiones respecto de su trayectoria para mejorar su desempeño profesional.</w:t>
            </w:r>
          </w:p>
          <w:p w:rsidR="00D6431A" w:rsidRDefault="00102E38" w:rsidP="00102E38">
            <w:pPr>
              <w:pStyle w:val="Prrafodelista"/>
              <w:numPr>
                <w:ilvl w:val="0"/>
                <w:numId w:val="1"/>
              </w:numPr>
              <w:ind w:left="288" w:hanging="283"/>
            </w:pPr>
            <w:r>
              <w:t xml:space="preserve">Para las </w:t>
            </w:r>
            <w:r w:rsidR="00D6431A">
              <w:t xml:space="preserve">Autoridades locales: Diagnósticos locales sobre la </w:t>
            </w:r>
            <w:r w:rsidR="00D11777">
              <w:t>percepción que las</w:t>
            </w:r>
            <w:r w:rsidR="00D6431A">
              <w:t xml:space="preserve"> comunidad</w:t>
            </w:r>
            <w:r w:rsidR="00D11777">
              <w:t>es</w:t>
            </w:r>
            <w:r w:rsidR="00D6431A">
              <w:t xml:space="preserve"> escolar</w:t>
            </w:r>
            <w:r w:rsidR="00D11777">
              <w:t>es</w:t>
            </w:r>
            <w:r w:rsidR="00D6431A">
              <w:t xml:space="preserve"> tiene</w:t>
            </w:r>
            <w:r w:rsidR="00D11777">
              <w:t>n</w:t>
            </w:r>
            <w:r w:rsidR="00D6431A">
              <w:t xml:space="preserve"> respecto al trabajo cotidiano de los profesores frente a</w:t>
            </w:r>
            <w:r w:rsidR="00D11777">
              <w:t xml:space="preserve"> grupo, además de </w:t>
            </w:r>
            <w:r w:rsidR="00D6431A">
              <w:t>fomentar el reconocimiento al desempeño de las maestras y los maestros.</w:t>
            </w:r>
          </w:p>
          <w:p w:rsidR="000C384A" w:rsidRDefault="00102E38" w:rsidP="00102E38">
            <w:pPr>
              <w:pStyle w:val="Prrafodelista"/>
              <w:numPr>
                <w:ilvl w:val="0"/>
                <w:numId w:val="1"/>
              </w:numPr>
              <w:ind w:left="288" w:hanging="283"/>
            </w:pPr>
            <w:r>
              <w:t xml:space="preserve">Para las </w:t>
            </w:r>
            <w:r w:rsidR="00D6431A">
              <w:t xml:space="preserve">Autoridades federales  </w:t>
            </w:r>
            <w:r w:rsidR="00D11777">
              <w:t xml:space="preserve">Diagnósticos nacionales sobre la percepción que las comunidades escolares tienen respecto al trabajo cotidiano de los profesores frente a grupo, además de fomentar el </w:t>
            </w:r>
            <w:r w:rsidR="00D11777">
              <w:lastRenderedPageBreak/>
              <w:t>reconocimiento al desempeño de las maestras y los maestros.</w:t>
            </w:r>
          </w:p>
        </w:tc>
      </w:tr>
      <w:tr w:rsidR="007B79A4">
        <w:trPr>
          <w:trHeight w:val="587"/>
        </w:trPr>
        <w:tc>
          <w:tcPr>
            <w:tcW w:w="3261" w:type="dxa"/>
            <w:shd w:val="clear" w:color="auto" w:fill="E2EFD9"/>
            <w:vAlign w:val="center"/>
          </w:tcPr>
          <w:p w:rsidR="007B79A4" w:rsidRDefault="00434C45">
            <w:pPr>
              <w:rPr>
                <w:color w:val="002060"/>
              </w:rPr>
            </w:pPr>
            <w:r>
              <w:rPr>
                <w:color w:val="002060"/>
              </w:rPr>
              <w:lastRenderedPageBreak/>
              <w:t>Uso de los resultados</w:t>
            </w:r>
          </w:p>
        </w:tc>
        <w:tc>
          <w:tcPr>
            <w:tcW w:w="7087" w:type="dxa"/>
            <w:vAlign w:val="center"/>
          </w:tcPr>
          <w:p w:rsidR="007B79A4" w:rsidRDefault="0043206E" w:rsidP="0043206E">
            <w:r>
              <w:t>Los resultados de las escalas de percepción respondidas por los informantes clave serán integrados y ponderados con los resultados obtenidos en los diversos instrumentos propuestos para cada una de las etapas del Sistema de apreciación del proceso en conjunto con el resto de los elementos multifactoriales señalados para el caso en la normatividad vigente que regula el proceso de promoción vertical, para ordenar las</w:t>
            </w:r>
            <w:r w:rsidR="00434C45">
              <w:t xml:space="preserve"> lista</w:t>
            </w:r>
            <w:r>
              <w:t>s</w:t>
            </w:r>
            <w:r w:rsidR="00434C45">
              <w:t xml:space="preserve"> de prelación con </w:t>
            </w:r>
            <w:r>
              <w:t>base en las cuales se asignarán las plazas vacantes.</w:t>
            </w:r>
          </w:p>
        </w:tc>
      </w:tr>
      <w:tr w:rsidR="007B79A4">
        <w:trPr>
          <w:trHeight w:val="587"/>
        </w:trPr>
        <w:tc>
          <w:tcPr>
            <w:tcW w:w="3261" w:type="dxa"/>
            <w:shd w:val="clear" w:color="auto" w:fill="E2EFD9"/>
            <w:vAlign w:val="center"/>
          </w:tcPr>
          <w:p w:rsidR="007B79A4" w:rsidRDefault="00434C45">
            <w:pPr>
              <w:rPr>
                <w:color w:val="002060"/>
              </w:rPr>
            </w:pPr>
            <w:r>
              <w:rPr>
                <w:color w:val="002060"/>
              </w:rPr>
              <w:t>Impacto (opcional)</w:t>
            </w:r>
          </w:p>
        </w:tc>
        <w:tc>
          <w:tcPr>
            <w:tcW w:w="7087" w:type="dxa"/>
            <w:vAlign w:val="center"/>
          </w:tcPr>
          <w:p w:rsidR="007B79A4" w:rsidRDefault="00434C45" w:rsidP="00D11777">
            <w:pPr>
              <w:rPr>
                <w:highlight w:val="green"/>
              </w:rPr>
            </w:pPr>
            <w:r>
              <w:rPr>
                <w:highlight w:val="white"/>
              </w:rPr>
              <w:t>Alto porque a partir de sus resultados se</w:t>
            </w:r>
            <w:r w:rsidR="004308AD">
              <w:rPr>
                <w:highlight w:val="white"/>
              </w:rPr>
              <w:t xml:space="preserve"> tomarán decisiones basadas en evidencia para la promoción vertical dentro de la función pública educativa, a funciones de dirección en educación básica.</w:t>
            </w:r>
          </w:p>
        </w:tc>
      </w:tr>
      <w:tr w:rsidR="007B79A4">
        <w:trPr>
          <w:trHeight w:val="587"/>
        </w:trPr>
        <w:tc>
          <w:tcPr>
            <w:tcW w:w="3261" w:type="dxa"/>
            <w:shd w:val="clear" w:color="auto" w:fill="E2EFD9"/>
            <w:vAlign w:val="center"/>
          </w:tcPr>
          <w:p w:rsidR="007B79A4" w:rsidRDefault="00434C45">
            <w:pPr>
              <w:rPr>
                <w:color w:val="002060"/>
              </w:rPr>
            </w:pPr>
            <w:r>
              <w:rPr>
                <w:color w:val="002060"/>
              </w:rPr>
              <w:t>Sensibilidad a la práctica</w:t>
            </w:r>
          </w:p>
        </w:tc>
        <w:tc>
          <w:tcPr>
            <w:tcW w:w="7087" w:type="dxa"/>
            <w:vAlign w:val="center"/>
          </w:tcPr>
          <w:p w:rsidR="007B79A4" w:rsidRDefault="00434C45" w:rsidP="004308AD">
            <w:r w:rsidRPr="00434C45">
              <w:t>A</w:t>
            </w:r>
            <w:r w:rsidR="004308AD">
              <w:t>l</w:t>
            </w:r>
            <w:r w:rsidRPr="00434C45">
              <w:t>to</w:t>
            </w:r>
            <w:r w:rsidR="004308AD">
              <w:t xml:space="preserve">. Los contenidos de las escalas de percepción están elaborados con apego total al contenido de los perfiles, criterios e indicadores publicados como referente para el ejercicio de la práctica educativa en la educación básica mexicana.  </w:t>
            </w:r>
          </w:p>
        </w:tc>
      </w:tr>
      <w:tr w:rsidR="007B79A4">
        <w:trPr>
          <w:trHeight w:val="475"/>
        </w:trPr>
        <w:tc>
          <w:tcPr>
            <w:tcW w:w="3261" w:type="dxa"/>
            <w:shd w:val="clear" w:color="auto" w:fill="E2EFD9"/>
            <w:vAlign w:val="center"/>
          </w:tcPr>
          <w:p w:rsidR="007B79A4" w:rsidRDefault="00434C45">
            <w:pPr>
              <w:rPr>
                <w:color w:val="002060"/>
              </w:rPr>
            </w:pPr>
            <w:r>
              <w:rPr>
                <w:color w:val="002060"/>
              </w:rPr>
              <w:t>Cobertura</w:t>
            </w:r>
          </w:p>
        </w:tc>
        <w:tc>
          <w:tcPr>
            <w:tcW w:w="7087" w:type="dxa"/>
            <w:vAlign w:val="center"/>
          </w:tcPr>
          <w:p w:rsidR="007B79A4" w:rsidRDefault="00434C45">
            <w:r>
              <w:t>Nacional</w:t>
            </w:r>
          </w:p>
        </w:tc>
      </w:tr>
      <w:tr w:rsidR="00D11777">
        <w:trPr>
          <w:trHeight w:val="553"/>
        </w:trPr>
        <w:tc>
          <w:tcPr>
            <w:tcW w:w="3261" w:type="dxa"/>
            <w:shd w:val="clear" w:color="auto" w:fill="E2EFD9"/>
            <w:vAlign w:val="center"/>
          </w:tcPr>
          <w:p w:rsidR="00D11777" w:rsidRDefault="00D11777">
            <w:pPr>
              <w:rPr>
                <w:color w:val="002060"/>
              </w:rPr>
            </w:pPr>
            <w:r>
              <w:rPr>
                <w:color w:val="002060"/>
              </w:rPr>
              <w:t>Tipo de instrumento</w:t>
            </w:r>
          </w:p>
        </w:tc>
        <w:tc>
          <w:tcPr>
            <w:tcW w:w="7087" w:type="dxa"/>
            <w:vAlign w:val="center"/>
          </w:tcPr>
          <w:p w:rsidR="00D11777" w:rsidRPr="00434C45" w:rsidRDefault="00D11777">
            <w:r>
              <w:t>Escala</w:t>
            </w:r>
          </w:p>
        </w:tc>
      </w:tr>
      <w:tr w:rsidR="004308AD" w:rsidTr="004308AD">
        <w:trPr>
          <w:trHeight w:val="555"/>
        </w:trPr>
        <w:tc>
          <w:tcPr>
            <w:tcW w:w="3261" w:type="dxa"/>
            <w:shd w:val="clear" w:color="auto" w:fill="0070C0"/>
            <w:vAlign w:val="center"/>
          </w:tcPr>
          <w:p w:rsidR="004308AD" w:rsidRDefault="004308AD">
            <w:pPr>
              <w:rPr>
                <w:color w:val="002060"/>
              </w:rPr>
            </w:pPr>
            <w:r>
              <w:rPr>
                <w:color w:val="002060"/>
              </w:rPr>
              <w:t xml:space="preserve">Tipo de respuesta </w:t>
            </w:r>
          </w:p>
        </w:tc>
        <w:tc>
          <w:tcPr>
            <w:tcW w:w="7087" w:type="dxa"/>
            <w:shd w:val="clear" w:color="auto" w:fill="0070C0"/>
            <w:vAlign w:val="center"/>
          </w:tcPr>
          <w:p w:rsidR="004308AD" w:rsidRDefault="004308AD">
            <w:r>
              <w:t>Por definir</w:t>
            </w:r>
          </w:p>
        </w:tc>
      </w:tr>
      <w:tr w:rsidR="0054161C" w:rsidTr="00852B68">
        <w:trPr>
          <w:trHeight w:val="587"/>
        </w:trPr>
        <w:tc>
          <w:tcPr>
            <w:tcW w:w="3261" w:type="dxa"/>
            <w:shd w:val="clear" w:color="auto" w:fill="E2EFD9"/>
            <w:vAlign w:val="center"/>
          </w:tcPr>
          <w:p w:rsidR="0054161C" w:rsidRDefault="0054161C" w:rsidP="00852B68">
            <w:pPr>
              <w:rPr>
                <w:color w:val="002060"/>
              </w:rPr>
            </w:pPr>
            <w:r>
              <w:rPr>
                <w:color w:val="002060"/>
              </w:rPr>
              <w:t>Características</w:t>
            </w:r>
          </w:p>
        </w:tc>
        <w:tc>
          <w:tcPr>
            <w:tcW w:w="7087" w:type="dxa"/>
            <w:vAlign w:val="center"/>
          </w:tcPr>
          <w:p w:rsidR="00D11777" w:rsidRPr="00434C45" w:rsidRDefault="00D11777" w:rsidP="00D11777">
            <w:r w:rsidRPr="00434C45">
              <w:t>Encuesta de percepción</w:t>
            </w:r>
            <w:r>
              <w:t xml:space="preserve"> concebida como una</w:t>
            </w:r>
            <w:r w:rsidRPr="00434C45">
              <w:t xml:space="preserve"> batería estructurada por  tres escalas de valoración </w:t>
            </w:r>
            <w:r>
              <w:t xml:space="preserve">con 20 reactivos politómicos (con más de una categoría de respuesta) para </w:t>
            </w:r>
            <w:r w:rsidRPr="00434C45">
              <w:t>docentes que aspi</w:t>
            </w:r>
            <w:r>
              <w:t xml:space="preserve">ran a la función directiva que será respondida </w:t>
            </w:r>
            <w:r w:rsidRPr="00434C45">
              <w:t xml:space="preserve"> </w:t>
            </w:r>
            <w:r>
              <w:t xml:space="preserve">por </w:t>
            </w:r>
            <w:r w:rsidRPr="00434C45">
              <w:t xml:space="preserve">alumnos, pares y padres de familia. </w:t>
            </w:r>
            <w:r>
              <w:t xml:space="preserve"> De esta forma, se realiza lo que se conoce como evaluación 360°, que involucra a todas las interacciones relevantes de una persona en su entorno organizacional.</w:t>
            </w:r>
          </w:p>
          <w:p w:rsidR="0054161C" w:rsidRPr="00434C45" w:rsidRDefault="00D11777" w:rsidP="00852B68">
            <w:r>
              <w:t>Considera la elaboración de 3</w:t>
            </w:r>
            <w:r w:rsidR="0054161C" w:rsidRPr="00434C45">
              <w:t xml:space="preserve"> </w:t>
            </w:r>
            <w:r w:rsidR="0054161C">
              <w:t>instrumentos</w:t>
            </w:r>
            <w:r>
              <w:t xml:space="preserve">, </w:t>
            </w:r>
            <w:r w:rsidRPr="00434C45">
              <w:t xml:space="preserve">es decir un cuestionario por informante </w:t>
            </w:r>
            <w:r>
              <w:t>(Ver cuadro 1)</w:t>
            </w:r>
            <w:r w:rsidR="0054161C" w:rsidRPr="00434C45">
              <w:t>. Para su construcción se considera la formulación de un número suficiente de preguntas que permitan una selección  aleatoria para cada aplicación con el fin de que se pueda construir la prueba en los dispositivos en los que se aplique y eviten un mal manejo de instrumento.</w:t>
            </w:r>
          </w:p>
          <w:p w:rsidR="0054161C" w:rsidRPr="00434C45" w:rsidRDefault="0054161C" w:rsidP="00852B68">
            <w:pPr>
              <w:jc w:val="center"/>
            </w:pPr>
            <w:r w:rsidRPr="00434C45">
              <w:t>Cuadro 1.</w:t>
            </w:r>
          </w:p>
          <w:tbl>
            <w:tblPr>
              <w:tblStyle w:val="a0"/>
              <w:tblW w:w="68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1"/>
              <w:gridCol w:w="1722"/>
              <w:gridCol w:w="1722"/>
              <w:gridCol w:w="1722"/>
            </w:tblGrid>
            <w:tr w:rsidR="00102E38" w:rsidRPr="00434C45" w:rsidTr="00102E38">
              <w:tc>
                <w:tcPr>
                  <w:tcW w:w="1721" w:type="dxa"/>
                  <w:shd w:val="clear" w:color="auto" w:fill="auto"/>
                  <w:tcMar>
                    <w:top w:w="100" w:type="dxa"/>
                    <w:left w:w="100" w:type="dxa"/>
                    <w:bottom w:w="100" w:type="dxa"/>
                    <w:right w:w="100" w:type="dxa"/>
                  </w:tcMar>
                </w:tcPr>
                <w:p w:rsidR="00102E38" w:rsidRPr="00434C45" w:rsidRDefault="00102E38" w:rsidP="00852B68">
                  <w:pPr>
                    <w:widowControl w:val="0"/>
                    <w:pBdr>
                      <w:top w:val="nil"/>
                      <w:left w:val="nil"/>
                      <w:bottom w:val="nil"/>
                      <w:right w:val="nil"/>
                      <w:between w:val="nil"/>
                    </w:pBdr>
                    <w:spacing w:after="0" w:line="240" w:lineRule="auto"/>
                  </w:pPr>
                  <w:r w:rsidRPr="00434C45">
                    <w:t>Función/</w:t>
                  </w:r>
                </w:p>
                <w:p w:rsidR="00102E38" w:rsidRPr="00434C45" w:rsidRDefault="00102E38" w:rsidP="00852B68">
                  <w:pPr>
                    <w:widowControl w:val="0"/>
                    <w:pBdr>
                      <w:top w:val="nil"/>
                      <w:left w:val="nil"/>
                      <w:bottom w:val="nil"/>
                      <w:right w:val="nil"/>
                      <w:between w:val="nil"/>
                    </w:pBdr>
                    <w:spacing w:after="0" w:line="240" w:lineRule="auto"/>
                  </w:pPr>
                  <w:r w:rsidRPr="00434C45">
                    <w:t>informante</w:t>
                  </w:r>
                </w:p>
              </w:tc>
              <w:tc>
                <w:tcPr>
                  <w:tcW w:w="1722" w:type="dxa"/>
                  <w:shd w:val="clear" w:color="auto" w:fill="auto"/>
                  <w:tcMar>
                    <w:top w:w="100" w:type="dxa"/>
                    <w:left w:w="100" w:type="dxa"/>
                    <w:bottom w:w="100" w:type="dxa"/>
                    <w:right w:w="100" w:type="dxa"/>
                  </w:tcMar>
                </w:tcPr>
                <w:p w:rsidR="00102E38" w:rsidRPr="00434C45" w:rsidRDefault="00102E38" w:rsidP="00102E38">
                  <w:pPr>
                    <w:widowControl w:val="0"/>
                    <w:pBdr>
                      <w:top w:val="nil"/>
                      <w:left w:val="nil"/>
                      <w:bottom w:val="nil"/>
                      <w:right w:val="nil"/>
                      <w:between w:val="nil"/>
                    </w:pBdr>
                    <w:spacing w:after="0" w:line="240" w:lineRule="auto"/>
                    <w:jc w:val="center"/>
                  </w:pPr>
                  <w:r w:rsidRPr="00434C45">
                    <w:t>Alumnos</w:t>
                  </w:r>
                </w:p>
              </w:tc>
              <w:tc>
                <w:tcPr>
                  <w:tcW w:w="1722" w:type="dxa"/>
                  <w:shd w:val="clear" w:color="auto" w:fill="auto"/>
                  <w:tcMar>
                    <w:top w:w="100" w:type="dxa"/>
                    <w:left w:w="100" w:type="dxa"/>
                    <w:bottom w:w="100" w:type="dxa"/>
                    <w:right w:w="100" w:type="dxa"/>
                  </w:tcMar>
                </w:tcPr>
                <w:p w:rsidR="00102E38" w:rsidRPr="00434C45" w:rsidRDefault="00102E38" w:rsidP="00102E38">
                  <w:pPr>
                    <w:widowControl w:val="0"/>
                    <w:pBdr>
                      <w:top w:val="nil"/>
                      <w:left w:val="nil"/>
                      <w:bottom w:val="nil"/>
                      <w:right w:val="nil"/>
                      <w:between w:val="nil"/>
                    </w:pBdr>
                    <w:spacing w:after="0" w:line="240" w:lineRule="auto"/>
                    <w:jc w:val="center"/>
                  </w:pPr>
                  <w:r w:rsidRPr="00434C45">
                    <w:t>Padres de familia</w:t>
                  </w:r>
                </w:p>
              </w:tc>
              <w:tc>
                <w:tcPr>
                  <w:tcW w:w="1722" w:type="dxa"/>
                  <w:shd w:val="clear" w:color="auto" w:fill="auto"/>
                  <w:tcMar>
                    <w:top w:w="100" w:type="dxa"/>
                    <w:left w:w="100" w:type="dxa"/>
                    <w:bottom w:w="100" w:type="dxa"/>
                    <w:right w:w="100" w:type="dxa"/>
                  </w:tcMar>
                </w:tcPr>
                <w:p w:rsidR="00102E38" w:rsidRPr="00434C45" w:rsidRDefault="00102E38" w:rsidP="00102E38">
                  <w:pPr>
                    <w:widowControl w:val="0"/>
                    <w:pBdr>
                      <w:top w:val="nil"/>
                      <w:left w:val="nil"/>
                      <w:bottom w:val="nil"/>
                      <w:right w:val="nil"/>
                      <w:between w:val="nil"/>
                    </w:pBdr>
                    <w:spacing w:after="0" w:line="240" w:lineRule="auto"/>
                    <w:jc w:val="center"/>
                  </w:pPr>
                  <w:r w:rsidRPr="00434C45">
                    <w:t>Docentes</w:t>
                  </w:r>
                </w:p>
                <w:p w:rsidR="00102E38" w:rsidRPr="00434C45" w:rsidRDefault="00102E38" w:rsidP="00102E38">
                  <w:pPr>
                    <w:widowControl w:val="0"/>
                    <w:pBdr>
                      <w:top w:val="nil"/>
                      <w:left w:val="nil"/>
                      <w:bottom w:val="nil"/>
                      <w:right w:val="nil"/>
                      <w:between w:val="nil"/>
                    </w:pBdr>
                    <w:spacing w:after="0" w:line="240" w:lineRule="auto"/>
                    <w:jc w:val="center"/>
                  </w:pPr>
                  <w:r w:rsidRPr="00434C45">
                    <w:t>Pares</w:t>
                  </w:r>
                </w:p>
              </w:tc>
            </w:tr>
            <w:tr w:rsidR="00102E38" w:rsidRPr="00434C45" w:rsidTr="00102E38">
              <w:tc>
                <w:tcPr>
                  <w:tcW w:w="1721" w:type="dxa"/>
                  <w:shd w:val="clear" w:color="auto" w:fill="auto"/>
                  <w:tcMar>
                    <w:top w:w="100" w:type="dxa"/>
                    <w:left w:w="100" w:type="dxa"/>
                    <w:bottom w:w="100" w:type="dxa"/>
                    <w:right w:w="100" w:type="dxa"/>
                  </w:tcMar>
                </w:tcPr>
                <w:p w:rsidR="00102E38" w:rsidRPr="00434C45" w:rsidRDefault="00102E38" w:rsidP="00852B68">
                  <w:pPr>
                    <w:widowControl w:val="0"/>
                    <w:pBdr>
                      <w:top w:val="nil"/>
                      <w:left w:val="nil"/>
                      <w:bottom w:val="nil"/>
                      <w:right w:val="nil"/>
                      <w:between w:val="nil"/>
                    </w:pBdr>
                    <w:spacing w:after="0" w:line="240" w:lineRule="auto"/>
                  </w:pPr>
                  <w:r w:rsidRPr="00434C45">
                    <w:t>Directiva</w:t>
                  </w:r>
                </w:p>
              </w:tc>
              <w:tc>
                <w:tcPr>
                  <w:tcW w:w="1722" w:type="dxa"/>
                  <w:shd w:val="clear" w:color="auto" w:fill="auto"/>
                  <w:tcMar>
                    <w:top w:w="100" w:type="dxa"/>
                    <w:left w:w="100" w:type="dxa"/>
                    <w:bottom w:w="100" w:type="dxa"/>
                    <w:right w:w="100" w:type="dxa"/>
                  </w:tcMar>
                </w:tcPr>
                <w:p w:rsidR="00102E38" w:rsidRPr="00434C45" w:rsidRDefault="00102E38" w:rsidP="00102E38">
                  <w:pPr>
                    <w:widowControl w:val="0"/>
                    <w:pBdr>
                      <w:top w:val="nil"/>
                      <w:left w:val="nil"/>
                      <w:bottom w:val="nil"/>
                      <w:right w:val="nil"/>
                      <w:between w:val="nil"/>
                    </w:pBdr>
                    <w:spacing w:after="0" w:line="240" w:lineRule="auto"/>
                    <w:jc w:val="center"/>
                  </w:pPr>
                  <w:r w:rsidRPr="00434C45">
                    <w:t>x</w:t>
                  </w:r>
                </w:p>
              </w:tc>
              <w:tc>
                <w:tcPr>
                  <w:tcW w:w="1722" w:type="dxa"/>
                  <w:shd w:val="clear" w:color="auto" w:fill="auto"/>
                  <w:tcMar>
                    <w:top w:w="100" w:type="dxa"/>
                    <w:left w:w="100" w:type="dxa"/>
                    <w:bottom w:w="100" w:type="dxa"/>
                    <w:right w:w="100" w:type="dxa"/>
                  </w:tcMar>
                </w:tcPr>
                <w:p w:rsidR="00102E38" w:rsidRPr="00434C45" w:rsidRDefault="00102E38" w:rsidP="00102E38">
                  <w:pPr>
                    <w:widowControl w:val="0"/>
                    <w:pBdr>
                      <w:top w:val="nil"/>
                      <w:left w:val="nil"/>
                      <w:bottom w:val="nil"/>
                      <w:right w:val="nil"/>
                      <w:between w:val="nil"/>
                    </w:pBdr>
                    <w:spacing w:after="0" w:line="240" w:lineRule="auto"/>
                    <w:jc w:val="center"/>
                  </w:pPr>
                  <w:r w:rsidRPr="00434C45">
                    <w:t>x</w:t>
                  </w:r>
                </w:p>
              </w:tc>
              <w:tc>
                <w:tcPr>
                  <w:tcW w:w="1722" w:type="dxa"/>
                  <w:shd w:val="clear" w:color="auto" w:fill="auto"/>
                  <w:tcMar>
                    <w:top w:w="100" w:type="dxa"/>
                    <w:left w:w="100" w:type="dxa"/>
                    <w:bottom w:w="100" w:type="dxa"/>
                    <w:right w:w="100" w:type="dxa"/>
                  </w:tcMar>
                </w:tcPr>
                <w:p w:rsidR="00102E38" w:rsidRPr="00434C45" w:rsidRDefault="00102E38" w:rsidP="00102E38">
                  <w:pPr>
                    <w:widowControl w:val="0"/>
                    <w:pBdr>
                      <w:top w:val="nil"/>
                      <w:left w:val="nil"/>
                      <w:bottom w:val="nil"/>
                      <w:right w:val="nil"/>
                      <w:between w:val="nil"/>
                    </w:pBdr>
                    <w:spacing w:after="0" w:line="240" w:lineRule="auto"/>
                    <w:jc w:val="center"/>
                  </w:pPr>
                  <w:r w:rsidRPr="00434C45">
                    <w:t>x</w:t>
                  </w:r>
                </w:p>
              </w:tc>
            </w:tr>
          </w:tbl>
          <w:p w:rsidR="0054161C" w:rsidRPr="00434C45" w:rsidRDefault="0054161C" w:rsidP="00852B68"/>
        </w:tc>
      </w:tr>
      <w:tr w:rsidR="007B79A4" w:rsidTr="004308AD">
        <w:trPr>
          <w:trHeight w:val="555"/>
        </w:trPr>
        <w:tc>
          <w:tcPr>
            <w:tcW w:w="3261" w:type="dxa"/>
            <w:shd w:val="clear" w:color="auto" w:fill="0070C0"/>
            <w:vAlign w:val="center"/>
          </w:tcPr>
          <w:p w:rsidR="007B79A4" w:rsidRDefault="00434C45">
            <w:pPr>
              <w:rPr>
                <w:color w:val="002060"/>
              </w:rPr>
            </w:pPr>
            <w:r>
              <w:rPr>
                <w:color w:val="002060"/>
              </w:rPr>
              <w:t>Requisitos para la aplicación</w:t>
            </w:r>
          </w:p>
        </w:tc>
        <w:tc>
          <w:tcPr>
            <w:tcW w:w="7087" w:type="dxa"/>
            <w:shd w:val="clear" w:color="auto" w:fill="0070C0"/>
            <w:vAlign w:val="center"/>
          </w:tcPr>
          <w:p w:rsidR="007B79A4" w:rsidRPr="00434C45" w:rsidRDefault="00187B84">
            <w:r>
              <w:t>Por definir</w:t>
            </w:r>
            <w:r w:rsidR="00434C45" w:rsidRPr="00434C45">
              <w:t xml:space="preserve"> </w:t>
            </w:r>
          </w:p>
        </w:tc>
      </w:tr>
      <w:tr w:rsidR="007B79A4">
        <w:trPr>
          <w:trHeight w:val="555"/>
        </w:trPr>
        <w:tc>
          <w:tcPr>
            <w:tcW w:w="3261" w:type="dxa"/>
            <w:shd w:val="clear" w:color="auto" w:fill="E2EFD9"/>
            <w:vAlign w:val="center"/>
          </w:tcPr>
          <w:p w:rsidR="007B79A4" w:rsidRDefault="00434C45">
            <w:pPr>
              <w:rPr>
                <w:color w:val="002060"/>
              </w:rPr>
            </w:pPr>
            <w:r>
              <w:rPr>
                <w:color w:val="002060"/>
              </w:rPr>
              <w:t>Momento de aplicación</w:t>
            </w:r>
          </w:p>
        </w:tc>
        <w:tc>
          <w:tcPr>
            <w:tcW w:w="7087" w:type="dxa"/>
            <w:shd w:val="clear" w:color="auto" w:fill="FFFF00"/>
            <w:vAlign w:val="center"/>
          </w:tcPr>
          <w:p w:rsidR="007B79A4" w:rsidRPr="007E6205" w:rsidRDefault="00187B84" w:rsidP="007E6205">
            <w:r w:rsidRPr="007E6205">
              <w:t>Etapa 1 del proceso de selección  de selección de promoción a las funciones de dirección y supervisión.</w:t>
            </w:r>
            <w:r w:rsidR="007E6205">
              <w:t xml:space="preserve"> (Nota: Los lineamientos la identifican como el componente 2 y el SISAP como el primer componente.)</w:t>
            </w:r>
          </w:p>
        </w:tc>
      </w:tr>
      <w:tr w:rsidR="007B79A4">
        <w:trPr>
          <w:trHeight w:val="549"/>
        </w:trPr>
        <w:tc>
          <w:tcPr>
            <w:tcW w:w="3261" w:type="dxa"/>
            <w:shd w:val="clear" w:color="auto" w:fill="E2EFD9"/>
            <w:vAlign w:val="center"/>
          </w:tcPr>
          <w:p w:rsidR="007B79A4" w:rsidRDefault="00434C45">
            <w:pPr>
              <w:rPr>
                <w:color w:val="002060"/>
              </w:rPr>
            </w:pPr>
            <w:bookmarkStart w:id="1" w:name="_gjdgxs" w:colFirst="0" w:colLast="0"/>
            <w:bookmarkEnd w:id="1"/>
            <w:r>
              <w:rPr>
                <w:color w:val="002060"/>
              </w:rPr>
              <w:t>Tipo de aplicación</w:t>
            </w:r>
          </w:p>
        </w:tc>
        <w:tc>
          <w:tcPr>
            <w:tcW w:w="7087" w:type="dxa"/>
            <w:vAlign w:val="center"/>
          </w:tcPr>
          <w:p w:rsidR="007B79A4" w:rsidRPr="00434C45" w:rsidRDefault="007E6205" w:rsidP="007E6205">
            <w:r>
              <w:t>A través de una plataforma e</w:t>
            </w:r>
            <w:r w:rsidR="00187B84">
              <w:t>n línea</w:t>
            </w:r>
          </w:p>
        </w:tc>
      </w:tr>
      <w:tr w:rsidR="007B79A4" w:rsidTr="00187B84">
        <w:trPr>
          <w:trHeight w:val="415"/>
        </w:trPr>
        <w:tc>
          <w:tcPr>
            <w:tcW w:w="3261" w:type="dxa"/>
            <w:shd w:val="clear" w:color="auto" w:fill="E2EFD9"/>
            <w:vAlign w:val="center"/>
          </w:tcPr>
          <w:p w:rsidR="007B79A4" w:rsidRDefault="00434C45">
            <w:pPr>
              <w:rPr>
                <w:color w:val="002060"/>
              </w:rPr>
            </w:pPr>
            <w:r>
              <w:rPr>
                <w:color w:val="002060"/>
              </w:rPr>
              <w:t>Duración de la aplicación</w:t>
            </w:r>
          </w:p>
        </w:tc>
        <w:tc>
          <w:tcPr>
            <w:tcW w:w="7087" w:type="dxa"/>
            <w:shd w:val="clear" w:color="auto" w:fill="FFFFFF" w:themeFill="background1"/>
            <w:vAlign w:val="center"/>
          </w:tcPr>
          <w:p w:rsidR="007B79A4" w:rsidRPr="00434C45" w:rsidRDefault="00187B84">
            <w:r>
              <w:t>Dos horas.</w:t>
            </w:r>
            <w:r w:rsidR="00DA109C">
              <w:t xml:space="preserve"> </w:t>
            </w:r>
          </w:p>
        </w:tc>
      </w:tr>
      <w:tr w:rsidR="007B79A4" w:rsidTr="00187B84">
        <w:trPr>
          <w:trHeight w:val="387"/>
        </w:trPr>
        <w:tc>
          <w:tcPr>
            <w:tcW w:w="3261" w:type="dxa"/>
            <w:shd w:val="clear" w:color="auto" w:fill="E2EFD9"/>
            <w:vAlign w:val="center"/>
          </w:tcPr>
          <w:p w:rsidR="007B79A4" w:rsidRDefault="00434C45">
            <w:pPr>
              <w:rPr>
                <w:color w:val="002060"/>
              </w:rPr>
            </w:pPr>
            <w:r>
              <w:rPr>
                <w:color w:val="002060"/>
              </w:rPr>
              <w:lastRenderedPageBreak/>
              <w:t>Número de sesiones</w:t>
            </w:r>
          </w:p>
        </w:tc>
        <w:tc>
          <w:tcPr>
            <w:tcW w:w="7087" w:type="dxa"/>
            <w:shd w:val="clear" w:color="auto" w:fill="FFFFFF" w:themeFill="background1"/>
            <w:vAlign w:val="center"/>
          </w:tcPr>
          <w:p w:rsidR="007B79A4" w:rsidRPr="00434C45" w:rsidRDefault="00187B84">
            <w:r>
              <w:t>Una sesión</w:t>
            </w:r>
          </w:p>
        </w:tc>
      </w:tr>
      <w:tr w:rsidR="007E6205" w:rsidTr="00187B84">
        <w:trPr>
          <w:trHeight w:val="562"/>
        </w:trPr>
        <w:tc>
          <w:tcPr>
            <w:tcW w:w="3261" w:type="dxa"/>
            <w:shd w:val="clear" w:color="auto" w:fill="E2EFD9"/>
            <w:vAlign w:val="center"/>
          </w:tcPr>
          <w:p w:rsidR="007E6205" w:rsidRDefault="007E6205">
            <w:pPr>
              <w:rPr>
                <w:color w:val="002060"/>
              </w:rPr>
            </w:pPr>
            <w:r>
              <w:rPr>
                <w:color w:val="002060"/>
              </w:rPr>
              <w:t>Modelo de medición</w:t>
            </w:r>
          </w:p>
        </w:tc>
        <w:tc>
          <w:tcPr>
            <w:tcW w:w="7087" w:type="dxa"/>
            <w:shd w:val="clear" w:color="auto" w:fill="FFFFFF" w:themeFill="background1"/>
            <w:vAlign w:val="center"/>
          </w:tcPr>
          <w:p w:rsidR="007E6205" w:rsidRDefault="007E6205" w:rsidP="00DA109C">
            <w:r>
              <w:t xml:space="preserve">Modelo politómico derivado de </w:t>
            </w:r>
            <w:r w:rsidR="00DA109C">
              <w:t xml:space="preserve">la Teoría de Respuesta al ítem (TRI), de manera que permita traducir las puntuaciones registradas por cada participante en información integrada y general sobre el ejercicio de valoración vertido por los informantes clave respecto del evaluado. </w:t>
            </w:r>
          </w:p>
        </w:tc>
      </w:tr>
      <w:tr w:rsidR="007B79A4" w:rsidTr="00187B84">
        <w:trPr>
          <w:trHeight w:val="562"/>
        </w:trPr>
        <w:tc>
          <w:tcPr>
            <w:tcW w:w="3261" w:type="dxa"/>
            <w:shd w:val="clear" w:color="auto" w:fill="E2EFD9"/>
            <w:vAlign w:val="center"/>
          </w:tcPr>
          <w:p w:rsidR="007B79A4" w:rsidRDefault="00434C45">
            <w:pPr>
              <w:rPr>
                <w:color w:val="002060"/>
              </w:rPr>
            </w:pPr>
            <w:r>
              <w:rPr>
                <w:color w:val="002060"/>
              </w:rPr>
              <w:t>Longitud del instrumento</w:t>
            </w:r>
          </w:p>
        </w:tc>
        <w:tc>
          <w:tcPr>
            <w:tcW w:w="7087" w:type="dxa"/>
            <w:shd w:val="clear" w:color="auto" w:fill="FFFFFF" w:themeFill="background1"/>
            <w:vAlign w:val="center"/>
          </w:tcPr>
          <w:p w:rsidR="007B79A4" w:rsidRPr="00434C45" w:rsidRDefault="00187B84">
            <w:r>
              <w:t>Tres escalas compuestas por 20 reactivos polinómicos</w:t>
            </w:r>
          </w:p>
        </w:tc>
      </w:tr>
      <w:tr w:rsidR="007B79A4">
        <w:trPr>
          <w:trHeight w:val="377"/>
        </w:trPr>
        <w:tc>
          <w:tcPr>
            <w:tcW w:w="3261" w:type="dxa"/>
            <w:shd w:val="clear" w:color="auto" w:fill="E2EFD9"/>
            <w:vAlign w:val="center"/>
          </w:tcPr>
          <w:p w:rsidR="007B79A4" w:rsidRDefault="00434C45">
            <w:pPr>
              <w:rPr>
                <w:color w:val="002060"/>
              </w:rPr>
            </w:pPr>
            <w:r>
              <w:rPr>
                <w:color w:val="002060"/>
              </w:rPr>
              <w:t>Evidencias adicionales</w:t>
            </w:r>
          </w:p>
        </w:tc>
        <w:tc>
          <w:tcPr>
            <w:tcW w:w="7087" w:type="dxa"/>
            <w:vAlign w:val="center"/>
          </w:tcPr>
          <w:p w:rsidR="007B79A4" w:rsidRPr="00434C45" w:rsidRDefault="00434C45">
            <w:r w:rsidRPr="00434C45">
              <w:t>Ninguna</w:t>
            </w:r>
          </w:p>
        </w:tc>
      </w:tr>
      <w:tr w:rsidR="007B79A4">
        <w:trPr>
          <w:trHeight w:val="562"/>
        </w:trPr>
        <w:tc>
          <w:tcPr>
            <w:tcW w:w="3261" w:type="dxa"/>
            <w:shd w:val="clear" w:color="auto" w:fill="E2EFD9"/>
            <w:vAlign w:val="center"/>
          </w:tcPr>
          <w:p w:rsidR="007B79A4" w:rsidRDefault="00434C45">
            <w:pPr>
              <w:rPr>
                <w:color w:val="002060"/>
              </w:rPr>
            </w:pPr>
            <w:r>
              <w:rPr>
                <w:color w:val="002060"/>
              </w:rPr>
              <w:t>Tipo y referente de calificación:</w:t>
            </w:r>
          </w:p>
        </w:tc>
        <w:tc>
          <w:tcPr>
            <w:tcW w:w="7087" w:type="dxa"/>
            <w:shd w:val="clear" w:color="auto" w:fill="00B0F0"/>
            <w:vAlign w:val="center"/>
          </w:tcPr>
          <w:p w:rsidR="007B79A4" w:rsidRPr="00434C45" w:rsidRDefault="00434C45">
            <w:r w:rsidRPr="00434C45">
              <w:t>Por definir</w:t>
            </w:r>
          </w:p>
        </w:tc>
      </w:tr>
      <w:tr w:rsidR="007B79A4">
        <w:trPr>
          <w:trHeight w:val="379"/>
        </w:trPr>
        <w:tc>
          <w:tcPr>
            <w:tcW w:w="3261" w:type="dxa"/>
            <w:shd w:val="clear" w:color="auto" w:fill="E2EFD9"/>
            <w:vAlign w:val="center"/>
          </w:tcPr>
          <w:p w:rsidR="007B79A4" w:rsidRDefault="00434C45">
            <w:pPr>
              <w:rPr>
                <w:color w:val="002060"/>
              </w:rPr>
            </w:pPr>
            <w:r>
              <w:rPr>
                <w:color w:val="002060"/>
              </w:rPr>
              <w:t>Devolución de resultados:</w:t>
            </w:r>
          </w:p>
        </w:tc>
        <w:tc>
          <w:tcPr>
            <w:tcW w:w="7087" w:type="dxa"/>
            <w:shd w:val="clear" w:color="auto" w:fill="00B0F0"/>
            <w:vAlign w:val="center"/>
          </w:tcPr>
          <w:p w:rsidR="007B79A4" w:rsidRPr="00434C45" w:rsidRDefault="007E6205">
            <w:r>
              <w:t>Reporte individual con la integración de los resultados obtenidos a lo largo de las tres escalas respondidas por los informantes.</w:t>
            </w:r>
          </w:p>
        </w:tc>
      </w:tr>
    </w:tbl>
    <w:p w:rsidR="00D10E76" w:rsidRPr="00FB3758" w:rsidRDefault="00D10E76" w:rsidP="00D10E76"/>
    <w:p w:rsidR="00D10E76" w:rsidRDefault="00D10E76" w:rsidP="00D10E76">
      <w:pPr>
        <w:rPr>
          <w:highlight w:val="green"/>
        </w:rPr>
      </w:pPr>
    </w:p>
    <w:p w:rsidR="00D10E76" w:rsidRDefault="00D10E76" w:rsidP="00D10E76">
      <w:pPr>
        <w:rPr>
          <w:highlight w:val="green"/>
        </w:rPr>
      </w:pPr>
    </w:p>
    <w:p w:rsidR="00D10E76" w:rsidRDefault="00D10E76" w:rsidP="00D10E76">
      <w:pPr>
        <w:rPr>
          <w:color w:val="2F2F2F"/>
          <w:highlight w:val="green"/>
        </w:rPr>
      </w:pPr>
    </w:p>
    <w:p w:rsidR="00D10E76" w:rsidRDefault="00D10E76" w:rsidP="00D10E76">
      <w:pPr>
        <w:rPr>
          <w:highlight w:val="green"/>
        </w:rPr>
      </w:pPr>
    </w:p>
    <w:sectPr w:rsidR="00D10E76">
      <w:pgSz w:w="12240" w:h="15840"/>
      <w:pgMar w:top="1440" w:right="758"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F7525"/>
    <w:multiLevelType w:val="hybridMultilevel"/>
    <w:tmpl w:val="DB56F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3135E2F"/>
    <w:multiLevelType w:val="hybridMultilevel"/>
    <w:tmpl w:val="2D5C6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A4"/>
    <w:rsid w:val="00007CD1"/>
    <w:rsid w:val="000A7C09"/>
    <w:rsid w:val="000C384A"/>
    <w:rsid w:val="000F0225"/>
    <w:rsid w:val="000F15C5"/>
    <w:rsid w:val="00102E38"/>
    <w:rsid w:val="0013764A"/>
    <w:rsid w:val="00176D96"/>
    <w:rsid w:val="00187B84"/>
    <w:rsid w:val="001F46F2"/>
    <w:rsid w:val="002F2E20"/>
    <w:rsid w:val="00414BB4"/>
    <w:rsid w:val="004308AD"/>
    <w:rsid w:val="0043206E"/>
    <w:rsid w:val="00434C45"/>
    <w:rsid w:val="004A1F77"/>
    <w:rsid w:val="004C1361"/>
    <w:rsid w:val="004C7DCA"/>
    <w:rsid w:val="0054161C"/>
    <w:rsid w:val="005675C6"/>
    <w:rsid w:val="005E734F"/>
    <w:rsid w:val="00621535"/>
    <w:rsid w:val="00681171"/>
    <w:rsid w:val="007B79A4"/>
    <w:rsid w:val="007E3506"/>
    <w:rsid w:val="007E6205"/>
    <w:rsid w:val="008077E7"/>
    <w:rsid w:val="008A60AC"/>
    <w:rsid w:val="0099634E"/>
    <w:rsid w:val="00996644"/>
    <w:rsid w:val="00A374AE"/>
    <w:rsid w:val="00B17F65"/>
    <w:rsid w:val="00BD47D3"/>
    <w:rsid w:val="00C465F9"/>
    <w:rsid w:val="00C81516"/>
    <w:rsid w:val="00C83CBC"/>
    <w:rsid w:val="00C874D2"/>
    <w:rsid w:val="00D10787"/>
    <w:rsid w:val="00D10E76"/>
    <w:rsid w:val="00D11777"/>
    <w:rsid w:val="00D6431A"/>
    <w:rsid w:val="00D75554"/>
    <w:rsid w:val="00DA109C"/>
    <w:rsid w:val="00E648F1"/>
    <w:rsid w:val="00E74B97"/>
    <w:rsid w:val="00FB37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6F89D-1654-4B16-8CA0-1B9CC3AD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Texto">
    <w:name w:val="Texto"/>
    <w:basedOn w:val="Normal"/>
    <w:link w:val="TextoCar"/>
    <w:rsid w:val="00BD47D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BD47D3"/>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0A7C09"/>
    <w:rPr>
      <w:color w:val="0000FF"/>
      <w:u w:val="single"/>
    </w:rPr>
  </w:style>
  <w:style w:type="paragraph" w:styleId="Textodeglobo">
    <w:name w:val="Balloon Text"/>
    <w:basedOn w:val="Normal"/>
    <w:link w:val="TextodegloboCar"/>
    <w:uiPriority w:val="99"/>
    <w:semiHidden/>
    <w:unhideWhenUsed/>
    <w:rsid w:val="00996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34E"/>
    <w:rPr>
      <w:rFonts w:ascii="Tahoma" w:hAnsi="Tahoma" w:cs="Tahoma"/>
      <w:sz w:val="16"/>
      <w:szCs w:val="16"/>
    </w:rPr>
  </w:style>
  <w:style w:type="paragraph" w:styleId="Prrafodelista">
    <w:name w:val="List Paragraph"/>
    <w:basedOn w:val="Normal"/>
    <w:uiPriority w:val="34"/>
    <w:qFormat/>
    <w:rsid w:val="000C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4953">
      <w:bodyDiv w:val="1"/>
      <w:marLeft w:val="0"/>
      <w:marRight w:val="0"/>
      <w:marTop w:val="0"/>
      <w:marBottom w:val="0"/>
      <w:divBdr>
        <w:top w:val="none" w:sz="0" w:space="0" w:color="auto"/>
        <w:left w:val="none" w:sz="0" w:space="0" w:color="auto"/>
        <w:bottom w:val="none" w:sz="0" w:space="0" w:color="auto"/>
        <w:right w:val="none" w:sz="0" w:space="0" w:color="auto"/>
      </w:divBdr>
    </w:div>
    <w:div w:id="115292817">
      <w:bodyDiv w:val="1"/>
      <w:marLeft w:val="0"/>
      <w:marRight w:val="0"/>
      <w:marTop w:val="0"/>
      <w:marBottom w:val="0"/>
      <w:divBdr>
        <w:top w:val="none" w:sz="0" w:space="0" w:color="auto"/>
        <w:left w:val="none" w:sz="0" w:space="0" w:color="auto"/>
        <w:bottom w:val="none" w:sz="0" w:space="0" w:color="auto"/>
        <w:right w:val="none" w:sz="0" w:space="0" w:color="auto"/>
      </w:divBdr>
    </w:div>
    <w:div w:id="827983042">
      <w:bodyDiv w:val="1"/>
      <w:marLeft w:val="0"/>
      <w:marRight w:val="0"/>
      <w:marTop w:val="0"/>
      <w:marBottom w:val="0"/>
      <w:divBdr>
        <w:top w:val="none" w:sz="0" w:space="0" w:color="auto"/>
        <w:left w:val="none" w:sz="0" w:space="0" w:color="auto"/>
        <w:bottom w:val="none" w:sz="0" w:space="0" w:color="auto"/>
        <w:right w:val="none" w:sz="0" w:space="0" w:color="auto"/>
      </w:divBdr>
    </w:div>
    <w:div w:id="1271936544">
      <w:bodyDiv w:val="1"/>
      <w:marLeft w:val="0"/>
      <w:marRight w:val="0"/>
      <w:marTop w:val="0"/>
      <w:marBottom w:val="0"/>
      <w:divBdr>
        <w:top w:val="none" w:sz="0" w:space="0" w:color="auto"/>
        <w:left w:val="none" w:sz="0" w:space="0" w:color="auto"/>
        <w:bottom w:val="none" w:sz="0" w:space="0" w:color="auto"/>
        <w:right w:val="none" w:sz="0" w:space="0" w:color="auto"/>
      </w:divBdr>
    </w:div>
    <w:div w:id="1913927858">
      <w:bodyDiv w:val="1"/>
      <w:marLeft w:val="0"/>
      <w:marRight w:val="0"/>
      <w:marTop w:val="0"/>
      <w:marBottom w:val="0"/>
      <w:divBdr>
        <w:top w:val="none" w:sz="0" w:space="0" w:color="auto"/>
        <w:left w:val="none" w:sz="0" w:space="0" w:color="auto"/>
        <w:bottom w:val="none" w:sz="0" w:space="0" w:color="auto"/>
        <w:right w:val="none" w:sz="0" w:space="0" w:color="auto"/>
      </w:divBdr>
      <w:divsChild>
        <w:div w:id="1460538858">
          <w:marLeft w:val="0"/>
          <w:marRight w:val="0"/>
          <w:marTop w:val="0"/>
          <w:marBottom w:val="0"/>
          <w:divBdr>
            <w:top w:val="none" w:sz="0" w:space="0" w:color="auto"/>
            <w:left w:val="none" w:sz="0" w:space="0" w:color="auto"/>
            <w:bottom w:val="none" w:sz="0" w:space="0" w:color="auto"/>
            <w:right w:val="none" w:sz="0" w:space="0" w:color="auto"/>
          </w:divBdr>
        </w:div>
        <w:div w:id="1905526792">
          <w:marLeft w:val="0"/>
          <w:marRight w:val="0"/>
          <w:marTop w:val="0"/>
          <w:marBottom w:val="0"/>
          <w:divBdr>
            <w:top w:val="none" w:sz="0" w:space="0" w:color="auto"/>
            <w:left w:val="none" w:sz="0" w:space="0" w:color="auto"/>
            <w:bottom w:val="none" w:sz="0" w:space="0" w:color="auto"/>
            <w:right w:val="none" w:sz="0" w:space="0" w:color="auto"/>
          </w:divBdr>
        </w:div>
        <w:div w:id="133452655">
          <w:marLeft w:val="0"/>
          <w:marRight w:val="0"/>
          <w:marTop w:val="0"/>
          <w:marBottom w:val="0"/>
          <w:divBdr>
            <w:top w:val="none" w:sz="0" w:space="0" w:color="auto"/>
            <w:left w:val="none" w:sz="0" w:space="0" w:color="auto"/>
            <w:bottom w:val="none" w:sz="0" w:space="0" w:color="auto"/>
            <w:right w:val="none" w:sz="0" w:space="0" w:color="auto"/>
          </w:divBdr>
        </w:div>
        <w:div w:id="1662805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1451</Words>
  <Characters>7984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dc:creator>
  <cp:lastModifiedBy>Ruth Guevara</cp:lastModifiedBy>
  <cp:revision>2</cp:revision>
  <dcterms:created xsi:type="dcterms:W3CDTF">2020-01-20T18:29:00Z</dcterms:created>
  <dcterms:modified xsi:type="dcterms:W3CDTF">2020-01-20T18:29:00Z</dcterms:modified>
</cp:coreProperties>
</file>