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75" w:rsidRPr="00DB5C76" w:rsidRDefault="00594275" w:rsidP="00594275">
      <w:pPr>
        <w:spacing w:after="0"/>
        <w:jc w:val="center"/>
        <w:rPr>
          <w:b/>
          <w:color w:val="215868" w:themeColor="accent5" w:themeShade="80"/>
          <w:sz w:val="28"/>
          <w:szCs w:val="28"/>
        </w:rPr>
      </w:pPr>
      <w:r w:rsidRPr="00DB5C76">
        <w:rPr>
          <w:b/>
          <w:color w:val="215868" w:themeColor="accent5" w:themeShade="80"/>
          <w:sz w:val="28"/>
          <w:szCs w:val="28"/>
        </w:rPr>
        <w:t>Ficha técnica</w:t>
      </w:r>
    </w:p>
    <w:p w:rsidR="00594275" w:rsidRDefault="00594275" w:rsidP="00594275">
      <w:pPr>
        <w:spacing w:after="0" w:line="240" w:lineRule="auto"/>
        <w:jc w:val="center"/>
        <w:rPr>
          <w:color w:val="215868" w:themeColor="accent5" w:themeShade="80"/>
          <w:sz w:val="28"/>
          <w:szCs w:val="28"/>
        </w:rPr>
      </w:pPr>
      <w:r w:rsidRPr="00DB5C76">
        <w:rPr>
          <w:color w:val="215868" w:themeColor="accent5" w:themeShade="80"/>
          <w:sz w:val="28"/>
          <w:szCs w:val="28"/>
        </w:rPr>
        <w:t xml:space="preserve">Instrumentos de valoración del Sistema de Apreciación de Conocimientos y Aptitudes </w:t>
      </w:r>
    </w:p>
    <w:p w:rsidR="001363BC" w:rsidRDefault="001363BC">
      <w:pPr>
        <w:spacing w:line="240" w:lineRule="auto"/>
        <w:jc w:val="center"/>
      </w:pP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074"/>
      </w:tblGrid>
      <w:tr w:rsidR="001363BC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Nombre</w:t>
            </w:r>
          </w:p>
        </w:tc>
        <w:tc>
          <w:tcPr>
            <w:tcW w:w="8074" w:type="dxa"/>
            <w:vAlign w:val="center"/>
          </w:tcPr>
          <w:p w:rsidR="001363BC" w:rsidRDefault="001363BC">
            <w:pPr>
              <w:rPr>
                <w:highlight w:val="white"/>
              </w:rPr>
            </w:pPr>
          </w:p>
          <w:p w:rsidR="001363BC" w:rsidRDefault="005461F3">
            <w:pPr>
              <w:rPr>
                <w:highlight w:val="white"/>
              </w:rPr>
            </w:pPr>
            <w:r>
              <w:t xml:space="preserve">Instrumento de conocimientos y aptitudes para la promoción </w:t>
            </w:r>
            <w:r>
              <w:rPr>
                <w:highlight w:val="white"/>
              </w:rPr>
              <w:t>a la función de supervisión</w:t>
            </w:r>
          </w:p>
        </w:tc>
      </w:tr>
      <w:tr w:rsidR="001363BC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Clave interna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cyan"/>
              </w:rPr>
            </w:pPr>
            <w:r>
              <w:rPr>
                <w:highlight w:val="cyan"/>
              </w:rPr>
              <w:t>Por definir</w:t>
            </w:r>
          </w:p>
        </w:tc>
      </w:tr>
      <w:tr w:rsidR="001363BC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Inicio de operación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2020-2022  </w:t>
            </w:r>
          </w:p>
        </w:tc>
      </w:tr>
      <w:tr w:rsidR="001363BC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Propósito</w:t>
            </w:r>
          </w:p>
        </w:tc>
        <w:tc>
          <w:tcPr>
            <w:tcW w:w="8074" w:type="dxa"/>
            <w:vAlign w:val="center"/>
          </w:tcPr>
          <w:p w:rsidR="001363BC" w:rsidRDefault="005461F3" w:rsidP="00594275">
            <w:pPr>
              <w:rPr>
                <w:highlight w:val="white"/>
              </w:rPr>
            </w:pPr>
            <w:r>
              <w:t>Valorar que el personal directivo y de supervisión que aspiran a recibir una promoción vertical cuente</w:t>
            </w:r>
            <w:r>
              <w:t xml:space="preserve"> con los conocimientos, las aptitudes y la experiencia necesarios para el ejercicio de las funciones de supervisión, de acuerdo co</w:t>
            </w:r>
            <w:r>
              <w:t>n los perfiles profesionales respectivos, así como para identificar las fortalezas y áreas de oportunidad en su desarrollo profesional.</w:t>
            </w:r>
          </w:p>
        </w:tc>
      </w:tr>
      <w:tr w:rsidR="001363BC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Objeto de evaluación</w:t>
            </w:r>
          </w:p>
        </w:tc>
        <w:tc>
          <w:tcPr>
            <w:tcW w:w="8074" w:type="dxa"/>
            <w:vAlign w:val="center"/>
          </w:tcPr>
          <w:p w:rsidR="001363BC" w:rsidRDefault="005461F3" w:rsidP="00594275">
            <w:pPr>
              <w:rPr>
                <w:highlight w:val="white"/>
              </w:rPr>
            </w:pPr>
            <w:r>
              <w:t>Se centra en las habilidades, competencias profesionales, conocimientos y capacidades vinculadas c</w:t>
            </w:r>
            <w:r>
              <w:t>on el desempeño eficiente de la función de supervisión, se valoran las capacidades de planeación estratégica, programación, coordinación, ejecución y evaluación de las tareas para el funcionamiento de las escuelas de conformidad con el marco jurídico y adm</w:t>
            </w:r>
            <w:r>
              <w:t>inistrativo aplicable</w:t>
            </w:r>
            <w:r>
              <w:rPr>
                <w:vertAlign w:val="superscript"/>
              </w:rPr>
              <w:footnoteReference w:id="1"/>
            </w:r>
            <w:r>
              <w:t>.</w:t>
            </w:r>
          </w:p>
          <w:p w:rsidR="001363BC" w:rsidRDefault="005461F3" w:rsidP="00594275">
            <w:pPr>
              <w:spacing w:after="160"/>
            </w:pPr>
            <w:r>
              <w:rPr>
                <w:color w:val="222222"/>
                <w:highlight w:val="white"/>
              </w:rPr>
              <w:t xml:space="preserve">En la tabla siguiente se indican los dominios, criterios e indicadores que </w:t>
            </w:r>
            <w:r>
              <w:rPr>
                <w:highlight w:val="white"/>
              </w:rPr>
              <w:t>se consideran imprescindibles de valorar en los aspirantes dado que guardan una estrecha relación con los conocimientos y aptitudes mencionadas, y que son susceptibles de valorar apreciar mediante este instrumento</w:t>
            </w:r>
            <w:r w:rsidR="00594275">
              <w:t>.</w:t>
            </w:r>
          </w:p>
          <w:tbl>
            <w:tblPr>
              <w:tblW w:w="7683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1234"/>
              <w:gridCol w:w="5528"/>
            </w:tblGrid>
            <w:tr w:rsidR="00594275" w:rsidRPr="0070185C" w:rsidTr="00594275">
              <w:trPr>
                <w:trHeight w:val="330"/>
                <w:jc w:val="center"/>
              </w:trPr>
              <w:tc>
                <w:tcPr>
                  <w:tcW w:w="92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94275" w:rsidRPr="00594275" w:rsidRDefault="00594275" w:rsidP="00594275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94275"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  <w:t>Dominio</w:t>
                  </w:r>
                </w:p>
              </w:tc>
              <w:tc>
                <w:tcPr>
                  <w:tcW w:w="123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94275" w:rsidRPr="00594275" w:rsidRDefault="00594275" w:rsidP="00594275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94275"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  <w:t>Criterio</w:t>
                  </w: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94275" w:rsidRPr="00594275" w:rsidRDefault="00594275" w:rsidP="00594275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94275">
                    <w:rPr>
                      <w:rFonts w:eastAsia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Indicadores</w:t>
                  </w:r>
                </w:p>
              </w:tc>
            </w:tr>
            <w:tr w:rsidR="00594275" w:rsidRPr="0070185C" w:rsidTr="00594275">
              <w:trPr>
                <w:trHeight w:val="302"/>
                <w:jc w:val="center"/>
              </w:trPr>
              <w:tc>
                <w:tcPr>
                  <w:tcW w:w="9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12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spacing w:after="0" w:line="240" w:lineRule="auto"/>
                    <w:ind w:left="120" w:right="120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1.1, 1.2, 1.3</w:t>
                  </w: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1.1.1, 1.1.3, 1.1.4, 1.1.5, 1.2.2, 1.2.3, 1.2.4, 1.3.2, 1.3.3</w:t>
                  </w:r>
                </w:p>
              </w:tc>
            </w:tr>
            <w:tr w:rsidR="00594275" w:rsidRPr="0070185C" w:rsidTr="00594275">
              <w:trPr>
                <w:trHeight w:val="267"/>
                <w:jc w:val="center"/>
              </w:trPr>
              <w:tc>
                <w:tcPr>
                  <w:tcW w:w="9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spacing w:after="0" w:line="240" w:lineRule="auto"/>
                    <w:ind w:left="120" w:right="120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2.1, 2.2</w:t>
                  </w:r>
                </w:p>
              </w:tc>
              <w:tc>
                <w:tcPr>
                  <w:tcW w:w="55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2.1.1, 2.1.2, 2.1.3, 2.1.4, 2.2.2, 2.2.3 2.2.4</w:t>
                  </w:r>
                </w:p>
              </w:tc>
            </w:tr>
            <w:tr w:rsidR="00594275" w:rsidRPr="0070185C" w:rsidTr="00594275">
              <w:trPr>
                <w:trHeight w:val="171"/>
                <w:jc w:val="center"/>
              </w:trPr>
              <w:tc>
                <w:tcPr>
                  <w:tcW w:w="9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III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spacing w:after="0" w:line="240" w:lineRule="auto"/>
                    <w:ind w:left="120" w:right="120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3.1, 3.2</w:t>
                  </w:r>
                </w:p>
              </w:tc>
              <w:tc>
                <w:tcPr>
                  <w:tcW w:w="55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3.1.1, 3.1.3, 3.1.4, 3.2.1, 3.2.2, 3.2.3</w:t>
                  </w:r>
                </w:p>
              </w:tc>
            </w:tr>
            <w:tr w:rsidR="00594275" w:rsidRPr="0070185C" w:rsidTr="00594275">
              <w:trPr>
                <w:trHeight w:val="289"/>
                <w:jc w:val="center"/>
              </w:trPr>
              <w:tc>
                <w:tcPr>
                  <w:tcW w:w="9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IV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spacing w:after="0" w:line="240" w:lineRule="auto"/>
                    <w:ind w:left="120" w:right="120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4.1, 4.2</w:t>
                  </w:r>
                </w:p>
              </w:tc>
              <w:tc>
                <w:tcPr>
                  <w:tcW w:w="55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94275" w:rsidRPr="00594275" w:rsidRDefault="00594275" w:rsidP="00594275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94275">
                    <w:rPr>
                      <w:sz w:val="20"/>
                      <w:szCs w:val="20"/>
                    </w:rPr>
                    <w:t>4.1.1, 4.1.2, 4.1.3, 4.1.4, 4.1.5, 4.2.1,4.2.2, 4.2.3, 4.2.4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94275">
                    <w:rPr>
                      <w:sz w:val="20"/>
                      <w:szCs w:val="20"/>
                    </w:rPr>
                    <w:t>4.3.1</w:t>
                  </w:r>
                </w:p>
              </w:tc>
            </w:tr>
          </w:tbl>
          <w:p w:rsidR="001363BC" w:rsidRDefault="0013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highlight w:val="white"/>
              </w:rPr>
            </w:pPr>
          </w:p>
        </w:tc>
      </w:tr>
      <w:tr w:rsidR="001363BC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Población objetivo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spacing w:after="200"/>
              <w:jc w:val="both"/>
              <w:rPr>
                <w:highlight w:val="white"/>
              </w:rPr>
            </w:pPr>
            <w:r>
              <w:t>Todo p</w:t>
            </w:r>
            <w:r>
              <w:rPr>
                <w:highlight w:val="white"/>
              </w:rPr>
              <w:t>ersonal directivo o de supervisión que ejerza la función y cuente con experiencia mínima de cinco años en la gestión educativa</w:t>
            </w:r>
            <w:r>
              <w:t xml:space="preserve"> que decide voluntariamente participar en la convocatoria pública del proceso de selección para la promoción vertical y cumple con</w:t>
            </w:r>
            <w:r>
              <w:t xml:space="preserve"> los requisitos establecidos en la misma. Pueden presentar esta segunda etapa del proceso personal directivo en:</w:t>
            </w:r>
            <w:r>
              <w:rPr>
                <w:highlight w:val="white"/>
              </w:rPr>
              <w:t xml:space="preserve"> 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rPr>
                <w:highlight w:val="white"/>
              </w:rPr>
              <w:t xml:space="preserve">Educación inicial: </w:t>
            </w:r>
            <w:r>
              <w:t xml:space="preserve">Directora e inspectora para centros de desarrollo infantil 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t>Educación preescolar:  Directora de jardín de niños, Inspectora</w:t>
            </w:r>
            <w:r>
              <w:t xml:space="preserve"> de jardín de niños y asesor técnico pedagógico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t>Educación primaria: Director de primaria, Inspector de zona de enseñanza primaria y asesor técnico pedagógico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lastRenderedPageBreak/>
              <w:t xml:space="preserve">Educación indígena: </w:t>
            </w:r>
            <w:r>
              <w:t>Director bilingüe de educación preescolar indígena, Director bilingüe de educ</w:t>
            </w:r>
            <w:r>
              <w:t>ación primaria indígena, Inspector bilingüe de educación primaria indígena y asesor técnico pedagógico.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t xml:space="preserve">Educación secundaria: </w:t>
            </w:r>
            <w:r>
              <w:t>Director de secundaria, Jefe de enseñanza secundaria, Director de escuela secundaria técnica y Jefe de enseñanza secundaria técni</w:t>
            </w:r>
            <w:r>
              <w:t>ca.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t>Telesecundaria: Director, maestro de telesecundaria e Inspector de zona de telesecundaria</w:t>
            </w:r>
            <w:r>
              <w:t>.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t>Educación especial: Director de escuela de educación especial y asesor técnico pedagógico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t>Educación física. Profesor de educación física y asesor técnico pedagó</w:t>
            </w:r>
            <w:r>
              <w:t>gico.</w:t>
            </w:r>
          </w:p>
          <w:p w:rsidR="001363BC" w:rsidRDefault="005461F3" w:rsidP="00594275">
            <w:pPr>
              <w:numPr>
                <w:ilvl w:val="0"/>
                <w:numId w:val="1"/>
              </w:numPr>
              <w:ind w:left="317" w:hanging="284"/>
            </w:pPr>
            <w:r>
              <w:t>Educación básica para adultos: Director de educación básica para adultos nocturna</w:t>
            </w:r>
          </w:p>
        </w:tc>
      </w:tr>
      <w:tr w:rsidR="001363BC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lastRenderedPageBreak/>
              <w:t>Proceso de selección o categoría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>Proceso de promoción vertical</w:t>
            </w:r>
          </w:p>
        </w:tc>
      </w:tr>
      <w:tr w:rsidR="001363BC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Alcances de los resultados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numPr>
                <w:ilvl w:val="0"/>
                <w:numId w:val="2"/>
              </w:numPr>
              <w:ind w:left="317" w:hanging="283"/>
            </w:pPr>
            <w:r>
              <w:t>Para los sustentantes: Diagnóstico individual sobre el grado de experticia detectado en cada una de las habilidades, aptitudes y conocimientos valorados para la promoción vertical, permitiendo identificar las fortalezas y áreas de mejora propias que guiará</w:t>
            </w:r>
            <w:r>
              <w:t>n una búsqueda informada de oportunidades para su formación continua.</w:t>
            </w:r>
          </w:p>
          <w:p w:rsidR="001363BC" w:rsidRDefault="005461F3">
            <w:pPr>
              <w:numPr>
                <w:ilvl w:val="0"/>
                <w:numId w:val="2"/>
              </w:numPr>
              <w:ind w:left="317" w:hanging="283"/>
            </w:pPr>
            <w:r>
              <w:t>Para las autoridades educativas federales: Diagnósticos a nivel nacional sobre el grado de experticia detectado en cada una de las habilidades, aptitudes y conocimientos valorados para l</w:t>
            </w:r>
            <w:r>
              <w:t>a promoción vertical, permitiendo identificar patrones generales en términos de las fortalezas y áreas de oportunidad detectadas en la población objetivo.</w:t>
            </w:r>
          </w:p>
          <w:p w:rsidR="001363BC" w:rsidRDefault="005461F3">
            <w:pPr>
              <w:numPr>
                <w:ilvl w:val="0"/>
                <w:numId w:val="2"/>
              </w:numPr>
              <w:spacing w:after="160"/>
              <w:ind w:left="317" w:hanging="283"/>
            </w:pPr>
            <w:r>
              <w:t>Para las autoridades locales: Diagnósticos locales sobre el grado de experticia detectado en cada una</w:t>
            </w:r>
            <w:r>
              <w:t xml:space="preserve"> de habilidades, aptitudes y conocimientos valorados para la promoción vertical, permitiendo identificar patrones generales en las fortalezas y áreas de oportunidad identificadas, a fin de guiar el desarrollo informado de recursos para la formación continu</w:t>
            </w:r>
            <w:r>
              <w:t>a.</w:t>
            </w:r>
          </w:p>
        </w:tc>
      </w:tr>
      <w:tr w:rsidR="001363BC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Uso de los resultados</w:t>
            </w:r>
          </w:p>
        </w:tc>
        <w:tc>
          <w:tcPr>
            <w:tcW w:w="8074" w:type="dxa"/>
            <w:vAlign w:val="center"/>
          </w:tcPr>
          <w:p w:rsidR="001363BC" w:rsidRDefault="005461F3" w:rsidP="00594275">
            <w:pPr>
              <w:jc w:val="both"/>
              <w:rPr>
                <w:highlight w:val="white"/>
              </w:rPr>
            </w:pPr>
            <w:r>
              <w:t>Los resultados obtenidos en el instrumento de apreciación de conocimientos y aptitudes en los aspirantes al proceso de promoción vertical serán ponderados con los resultados obtenidos en el resto de los instrumentos propuestos para cada una de las etapas d</w:t>
            </w:r>
            <w:r>
              <w:t>e este proceso de selección, en conjunto con los factores establecidos en la Ley General del Sistema de Carrera para las Maestras y los Maestros (LGCMM) para ordenar las listas de prelación con base en las cuales se asignarán las plazas vacantes.</w:t>
            </w:r>
          </w:p>
        </w:tc>
      </w:tr>
      <w:tr w:rsidR="001363BC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Impacto</w:t>
            </w:r>
            <w:r>
              <w:t xml:space="preserve"> (opcional)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Default="005461F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Alto. A partir de los resultados obtenidos se tomarán decisiones basadas en evidencia para la promoción a la función directiva en la Nueva Escuela Mexicana,  la selección de los perfiles más idóneos de supervisor que incidirán en el mejoramiento de los pro</w:t>
            </w:r>
            <w:r>
              <w:rPr>
                <w:highlight w:val="white"/>
              </w:rPr>
              <w:t xml:space="preserve">cesos educativos y de gestión en el ámbito educativo nacional. </w:t>
            </w:r>
          </w:p>
        </w:tc>
      </w:tr>
      <w:tr w:rsidR="001363BC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Sensibilidad a la práctica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Default="005461F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instrumento de valoración de conocimientos y aptitudes, está elaborados con apego total al contenido de los perfiles, criterios e indicadores publicados como referente para el ejercicio de la práctica educativa en nuestro país. </w:t>
            </w:r>
          </w:p>
        </w:tc>
      </w:tr>
      <w:tr w:rsidR="001363BC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C</w:t>
            </w:r>
            <w:r>
              <w:t>obertura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</w:p>
        </w:tc>
      </w:tr>
      <w:tr w:rsidR="001363BC">
        <w:trPr>
          <w:trHeight w:val="513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Características del instrumento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>Prueba estructurada y de tipo escrito, compuesta por ítems de opción múltiple.</w:t>
            </w:r>
          </w:p>
        </w:tc>
      </w:tr>
      <w:tr w:rsidR="001363BC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Tipo de respuesta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</w:p>
        </w:tc>
      </w:tr>
      <w:tr w:rsidR="001363BC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lastRenderedPageBreak/>
              <w:t>Características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t>Contiene aproximadamente</w:t>
            </w:r>
            <w:r>
              <w:rPr>
                <w:highlight w:val="white"/>
              </w:rPr>
              <w:t xml:space="preserve"> 40 reactivos dicotómicos </w:t>
            </w:r>
            <w:r>
              <w:t xml:space="preserve">(calificados como correcto/incorrecto) de opción múltiple cuya resolución requiere a los participantes la aplicación de conocimientos y habilidades por parte de los sustentantes en función del objeto de evaluación </w:t>
            </w:r>
            <w:r>
              <w:rPr>
                <w:highlight w:val="white"/>
              </w:rPr>
              <w:t>que abarcan las</w:t>
            </w:r>
            <w:r>
              <w:t xml:space="preserve"> capacidades de planeación </w:t>
            </w:r>
            <w:r>
              <w:t>estratégica, programación, coordinación, ejecución y evaluación de las tareas para el funcionamiento de las escuelas de conformidad con el marco jurídico y administrativo aplicable.</w:t>
            </w:r>
          </w:p>
        </w:tc>
      </w:tr>
      <w:tr w:rsidR="001363BC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Requisitos para la aplicación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 xml:space="preserve">Personal directivo o de supervisión que ejerza la función, cuente con experiencia mínima de cinco años en la gestión directiva. (Art. 42, Fracc. II) </w:t>
            </w:r>
          </w:p>
        </w:tc>
      </w:tr>
      <w:tr w:rsidR="001363BC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Tipo de aplicación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spacing w:after="16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El instrumento se aplicará en línea mediante una plataforma.  </w:t>
            </w:r>
          </w:p>
        </w:tc>
      </w:tr>
      <w:tr w:rsidR="001363BC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Duración de la aplicación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1363BC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Número de sesiones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Una sesión </w:t>
            </w:r>
          </w:p>
        </w:tc>
      </w:tr>
      <w:tr w:rsidR="001363BC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Longitud del instrumento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spacing w:after="160"/>
              <w:rPr>
                <w:highlight w:val="white"/>
              </w:rPr>
            </w:pPr>
            <w:r>
              <w:rPr>
                <w:highlight w:val="white"/>
              </w:rPr>
              <w:t>El instrumento se integrará a partir de preguntas de opción múltiple que  garanticen la adecuada exploración de las siguientes destrezas: liderazgo, negociación, colaboración y trabajo en equipo</w:t>
            </w:r>
            <w:r w:rsidR="00594275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orientadas  a fortalecer las interac</w:t>
            </w:r>
            <w:r>
              <w:rPr>
                <w:highlight w:val="white"/>
              </w:rPr>
              <w:t>ciones de la comunidad educativa y el clima escolar.</w:t>
            </w:r>
          </w:p>
        </w:tc>
      </w:tr>
      <w:tr w:rsidR="001363BC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Modelo de medición</w:t>
            </w:r>
          </w:p>
        </w:tc>
        <w:tc>
          <w:tcPr>
            <w:tcW w:w="8074" w:type="dxa"/>
            <w:vAlign w:val="center"/>
          </w:tcPr>
          <w:p w:rsidR="001363BC" w:rsidRDefault="00594275">
            <w:pPr>
              <w:tabs>
                <w:tab w:val="left" w:pos="142"/>
              </w:tabs>
              <w:spacing w:before="240" w:after="160"/>
              <w:jc w:val="both"/>
              <w:rPr>
                <w:highlight w:val="white"/>
              </w:rPr>
            </w:pPr>
            <w:r>
              <w:rPr>
                <w:highlight w:val="white"/>
              </w:rPr>
              <w:t>M</w:t>
            </w:r>
            <w:bookmarkStart w:id="0" w:name="_GoBack"/>
            <w:bookmarkEnd w:id="0"/>
            <w:r w:rsidR="005461F3">
              <w:rPr>
                <w:highlight w:val="white"/>
              </w:rPr>
              <w:t xml:space="preserve">odelos psicométricos conocidos como Modelos de Diagnóstico Cognitivo (MDC) que permitan interpretar las respuestas registradas por los participantes como el reflejo de </w:t>
            </w:r>
            <w:r w:rsidR="005461F3">
              <w:rPr>
                <w:highlight w:val="white"/>
              </w:rPr>
              <w:t xml:space="preserve">su dominio en los conocimientos y aptitudes identificados como necesarios para la resolución de cada uno de los reactivos que conforman una prueba y que a partir del análisis de los resultados sea posible brindar información detallada sobre las fortalezas </w:t>
            </w:r>
            <w:r w:rsidR="005461F3">
              <w:rPr>
                <w:highlight w:val="white"/>
              </w:rPr>
              <w:t>y áreas de oportunidad de los sustentantes.</w:t>
            </w:r>
          </w:p>
        </w:tc>
      </w:tr>
      <w:tr w:rsidR="001363BC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 xml:space="preserve">Propiedades estadísticas deseadas 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El instrumento de valoración de conocimientos y aptitudes, se integra con reactivos de opción múltiple. A partir de los puntajes de los elementos multifactoriales considerados </w:t>
            </w:r>
            <w:r>
              <w:rPr>
                <w:highlight w:val="white"/>
              </w:rPr>
              <w:t xml:space="preserve">para la valoración se integran los resultados del proceso de selección. </w:t>
            </w:r>
          </w:p>
        </w:tc>
      </w:tr>
      <w:tr w:rsidR="001363BC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Evidencias adicionales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</w:p>
        </w:tc>
      </w:tr>
      <w:tr w:rsidR="001363BC">
        <w:tc>
          <w:tcPr>
            <w:tcW w:w="2274" w:type="dxa"/>
            <w:shd w:val="clear" w:color="auto" w:fill="E2EFD9"/>
            <w:vAlign w:val="center"/>
          </w:tcPr>
          <w:p w:rsidR="001363BC" w:rsidRDefault="005461F3">
            <w:r>
              <w:t>Devolución de resultados:</w:t>
            </w:r>
          </w:p>
        </w:tc>
        <w:tc>
          <w:tcPr>
            <w:tcW w:w="8074" w:type="dxa"/>
            <w:vAlign w:val="center"/>
          </w:tcPr>
          <w:p w:rsidR="001363BC" w:rsidRDefault="005461F3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:rsidR="001363BC" w:rsidRDefault="001363BC">
      <w:pPr>
        <w:spacing w:line="240" w:lineRule="auto"/>
        <w:rPr>
          <w:highlight w:val="white"/>
        </w:rPr>
      </w:pPr>
    </w:p>
    <w:p w:rsidR="001363BC" w:rsidRDefault="001363BC">
      <w:pPr>
        <w:spacing w:line="240" w:lineRule="auto"/>
        <w:jc w:val="both"/>
      </w:pPr>
      <w:bookmarkStart w:id="1" w:name="_3znysh7" w:colFirst="0" w:colLast="0"/>
      <w:bookmarkEnd w:id="1"/>
    </w:p>
    <w:sectPr w:rsidR="001363BC">
      <w:pgSz w:w="12240" w:h="15840"/>
      <w:pgMar w:top="1440" w:right="758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F3" w:rsidRDefault="005461F3">
      <w:pPr>
        <w:spacing w:after="0" w:line="240" w:lineRule="auto"/>
      </w:pPr>
      <w:r>
        <w:separator/>
      </w:r>
    </w:p>
  </w:endnote>
  <w:endnote w:type="continuationSeparator" w:id="0">
    <w:p w:rsidR="005461F3" w:rsidRDefault="0054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F3" w:rsidRDefault="005461F3">
      <w:pPr>
        <w:spacing w:after="0" w:line="240" w:lineRule="auto"/>
      </w:pPr>
      <w:r>
        <w:separator/>
      </w:r>
    </w:p>
  </w:footnote>
  <w:footnote w:type="continuationSeparator" w:id="0">
    <w:p w:rsidR="005461F3" w:rsidRDefault="005461F3">
      <w:pPr>
        <w:spacing w:after="0" w:line="240" w:lineRule="auto"/>
      </w:pPr>
      <w:r>
        <w:continuationSeparator/>
      </w:r>
    </w:p>
  </w:footnote>
  <w:footnote w:id="1">
    <w:p w:rsidR="001363BC" w:rsidRDefault="005461F3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</w:t>
      </w:r>
      <w:r>
        <w:rPr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93BCC"/>
    <w:multiLevelType w:val="multilevel"/>
    <w:tmpl w:val="996AE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9447CA"/>
    <w:multiLevelType w:val="multilevel"/>
    <w:tmpl w:val="A3AA6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C"/>
    <w:rsid w:val="001363BC"/>
    <w:rsid w:val="005461F3"/>
    <w:rsid w:val="0059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F3712-686F-47D8-AD55-DD725E42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9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2</cp:revision>
  <dcterms:created xsi:type="dcterms:W3CDTF">2020-01-20T17:51:00Z</dcterms:created>
  <dcterms:modified xsi:type="dcterms:W3CDTF">2020-01-20T17:51:00Z</dcterms:modified>
</cp:coreProperties>
</file>