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706C" w14:textId="77777777" w:rsidR="00F821CF" w:rsidRPr="00CC358D" w:rsidRDefault="00F821CF" w:rsidP="00F821CF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CC358D">
        <w:rPr>
          <w:b/>
          <w:color w:val="215868" w:themeColor="accent5" w:themeShade="80"/>
          <w:sz w:val="24"/>
          <w:szCs w:val="24"/>
        </w:rPr>
        <w:t>Ficha técnica</w:t>
      </w:r>
    </w:p>
    <w:p w14:paraId="36DCA85E" w14:textId="77777777" w:rsidR="00F821CF" w:rsidRPr="005514E6" w:rsidRDefault="00F821CF" w:rsidP="00F821CF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CC358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</w:p>
    <w:tbl>
      <w:tblPr>
        <w:tblStyle w:val="a"/>
        <w:tblW w:w="10637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4"/>
        <w:gridCol w:w="8363"/>
      </w:tblGrid>
      <w:tr w:rsidR="005514E6" w14:paraId="6842D3C1" w14:textId="77777777" w:rsidTr="00EC4C66">
        <w:trPr>
          <w:trHeight w:val="464"/>
        </w:trPr>
        <w:tc>
          <w:tcPr>
            <w:tcW w:w="2274" w:type="dxa"/>
            <w:shd w:val="clear" w:color="auto" w:fill="E2EFD9"/>
            <w:vAlign w:val="center"/>
          </w:tcPr>
          <w:p w14:paraId="4A33DC6A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363" w:type="dxa"/>
            <w:shd w:val="clear" w:color="auto" w:fill="E2EFD9"/>
            <w:vAlign w:val="center"/>
          </w:tcPr>
          <w:p w14:paraId="429BA62D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F54E23" w14:paraId="718C28A8" w14:textId="77777777" w:rsidTr="00EC4C66">
        <w:trPr>
          <w:trHeight w:val="509"/>
        </w:trPr>
        <w:tc>
          <w:tcPr>
            <w:tcW w:w="2274" w:type="dxa"/>
            <w:shd w:val="clear" w:color="auto" w:fill="E2EFD9"/>
            <w:vAlign w:val="center"/>
          </w:tcPr>
          <w:p w14:paraId="66C270EC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Nombre</w:t>
            </w:r>
            <w:r w:rsidR="00647A6C" w:rsidRPr="00647A6C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4C72F775" w14:textId="685DFC13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Cuestionario de habilidades </w:t>
            </w:r>
            <w:r w:rsidR="00BA76A0">
              <w:rPr>
                <w:highlight w:val="white"/>
              </w:rPr>
              <w:t>socioemocionales</w:t>
            </w:r>
          </w:p>
        </w:tc>
      </w:tr>
      <w:tr w:rsidR="00F54E23" w14:paraId="4664BCCF" w14:textId="77777777" w:rsidTr="00EC4C66">
        <w:trPr>
          <w:trHeight w:val="459"/>
        </w:trPr>
        <w:tc>
          <w:tcPr>
            <w:tcW w:w="2274" w:type="dxa"/>
            <w:shd w:val="clear" w:color="auto" w:fill="E2EFD9"/>
            <w:vAlign w:val="center"/>
          </w:tcPr>
          <w:p w14:paraId="2900971D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Clave interna</w:t>
            </w:r>
          </w:p>
        </w:tc>
        <w:tc>
          <w:tcPr>
            <w:tcW w:w="8363" w:type="dxa"/>
            <w:vAlign w:val="center"/>
          </w:tcPr>
          <w:p w14:paraId="16B20489" w14:textId="7F8BE0AE" w:rsidR="00F54E23" w:rsidRDefault="000F42AA">
            <w:pPr>
              <w:rPr>
                <w:highlight w:val="cyan"/>
              </w:rPr>
            </w:pPr>
            <w:r w:rsidRPr="000F42AA">
              <w:t>EB-PH-CHSE-DOC-TRI-Gen-2020</w:t>
            </w:r>
          </w:p>
        </w:tc>
      </w:tr>
      <w:tr w:rsidR="005763A3" w14:paraId="18EF9489" w14:textId="77777777" w:rsidTr="00EC4C66">
        <w:trPr>
          <w:trHeight w:val="517"/>
        </w:trPr>
        <w:tc>
          <w:tcPr>
            <w:tcW w:w="2274" w:type="dxa"/>
            <w:shd w:val="clear" w:color="auto" w:fill="E2EFD9"/>
            <w:vAlign w:val="center"/>
          </w:tcPr>
          <w:p w14:paraId="21AC1E27" w14:textId="77777777" w:rsidR="005763A3" w:rsidRPr="00647A6C" w:rsidRDefault="005763A3" w:rsidP="00AA76FA">
            <w:pPr>
              <w:rPr>
                <w:color w:val="17365D" w:themeColor="text2" w:themeShade="BF"/>
              </w:rPr>
            </w:pPr>
            <w:r w:rsidRPr="00EE2FBF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363" w:type="dxa"/>
            <w:vAlign w:val="center"/>
          </w:tcPr>
          <w:p w14:paraId="630D868C" w14:textId="6298D57C" w:rsidR="005763A3" w:rsidRPr="00343600" w:rsidRDefault="00343600" w:rsidP="00CC358D">
            <w:pPr>
              <w:jc w:val="both"/>
              <w:rPr>
                <w:rFonts w:asciiTheme="majorHAnsi" w:hAnsiTheme="majorHAnsi" w:cstheme="majorHAnsi"/>
                <w:bCs/>
                <w:highlight w:val="white"/>
              </w:rPr>
            </w:pPr>
            <w:r>
              <w:t>Promoción horizont</w:t>
            </w:r>
            <w:bookmarkStart w:id="0" w:name="_GoBack"/>
            <w:bookmarkEnd w:id="0"/>
            <w:r>
              <w:t xml:space="preserve">al a las funciones de </w:t>
            </w:r>
            <w:r w:rsidRPr="00D43FFA">
              <w:t>docente</w:t>
            </w:r>
            <w:r>
              <w:t xml:space="preserve">, docente secundaria, </w:t>
            </w:r>
            <w:r w:rsidRPr="00D43FFA">
              <w:t>técnico docente</w:t>
            </w:r>
            <w:r>
              <w:t>, asesor técnico pedagógico, con funciones de dirección y de supervisión en Educación B</w:t>
            </w:r>
            <w:r w:rsidRPr="00980691">
              <w:t>ásica.</w:t>
            </w:r>
          </w:p>
        </w:tc>
      </w:tr>
      <w:tr w:rsidR="007A13C5" w14:paraId="1F72315B" w14:textId="77777777" w:rsidTr="00EC4C66">
        <w:trPr>
          <w:trHeight w:val="493"/>
        </w:trPr>
        <w:tc>
          <w:tcPr>
            <w:tcW w:w="2274" w:type="dxa"/>
            <w:shd w:val="clear" w:color="auto" w:fill="E2EFD9"/>
            <w:vAlign w:val="center"/>
          </w:tcPr>
          <w:p w14:paraId="3A21FFEC" w14:textId="77777777" w:rsidR="007A13C5" w:rsidRPr="00647A6C" w:rsidRDefault="007A13C5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Etapa</w:t>
            </w:r>
          </w:p>
        </w:tc>
        <w:tc>
          <w:tcPr>
            <w:tcW w:w="8363" w:type="dxa"/>
            <w:vAlign w:val="center"/>
          </w:tcPr>
          <w:p w14:paraId="4563C465" w14:textId="5327190F" w:rsidR="007A13C5" w:rsidRDefault="003B6930" w:rsidP="003B6930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</w:t>
            </w:r>
            <w:r w:rsidR="00343600">
              <w:rPr>
                <w:highlight w:val="white"/>
              </w:rPr>
              <w:t>4</w:t>
            </w:r>
            <w:r>
              <w:rPr>
                <w:highlight w:val="white"/>
              </w:rPr>
              <w:t xml:space="preserve"> del </w:t>
            </w:r>
            <w:r w:rsidR="007A13C5">
              <w:rPr>
                <w:highlight w:val="white"/>
              </w:rPr>
              <w:t>proceso de selección para la promoción vertical</w:t>
            </w:r>
            <w:r w:rsidR="00121453">
              <w:rPr>
                <w:highlight w:val="white"/>
              </w:rPr>
              <w:t>.</w:t>
            </w:r>
          </w:p>
        </w:tc>
      </w:tr>
      <w:tr w:rsidR="00F54E23" w14:paraId="2DB1E07D" w14:textId="77777777" w:rsidTr="00EC4C66">
        <w:trPr>
          <w:trHeight w:val="372"/>
        </w:trPr>
        <w:tc>
          <w:tcPr>
            <w:tcW w:w="2274" w:type="dxa"/>
            <w:shd w:val="clear" w:color="auto" w:fill="E2EFD9"/>
            <w:vAlign w:val="center"/>
          </w:tcPr>
          <w:p w14:paraId="7ADC41A7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363" w:type="dxa"/>
            <w:vAlign w:val="center"/>
          </w:tcPr>
          <w:p w14:paraId="6ECF9C73" w14:textId="77777777" w:rsidR="00F54E23" w:rsidRDefault="007A13C5" w:rsidP="00CC358D">
            <w:pPr>
              <w:rPr>
                <w:highlight w:val="white"/>
              </w:rPr>
            </w:pPr>
            <w:r>
              <w:rPr>
                <w:highlight w:val="white"/>
              </w:rPr>
              <w:t>2020</w:t>
            </w:r>
          </w:p>
        </w:tc>
      </w:tr>
      <w:tr w:rsidR="00F54E23" w14:paraId="543AF11E" w14:textId="77777777" w:rsidTr="00EC4C66">
        <w:trPr>
          <w:trHeight w:val="492"/>
        </w:trPr>
        <w:tc>
          <w:tcPr>
            <w:tcW w:w="2274" w:type="dxa"/>
            <w:shd w:val="clear" w:color="auto" w:fill="E2EFD9"/>
            <w:vAlign w:val="center"/>
          </w:tcPr>
          <w:p w14:paraId="1BFDE6D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Propósito</w:t>
            </w:r>
          </w:p>
        </w:tc>
        <w:tc>
          <w:tcPr>
            <w:tcW w:w="8363" w:type="dxa"/>
            <w:vAlign w:val="center"/>
          </w:tcPr>
          <w:p w14:paraId="15031095" w14:textId="5B7A9A15" w:rsidR="00343600" w:rsidRPr="00717B66" w:rsidRDefault="00FD36CB" w:rsidP="00343600">
            <w:pPr>
              <w:jc w:val="both"/>
              <w:rPr>
                <w:sz w:val="24"/>
                <w:szCs w:val="24"/>
              </w:rPr>
            </w:pPr>
            <w:r>
              <w:t xml:space="preserve">Asegurar que los aspirantes a ser seleccionados </w:t>
            </w:r>
            <w:r w:rsidR="003764E8" w:rsidRPr="008D3CA6">
              <w:t xml:space="preserve">para la </w:t>
            </w:r>
            <w:r w:rsidR="003764E8">
              <w:t>promoción</w:t>
            </w:r>
            <w:r w:rsidR="00343600">
              <w:t xml:space="preserve"> horizontal</w:t>
            </w:r>
            <w:r w:rsidR="003764E8">
              <w:t xml:space="preserve"> </w:t>
            </w:r>
            <w:r>
              <w:t xml:space="preserve">cuenten con las habilidades necesarias para </w:t>
            </w:r>
            <w:commentRangeStart w:id="1"/>
            <w:r>
              <w:t xml:space="preserve">desempeñar funciones </w:t>
            </w:r>
            <w:r w:rsidR="00343600">
              <w:t>de docente y técnico docente, asesor técnico pedagógico, de dirección y supervisión</w:t>
            </w:r>
            <w:r>
              <w:t xml:space="preserve"> como</w:t>
            </w:r>
            <w:r w:rsidR="00343600" w:rsidRPr="00717B66">
              <w:rPr>
                <w:sz w:val="24"/>
                <w:szCs w:val="24"/>
              </w:rPr>
              <w:t xml:space="preserve"> </w:t>
            </w:r>
            <w:commentRangeEnd w:id="1"/>
            <w:r w:rsidR="00343600">
              <w:rPr>
                <w:rStyle w:val="Refdecomentario"/>
              </w:rPr>
              <w:commentReference w:id="1"/>
            </w:r>
            <w:r w:rsidR="00343600" w:rsidRPr="00343600">
              <w:rPr>
                <w:b/>
                <w:bCs/>
                <w:sz w:val="24"/>
                <w:szCs w:val="24"/>
              </w:rPr>
              <w:t>a) la</w:t>
            </w:r>
            <w:r w:rsidR="00343600">
              <w:rPr>
                <w:b/>
                <w:bCs/>
                <w:sz w:val="24"/>
                <w:szCs w:val="24"/>
              </w:rPr>
              <w:t xml:space="preserve"> </w:t>
            </w:r>
            <w:r w:rsidR="00343600" w:rsidRPr="00343600">
              <w:rPr>
                <w:b/>
                <w:bCs/>
                <w:sz w:val="24"/>
                <w:szCs w:val="24"/>
              </w:rPr>
              <w:t>conciencia emocional, la percepción y la confianza en sí mismo; b) la gestión personal en la capacidad de adaptación, el manejo de las emociones, la organización, y el establecimiento y logro de metas; c) la empatía, el reconocimiento hacia los otros y el respeto a la diversidad; d) la comunicación, el manejo de conflictos, el trabajo en equipo y la colaboración; así como e) la capacidad para tomar decisiones y resolver problemas.</w:t>
            </w:r>
          </w:p>
          <w:p w14:paraId="09FCFB24" w14:textId="77777777" w:rsidR="00322E85" w:rsidRPr="00FD36CB" w:rsidRDefault="00322E85" w:rsidP="00FD36CB">
            <w:pPr>
              <w:jc w:val="both"/>
              <w:rPr>
                <w:rFonts w:cs="Montserrat"/>
                <w:color w:val="000000"/>
              </w:rPr>
            </w:pPr>
          </w:p>
          <w:p w14:paraId="768E82C0" w14:textId="2182BAFE" w:rsidR="0001283A" w:rsidRPr="00FD36CB" w:rsidRDefault="00FD36CB" w:rsidP="00FD36CB">
            <w:pPr>
              <w:spacing w:after="120"/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</w:t>
            </w:r>
            <w:r w:rsidR="009744A3">
              <w:t>fortalezas y áreas de oportunidad referentes a la aplicación de las habilidades socioemocionales en su labor cotidiano</w:t>
            </w:r>
            <w:r w:rsidR="001C6298">
              <w:t>,</w:t>
            </w:r>
            <w:r w:rsidR="009744A3">
              <w:t xml:space="preserve"> en contacto con los alumnos, padres de familia, pares y comunidad educativa dentro de </w:t>
            </w:r>
            <w:r>
              <w:t>un ambiente de confianza, respeto y equidad, donde la educación sea una responsabilidad colectiva.</w:t>
            </w:r>
          </w:p>
        </w:tc>
      </w:tr>
      <w:tr w:rsidR="00F54E23" w14:paraId="585CC8B3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7440DEF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363" w:type="dxa"/>
            <w:vAlign w:val="center"/>
          </w:tcPr>
          <w:p w14:paraId="404E2DF2" w14:textId="47950C9F" w:rsidR="0018683F" w:rsidRDefault="0018683F" w:rsidP="0018683F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En congruencia con los lineamientos para la promoción </w:t>
            </w:r>
            <w:r w:rsidR="00E051CD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horizontal</w:t>
            </w: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; los </w:t>
            </w:r>
            <w:r w:rsidR="00006AA0" w:rsidRPr="0018683F">
              <w:rPr>
                <w:rFonts w:ascii="Calibri" w:hAnsi="Calibri" w:cs="Calibri"/>
                <w:sz w:val="22"/>
                <w:szCs w:val="22"/>
              </w:rPr>
              <w:t>perfiles</w:t>
            </w:r>
            <w:r w:rsidRPr="0018683F">
              <w:rPr>
                <w:rFonts w:ascii="Calibri" w:hAnsi="Calibri" w:cs="Calibri"/>
                <w:sz w:val="22"/>
                <w:szCs w:val="22"/>
              </w:rPr>
              <w:t xml:space="preserve"> profesionales, criterios e indicadores</w:t>
            </w:r>
            <w:r w:rsidRPr="0018683F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</w:t>
            </w:r>
            <w:r w:rsidRPr="0018683F">
              <w:rPr>
                <w:rFonts w:ascii="Calibri" w:hAnsi="Calibri"/>
                <w:sz w:val="22"/>
                <w:szCs w:val="22"/>
              </w:rPr>
              <w:t xml:space="preserve">plantean rasgos característicos de los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sustentantes </w:t>
            </w:r>
            <w:r w:rsidRPr="0018683F">
              <w:rPr>
                <w:rFonts w:ascii="Calibri" w:hAnsi="Calibri"/>
                <w:sz w:val="22"/>
                <w:szCs w:val="22"/>
              </w:rPr>
              <w:t>que abonan al fortalecimiento de las interacciones en las comunidades educativas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a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la planeación y gestión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escolar </w:t>
            </w:r>
            <w:r w:rsidR="00E00E76">
              <w:rPr>
                <w:rFonts w:ascii="Calibri" w:hAnsi="Calibri"/>
                <w:sz w:val="22"/>
                <w:szCs w:val="22"/>
              </w:rPr>
              <w:t>adecuadas,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 a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la inclusión y no discriminación en espacios educativos,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a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la toma de decisiones responsables </w:t>
            </w:r>
            <w:r w:rsidRPr="0018683F">
              <w:rPr>
                <w:rFonts w:ascii="Calibri" w:hAnsi="Calibri"/>
                <w:sz w:val="22"/>
                <w:szCs w:val="22"/>
              </w:rPr>
              <w:t>y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</w:t>
            </w:r>
            <w:r w:rsidR="002D244F">
              <w:rPr>
                <w:rFonts w:ascii="Calibri" w:hAnsi="Calibri"/>
                <w:sz w:val="22"/>
                <w:szCs w:val="22"/>
              </w:rPr>
              <w:t>al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impacto en</w:t>
            </w:r>
            <w:r w:rsidRPr="0018683F">
              <w:rPr>
                <w:rFonts w:ascii="Calibri" w:hAnsi="Calibri"/>
                <w:sz w:val="22"/>
                <w:szCs w:val="22"/>
              </w:rPr>
              <w:t xml:space="preserve"> la mejora del clima escolar. </w:t>
            </w:r>
          </w:p>
          <w:p w14:paraId="26A82B27" w14:textId="77777777" w:rsidR="00EC4C66" w:rsidRPr="0018683F" w:rsidRDefault="00EC4C66" w:rsidP="0018683F">
            <w:pPr>
              <w:pStyle w:val="Default"/>
              <w:jc w:val="both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</w:p>
          <w:p w14:paraId="3DD7E188" w14:textId="075C7C73" w:rsidR="005F2233" w:rsidRDefault="005F2233" w:rsidP="0018683F">
            <w:pPr>
              <w:jc w:val="both"/>
            </w:pPr>
            <w:r>
              <w:t>Se</w:t>
            </w:r>
            <w:r w:rsidR="0018683F" w:rsidRPr="0018683F">
              <w:t xml:space="preserve"> espera que establezcan una comunicación respetuosa, </w:t>
            </w:r>
            <w:r w:rsidR="0018683F">
              <w:t>empática</w:t>
            </w:r>
            <w:r w:rsidR="0018683F" w:rsidRPr="0018683F">
              <w:t xml:space="preserve"> y asertiva al interior del colectivo docente y con toda la comunidad educativa</w:t>
            </w:r>
            <w:r>
              <w:t xml:space="preserve">, </w:t>
            </w:r>
            <w:r w:rsidRPr="0018683F">
              <w:t xml:space="preserve">y que sean capaces de dialogar </w:t>
            </w:r>
            <w:r w:rsidR="0018683F" w:rsidRPr="0018683F">
              <w:t>para construir objetivos</w:t>
            </w:r>
            <w:r>
              <w:t xml:space="preserve">. </w:t>
            </w:r>
          </w:p>
          <w:p w14:paraId="021EF15E" w14:textId="77777777" w:rsidR="005F2233" w:rsidRDefault="005F2233" w:rsidP="0018683F">
            <w:pPr>
              <w:jc w:val="both"/>
            </w:pPr>
          </w:p>
          <w:p w14:paraId="355065FF" w14:textId="6B4FE949" w:rsidR="005F2233" w:rsidRDefault="005F2233" w:rsidP="0018683F">
            <w:pPr>
              <w:jc w:val="both"/>
            </w:pPr>
            <w:commentRangeStart w:id="2"/>
            <w:r>
              <w:t>Así mismo, se espera que conozcan y reconozcan el impacto de sus acciones sobre los demás actores de la comunidad educativa, tomen responsabilidad de sus decisiones, y actúen con base en el marco normativo.</w:t>
            </w:r>
            <w:commentRangeEnd w:id="2"/>
            <w:r>
              <w:rPr>
                <w:rStyle w:val="Refdecomentario"/>
              </w:rPr>
              <w:commentReference w:id="2"/>
            </w:r>
          </w:p>
          <w:p w14:paraId="1C8C3968" w14:textId="77777777" w:rsidR="00EC4C66" w:rsidRPr="0018683F" w:rsidRDefault="00EC4C66" w:rsidP="0018683F">
            <w:pPr>
              <w:jc w:val="both"/>
            </w:pPr>
          </w:p>
          <w:p w14:paraId="51F3B0C4" w14:textId="532E4929" w:rsidR="00EC4C66" w:rsidRDefault="00EC4C66" w:rsidP="00EC4C66">
            <w:pPr>
              <w:jc w:val="both"/>
            </w:pPr>
            <w:r>
              <w:t>En este sentido</w:t>
            </w:r>
            <w:r w:rsidR="00287462">
              <w:t>,</w:t>
            </w:r>
            <w:r>
              <w:t xml:space="preserve"> el cuestionario pondrá énfasis en la valoración de las siguientes habilidades</w:t>
            </w:r>
            <w:r w:rsidR="00686F50">
              <w:rPr>
                <w:rStyle w:val="Refdenotaalpie"/>
              </w:rPr>
              <w:footnoteReference w:id="1"/>
            </w:r>
            <w:r>
              <w:t xml:space="preserve"> que a su vez constituyen las áreas en las que se organiza el instrumento:</w:t>
            </w:r>
          </w:p>
          <w:p w14:paraId="5FA81AFF" w14:textId="77777777" w:rsidR="00EC4C66" w:rsidRPr="0018683F" w:rsidRDefault="00EC4C66" w:rsidP="00EC4C66">
            <w:pPr>
              <w:jc w:val="both"/>
            </w:pPr>
          </w:p>
          <w:p w14:paraId="78C901C6" w14:textId="4D11EA2E" w:rsidR="00287462" w:rsidRPr="000E72D9" w:rsidRDefault="00287462" w:rsidP="00287462">
            <w:pPr>
              <w:jc w:val="both"/>
              <w:rPr>
                <w:rFonts w:asciiTheme="majorHAnsi" w:hAnsiTheme="majorHAnsi"/>
              </w:rPr>
            </w:pPr>
            <w:r w:rsidRPr="000E72D9">
              <w:rPr>
                <w:rFonts w:asciiTheme="majorHAnsi" w:hAnsiTheme="majorHAnsi"/>
              </w:rPr>
              <w:t>Auto-conciencia: Capacidad de identificar las propias emociones, hacer una evaluación realista de las propias capacidades y un sentido de confianza en uno mismo</w:t>
            </w:r>
            <w:r w:rsidR="0031219A" w:rsidRPr="000E72D9">
              <w:rPr>
                <w:rFonts w:asciiTheme="majorHAnsi" w:hAnsiTheme="majorHAnsi"/>
              </w:rPr>
              <w:t>; compuesto a su vez por auto-conciencia emocional, auto-percepción, auto-confianza y optimismo.</w:t>
            </w:r>
          </w:p>
          <w:p w14:paraId="4351BB01" w14:textId="317FFC77" w:rsidR="000E72D9" w:rsidRPr="000E72D9" w:rsidRDefault="000E72D9" w:rsidP="00287462">
            <w:pPr>
              <w:jc w:val="both"/>
              <w:rPr>
                <w:rFonts w:asciiTheme="majorHAnsi" w:hAnsiTheme="majorHAnsi"/>
              </w:rPr>
            </w:pPr>
          </w:p>
          <w:p w14:paraId="366BB32F" w14:textId="29059BFE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 w:rsidRPr="000E72D9">
              <w:rPr>
                <w:rFonts w:asciiTheme="majorHAnsi" w:hAnsiTheme="majorHAnsi"/>
              </w:rPr>
              <w:t>Auto-gestión: Capacidad de poder manejar las emociones propias en la ejecución de tareas, ser capaz de postergar recompensas y perseverar en las tareas a pesar de las dificultades y frustraciones.</w:t>
            </w:r>
            <w:r>
              <w:rPr>
                <w:rFonts w:asciiTheme="majorHAnsi" w:hAnsiTheme="majorHAnsi"/>
              </w:rPr>
              <w:t xml:space="preserve"> Compuesta a su vez, por auto-control, establecimiento y logro de metas, habilidades organizacionales y adaptabilidad.</w:t>
            </w:r>
          </w:p>
          <w:p w14:paraId="573E2DB9" w14:textId="076CF2DE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69594AE4" w14:textId="79DCCD33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Conciencia social: Capacidad </w:t>
            </w:r>
            <w:r w:rsidRPr="000E72D9">
              <w:rPr>
                <w:rFonts w:asciiTheme="majorHAnsi" w:hAnsiTheme="majorHAnsi"/>
              </w:rPr>
              <w:t>de poder identificar las emociones de los otros, poder tomar en cuenta otros puntos de vista, y la capacidad de poder interactuar de modo positivo con personas diversas.</w:t>
            </w:r>
            <w:r>
              <w:rPr>
                <w:rFonts w:asciiTheme="majorHAnsi" w:hAnsiTheme="majorHAnsi"/>
              </w:rPr>
              <w:t xml:space="preserve"> Compuesta a su vez por empatía, respeto a otros, apeciación de la diversidad y conciencia organizacional.</w:t>
            </w:r>
          </w:p>
          <w:p w14:paraId="26B918F0" w14:textId="25FE68F6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79C1CEFB" w14:textId="32A742F5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Habilidades para relacionarse: Capacidad para </w:t>
            </w:r>
            <w:r w:rsidRPr="000E72D9">
              <w:rPr>
                <w:rFonts w:asciiTheme="majorHAnsi" w:hAnsiTheme="majorHAnsi"/>
              </w:rPr>
              <w:t xml:space="preserve">saber manejar nuestras emociones en las relaciones sociales de modo efectivo, </w:t>
            </w:r>
            <w:r>
              <w:rPr>
                <w:rFonts w:asciiTheme="majorHAnsi" w:hAnsiTheme="majorHAnsi"/>
              </w:rPr>
              <w:t>y</w:t>
            </w:r>
            <w:r w:rsidRPr="000E72D9">
              <w:rPr>
                <w:rFonts w:asciiTheme="majorHAnsi" w:hAnsiTheme="majorHAnsi"/>
              </w:rPr>
              <w:t xml:space="preserve"> de poder mantener relaciones saludables basadas en la cooperación, poder negociar la solución a conflictos, y buscar ayuda cuando se necesita.</w:t>
            </w:r>
            <w:r>
              <w:rPr>
                <w:rFonts w:asciiTheme="majorHAnsi" w:hAnsiTheme="majorHAnsi"/>
              </w:rPr>
              <w:t xml:space="preserve"> Compuesta a su ves por comunicación, construcción de relaciones sociales, trabajo en equipo y colaboración, así como gestión de conflictos.</w:t>
            </w:r>
          </w:p>
          <w:p w14:paraId="55C07B42" w14:textId="54456D0A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697223C9" w14:textId="77777777" w:rsidR="00F54E23" w:rsidRDefault="005A00C1" w:rsidP="00725A5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Toma de decisiones responsable: Capacidad de </w:t>
            </w:r>
            <w:r w:rsidRPr="005A00C1">
              <w:rPr>
                <w:rFonts w:asciiTheme="majorHAnsi" w:hAnsiTheme="majorHAnsi"/>
              </w:rPr>
              <w:t>poder tomar decisiones considerando factores que influyen en nuestras acciones, las posibles consecuencias y rutas alternativas de acción, al mismo tiempo que involucra poder respetar y cuidar de otros con nuestras acciones y tomar la responsabilidad de nuestros actos.</w:t>
            </w:r>
            <w:r>
              <w:rPr>
                <w:rFonts w:asciiTheme="majorHAnsi" w:hAnsiTheme="majorHAnsi"/>
              </w:rPr>
              <w:t xml:space="preserve"> Compuesta a su vez por identificación de problemas y análisis de situaciones, resolución de problemas, responsabilidad</w:t>
            </w:r>
            <w:r w:rsidR="00725A52">
              <w:rPr>
                <w:rFonts w:asciiTheme="majorHAnsi" w:hAnsiTheme="majorHAnsi"/>
              </w:rPr>
              <w:t xml:space="preserve"> personal, moral y ética, así como, evaluación y reflexión.</w:t>
            </w:r>
          </w:p>
          <w:p w14:paraId="3D8953B3" w14:textId="5E5B239D" w:rsidR="00725A52" w:rsidRPr="0018683F" w:rsidRDefault="00725A52" w:rsidP="00725A52">
            <w:pPr>
              <w:jc w:val="both"/>
              <w:rPr>
                <w:rFonts w:asciiTheme="majorHAnsi" w:hAnsiTheme="majorHAnsi"/>
              </w:rPr>
            </w:pPr>
          </w:p>
        </w:tc>
      </w:tr>
      <w:tr w:rsidR="00F54E23" w14:paraId="20B33C3B" w14:textId="77777777" w:rsidTr="00EC4C66">
        <w:trPr>
          <w:trHeight w:val="841"/>
        </w:trPr>
        <w:tc>
          <w:tcPr>
            <w:tcW w:w="2274" w:type="dxa"/>
            <w:shd w:val="clear" w:color="auto" w:fill="E2EFD9"/>
            <w:vAlign w:val="center"/>
          </w:tcPr>
          <w:p w14:paraId="78C82A77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363" w:type="dxa"/>
            <w:vAlign w:val="center"/>
          </w:tcPr>
          <w:p w14:paraId="321220BA" w14:textId="638D5C2A" w:rsidR="0082384E" w:rsidRDefault="00CC358D" w:rsidP="00A758CE">
            <w:pPr>
              <w:jc w:val="both"/>
              <w:rPr>
                <w:rFonts w:asciiTheme="majorHAnsi" w:hAnsiTheme="majorHAnsi" w:cstheme="majorHAnsi"/>
              </w:rPr>
            </w:pPr>
            <w:r w:rsidRPr="008D3CA6">
              <w:t>Tod</w:t>
            </w:r>
            <w:r w:rsidR="00F750D9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</w:t>
            </w:r>
            <w:r w:rsidR="00953769">
              <w:t>horizontal</w:t>
            </w:r>
            <w:r>
              <w:t xml:space="preserve"> </w:t>
            </w:r>
            <w:r w:rsidRPr="008D3CA6">
              <w:t>y cumple con los requisitos establecidos en la misma</w:t>
            </w:r>
            <w:r>
              <w:t xml:space="preserve">. </w:t>
            </w:r>
            <w:r w:rsidRPr="002C2F71">
              <w:t xml:space="preserve">Los aspirantes a ser seleccionados para </w:t>
            </w:r>
            <w:r>
              <w:t xml:space="preserve">la promoción </w:t>
            </w:r>
            <w:r w:rsidR="00953769">
              <w:t>horizontal</w:t>
            </w:r>
            <w:r>
              <w:t xml:space="preserve"> a </w:t>
            </w:r>
            <w:r w:rsidR="00F750D9">
              <w:t>funciones</w:t>
            </w:r>
            <w:r>
              <w:t xml:space="preserve"> de</w:t>
            </w:r>
            <w:r w:rsidR="00953769">
              <w:t>:</w:t>
            </w:r>
          </w:p>
          <w:p w14:paraId="548AC042" w14:textId="77777777" w:rsidR="00FD36CB" w:rsidRDefault="00FD36CB" w:rsidP="00A758CE">
            <w:pPr>
              <w:jc w:val="both"/>
              <w:rPr>
                <w:rFonts w:asciiTheme="majorHAnsi" w:hAnsiTheme="majorHAnsi" w:cstheme="majorHAnsi"/>
              </w:rPr>
            </w:pPr>
          </w:p>
          <w:p w14:paraId="676895A0" w14:textId="77777777" w:rsidR="00CC358D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Docente y Técnico docente</w:t>
            </w:r>
          </w:p>
          <w:p w14:paraId="4D2A88B9" w14:textId="77777777" w:rsidR="00953769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Asesor Técnico Pedagógico</w:t>
            </w:r>
          </w:p>
          <w:p w14:paraId="4788DB84" w14:textId="77777777" w:rsidR="00953769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Dirección</w:t>
            </w:r>
          </w:p>
          <w:p w14:paraId="322D843D" w14:textId="77777777" w:rsid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Supervisión</w:t>
            </w:r>
          </w:p>
          <w:p w14:paraId="0BD25FD6" w14:textId="1D005E47" w:rsidR="00953769" w:rsidRPr="00953769" w:rsidRDefault="00953769" w:rsidP="00953769">
            <w:pPr>
              <w:pStyle w:val="Prrafodelista"/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</w:p>
        </w:tc>
      </w:tr>
      <w:tr w:rsidR="00F54E23" w14:paraId="333A3161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171A72B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Alcances de los resultados</w:t>
            </w:r>
          </w:p>
        </w:tc>
        <w:tc>
          <w:tcPr>
            <w:tcW w:w="8363" w:type="dxa"/>
            <w:vAlign w:val="center"/>
          </w:tcPr>
          <w:p w14:paraId="2666AE3B" w14:textId="5258AE02" w:rsidR="003E2D05" w:rsidRDefault="00C31030" w:rsidP="003E2D05">
            <w:pPr>
              <w:spacing w:after="60"/>
              <w:ind w:left="34"/>
              <w:jc w:val="both"/>
            </w:pPr>
            <w:r w:rsidRPr="00A2185D">
              <w:t xml:space="preserve">Para los sustentantes: </w:t>
            </w:r>
            <w:r w:rsidR="00CA406C" w:rsidRPr="00A2185D">
              <w:t>Contar con un d</w:t>
            </w:r>
            <w:r w:rsidRPr="00A2185D">
              <w:t xml:space="preserve">iagnóstico individual sobre el grado de experticia detectado en cada una de las </w:t>
            </w:r>
            <w:r w:rsidR="000F7D60" w:rsidRPr="00A2185D">
              <w:t xml:space="preserve">habilidades </w:t>
            </w:r>
            <w:r w:rsidR="008618BD">
              <w:t xml:space="preserve">socioemocionales </w:t>
            </w:r>
            <w:r w:rsidR="000F7D60" w:rsidRPr="00A2185D">
              <w:t xml:space="preserve">valoradas </w:t>
            </w:r>
            <w:r w:rsidRPr="00A2185D">
              <w:t xml:space="preserve">para la promoción </w:t>
            </w:r>
            <w:r w:rsidR="008618BD">
              <w:t>horizontal</w:t>
            </w:r>
            <w:r w:rsidRPr="00A2185D">
              <w:t xml:space="preserve">, permitiendo identificar las fortalezas y áreas de mejora propias que guiarán una búsqueda informada de oportunidades para </w:t>
            </w:r>
            <w:r w:rsidR="00135306" w:rsidRPr="00A2185D">
              <w:t>su formación continua y desarrollo profesional</w:t>
            </w:r>
            <w:r w:rsidR="003764E8">
              <w:t xml:space="preserve">; </w:t>
            </w:r>
            <w:r w:rsidR="003E2D05">
              <w:t xml:space="preserve">cabe mencionar que los resultados y recomendaciones individuales que deriven de los procesos de selección, serán considerados datos personales, esta </w:t>
            </w:r>
            <w:r w:rsidR="003E2D05" w:rsidRPr="00FA09C1">
              <w:t xml:space="preserve">información estará sujeta </w:t>
            </w:r>
            <w:r w:rsidR="003E2D05" w:rsidRPr="00FA09C1">
              <w:lastRenderedPageBreak/>
              <w:t>a las disposiciones en materia de información pública, transparen</w:t>
            </w:r>
            <w:r w:rsidR="003E2D05" w:rsidRPr="00FA09C1">
              <w:softHyphen/>
              <w:t>cia y protección de datos personales de acuerdo con la legislación vigente</w:t>
            </w:r>
            <w:r w:rsidR="00CD7BDA">
              <w:rPr>
                <w:rStyle w:val="Refdenotaalpie"/>
              </w:rPr>
              <w:footnoteReference w:id="2"/>
            </w:r>
            <w:r w:rsidR="003E2D05" w:rsidRPr="00FA09C1">
              <w:t>.</w:t>
            </w:r>
          </w:p>
          <w:p w14:paraId="23C7CFCA" w14:textId="77777777" w:rsidR="00EC4C66" w:rsidRDefault="00EC4C66" w:rsidP="003E2D05">
            <w:pPr>
              <w:spacing w:after="60"/>
              <w:ind w:left="34"/>
              <w:jc w:val="both"/>
            </w:pPr>
          </w:p>
          <w:p w14:paraId="208F4441" w14:textId="3EB268A7" w:rsidR="00C771F5" w:rsidRPr="00C771F5" w:rsidRDefault="00467E63" w:rsidP="0089059C">
            <w:pPr>
              <w:autoSpaceDE w:val="0"/>
              <w:autoSpaceDN w:val="0"/>
              <w:adjustRightInd w:val="0"/>
              <w:jc w:val="both"/>
            </w:pPr>
            <w:r w:rsidRPr="00A2185D">
              <w:t xml:space="preserve">Para las autoridades educativas federales y locales: </w:t>
            </w:r>
            <w:r w:rsidR="00CA406C" w:rsidRPr="00A2185D">
              <w:t>Contar con d</w:t>
            </w:r>
            <w:r w:rsidRPr="00A2185D">
              <w:t xml:space="preserve">iagnósticos a nivel nacional y local que contribuyan a identificar patrones de fortalezas y áreas de oportunidad en las habilidades valoradas </w:t>
            </w:r>
            <w:r w:rsidR="0089059C" w:rsidRPr="00FD6789">
              <w:rPr>
                <w:rFonts w:asciiTheme="majorHAnsi" w:hAnsiTheme="majorHAnsi"/>
              </w:rPr>
              <w:t xml:space="preserve">para determinar, formular y fortalecer programas de formación, capacitación y actualización a fin de </w:t>
            </w:r>
            <w:r w:rsidR="00A758CE">
              <w:t xml:space="preserve">desarrollar </w:t>
            </w:r>
            <w:r w:rsidR="0051609D">
              <w:t xml:space="preserve">opciones de </w:t>
            </w:r>
            <w:r w:rsidR="0051609D" w:rsidRPr="0051609D">
              <w:t xml:space="preserve">profesionalización que les permitan </w:t>
            </w:r>
            <w:r w:rsidR="00FD36CB">
              <w:t xml:space="preserve">a los sustentantes </w:t>
            </w:r>
            <w:r w:rsidR="0051609D" w:rsidRPr="0051609D">
              <w:t xml:space="preserve">ampliar su experiencia y sus conocimientos, fortalecer sus capacidades y mejorar su práctica </w:t>
            </w:r>
            <w:r w:rsidR="00135306" w:rsidRPr="00A2185D">
              <w:t xml:space="preserve">en la función de </w:t>
            </w:r>
            <w:r w:rsidR="003E65DF" w:rsidRPr="00A2185D">
              <w:t>dirección</w:t>
            </w:r>
            <w:r w:rsidR="00C771F5">
              <w:rPr>
                <w:rStyle w:val="Refdenotaalpie"/>
              </w:rPr>
              <w:footnoteReference w:id="3"/>
            </w:r>
            <w:r w:rsidR="00135306" w:rsidRPr="00A2185D">
              <w:t>.</w:t>
            </w:r>
            <w:r w:rsidR="005B241B" w:rsidRPr="00A2185D">
              <w:t xml:space="preserve"> </w:t>
            </w:r>
          </w:p>
        </w:tc>
      </w:tr>
      <w:tr w:rsidR="00F54E23" w14:paraId="06224E4F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5A851FD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8363" w:type="dxa"/>
            <w:vAlign w:val="center"/>
          </w:tcPr>
          <w:p w14:paraId="40227D00" w14:textId="51384C83" w:rsidR="00F54E23" w:rsidRDefault="004147BC" w:rsidP="00F34F13">
            <w:pPr>
              <w:spacing w:before="120" w:after="120"/>
              <w:jc w:val="both"/>
              <w:rPr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este instrumento serán ponderados con los resultados del Instrumento de valoración de conocimientos y aptitudes y la Encuesta de percepción </w:t>
            </w:r>
            <w:r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con el resto de los factores establecidos en la Ley General del Sistema de Carrera para las Maestras y los Maestros (LGCMM) para </w:t>
            </w:r>
            <w:r w:rsidR="00F34F13">
              <w:rPr>
                <w:rFonts w:asciiTheme="majorHAnsi" w:hAnsiTheme="majorHAnsi" w:cstheme="majorHAnsi"/>
                <w:highlight w:val="white"/>
              </w:rPr>
              <w:t xml:space="preserve">generar las listas ordenadas de resultados, </w:t>
            </w:r>
            <w:r w:rsidRPr="009338D7">
              <w:rPr>
                <w:rFonts w:asciiTheme="majorHAnsi" w:hAnsiTheme="majorHAnsi" w:cstheme="majorHAnsi"/>
                <w:highlight w:val="white"/>
              </w:rPr>
              <w:t>con base en las cuales se asignarán las plazas vacantes.</w:t>
            </w:r>
            <w:r w:rsidR="00AA76FA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4"/>
            </w:r>
          </w:p>
        </w:tc>
      </w:tr>
      <w:tr w:rsidR="00F54E23" w14:paraId="5CE170F9" w14:textId="77777777" w:rsidTr="00EC4C66">
        <w:trPr>
          <w:trHeight w:val="503"/>
        </w:trPr>
        <w:tc>
          <w:tcPr>
            <w:tcW w:w="2274" w:type="dxa"/>
            <w:shd w:val="clear" w:color="auto" w:fill="E2EFD9"/>
            <w:vAlign w:val="center"/>
          </w:tcPr>
          <w:p w14:paraId="6D22CFFD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Impacto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920BF4" w14:textId="711938DB" w:rsidR="00F54E23" w:rsidRDefault="00C31030" w:rsidP="00F34F13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</w:t>
            </w:r>
            <w:r w:rsidR="00F34F13">
              <w:rPr>
                <w:highlight w:val="white"/>
              </w:rPr>
              <w:t>a</w:t>
            </w:r>
            <w:r>
              <w:rPr>
                <w:highlight w:val="white"/>
              </w:rPr>
              <w:t xml:space="preserve"> la</w:t>
            </w:r>
            <w:r w:rsidR="00DE361F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funci</w:t>
            </w:r>
            <w:r w:rsidR="00F34F13">
              <w:rPr>
                <w:highlight w:val="white"/>
              </w:rPr>
              <w:t>o</w:t>
            </w:r>
            <w:r>
              <w:rPr>
                <w:highlight w:val="white"/>
              </w:rPr>
              <w:t>n</w:t>
            </w:r>
            <w:r w:rsidR="00F34F13">
              <w:rPr>
                <w:highlight w:val="white"/>
              </w:rPr>
              <w:t>es</w:t>
            </w:r>
            <w:r>
              <w:rPr>
                <w:highlight w:val="white"/>
              </w:rPr>
              <w:t xml:space="preserve"> directiva</w:t>
            </w:r>
            <w:r w:rsidR="00F34F13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en la Nueva Escuela Mexicana</w:t>
            </w:r>
            <w:r w:rsidR="00F34F13">
              <w:rPr>
                <w:highlight w:val="white"/>
              </w:rPr>
              <w:t>;</w:t>
            </w:r>
            <w:r>
              <w:rPr>
                <w:highlight w:val="white"/>
              </w:rPr>
              <w:t xml:space="preserve"> la selección de los perfiles más idóneos </w:t>
            </w:r>
            <w:r w:rsidR="00C42CC1">
              <w:rPr>
                <w:highlight w:val="white"/>
              </w:rPr>
              <w:t>incidirá</w:t>
            </w:r>
            <w:r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F54E23" w14:paraId="2D73212C" w14:textId="77777777" w:rsidTr="00EC4C66">
        <w:trPr>
          <w:trHeight w:val="411"/>
        </w:trPr>
        <w:tc>
          <w:tcPr>
            <w:tcW w:w="2274" w:type="dxa"/>
            <w:shd w:val="clear" w:color="auto" w:fill="E2EFD9"/>
            <w:vAlign w:val="center"/>
          </w:tcPr>
          <w:p w14:paraId="4FB7D87F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F96A62" w14:textId="77777777" w:rsidR="00F54E23" w:rsidRDefault="00C31030" w:rsidP="004147BC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4147BC">
              <w:rPr>
                <w:highlight w:val="white"/>
              </w:rPr>
              <w:t xml:space="preserve">función directiva </w:t>
            </w:r>
            <w:r>
              <w:rPr>
                <w:highlight w:val="white"/>
              </w:rPr>
              <w:t xml:space="preserve">en </w:t>
            </w:r>
            <w:r w:rsidR="004147BC">
              <w:rPr>
                <w:highlight w:val="white"/>
              </w:rPr>
              <w:t xml:space="preserve">la educación básica de </w:t>
            </w:r>
            <w:r>
              <w:rPr>
                <w:highlight w:val="white"/>
              </w:rPr>
              <w:t xml:space="preserve">nuestro país. </w:t>
            </w:r>
          </w:p>
        </w:tc>
      </w:tr>
      <w:tr w:rsidR="00F54E23" w14:paraId="10F2979D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34CC5A38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Cobertura</w:t>
            </w:r>
          </w:p>
        </w:tc>
        <w:tc>
          <w:tcPr>
            <w:tcW w:w="8363" w:type="dxa"/>
            <w:vAlign w:val="center"/>
          </w:tcPr>
          <w:p w14:paraId="1EADE9E4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A0AB5">
              <w:rPr>
                <w:highlight w:val="white"/>
              </w:rPr>
              <w:t>.</w:t>
            </w:r>
          </w:p>
        </w:tc>
      </w:tr>
      <w:tr w:rsidR="007A13C5" w14:paraId="0091A314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45AF15F6" w14:textId="77777777" w:rsidR="007A13C5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363" w:type="dxa"/>
            <w:vAlign w:val="center"/>
          </w:tcPr>
          <w:p w14:paraId="68EA537C" w14:textId="552E6611" w:rsidR="007A13C5" w:rsidRDefault="00A4158A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</w:p>
        </w:tc>
      </w:tr>
      <w:tr w:rsidR="00EC4C66" w14:paraId="08AEB057" w14:textId="77777777" w:rsidTr="00EC4C66">
        <w:trPr>
          <w:trHeight w:val="383"/>
        </w:trPr>
        <w:tc>
          <w:tcPr>
            <w:tcW w:w="2274" w:type="dxa"/>
            <w:shd w:val="clear" w:color="auto" w:fill="E2EFD9"/>
            <w:vAlign w:val="center"/>
          </w:tcPr>
          <w:p w14:paraId="6E29E05F" w14:textId="77777777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363" w:type="dxa"/>
            <w:vAlign w:val="center"/>
          </w:tcPr>
          <w:p w14:paraId="57919FDC" w14:textId="20D64AD0" w:rsidR="00EC4C66" w:rsidRDefault="00EC4C66" w:rsidP="00EC4C66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con c</w:t>
            </w:r>
            <w:r w:rsidR="00FC5CB4">
              <w:rPr>
                <w:highlight w:val="white"/>
              </w:rPr>
              <w:t>uatro</w:t>
            </w:r>
            <w:r>
              <w:rPr>
                <w:highlight w:val="white"/>
              </w:rPr>
              <w:t xml:space="preserve"> categorías</w:t>
            </w:r>
            <w:r w:rsidR="00FC5CB4">
              <w:rPr>
                <w:highlight w:val="white"/>
              </w:rPr>
              <w:t xml:space="preserve"> de respuesta</w:t>
            </w:r>
            <w:r>
              <w:rPr>
                <w:highlight w:val="white"/>
              </w:rPr>
              <w:t>.</w:t>
            </w:r>
          </w:p>
        </w:tc>
      </w:tr>
      <w:tr w:rsidR="00EC4C66" w14:paraId="643AC606" w14:textId="77777777" w:rsidTr="00EC4C66">
        <w:trPr>
          <w:trHeight w:val="364"/>
        </w:trPr>
        <w:tc>
          <w:tcPr>
            <w:tcW w:w="2274" w:type="dxa"/>
            <w:shd w:val="clear" w:color="auto" w:fill="E2EFD9"/>
            <w:vAlign w:val="center"/>
          </w:tcPr>
          <w:p w14:paraId="30AF9EEC" w14:textId="3E2E22BE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Características</w:t>
            </w:r>
            <w:r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5C7088BE" w14:textId="46ECD817" w:rsidR="00EC4C66" w:rsidRDefault="00EC4C66" w:rsidP="00EC4C66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Escala de valoración tipo Likert, compuesta por </w:t>
            </w:r>
            <w:r w:rsidR="00590F7C">
              <w:rPr>
                <w:highlight w:val="white"/>
              </w:rPr>
              <w:t>46</w:t>
            </w:r>
            <w:r>
              <w:rPr>
                <w:highlight w:val="white"/>
              </w:rPr>
              <w:t xml:space="preserve"> ítems</w:t>
            </w:r>
            <w:r w:rsidR="00590F7C">
              <w:rPr>
                <w:highlight w:val="white"/>
              </w:rPr>
              <w:t>.</w:t>
            </w:r>
            <w:r>
              <w:rPr>
                <w:highlight w:val="white"/>
              </w:rPr>
              <w:t xml:space="preserve"> Su resolución requiere de la aplicación de habilidades </w:t>
            </w:r>
            <w:r w:rsidR="00590F7C">
              <w:rPr>
                <w:highlight w:val="white"/>
              </w:rPr>
              <w:t>socioemocionales en la labor cotidiana</w:t>
            </w:r>
            <w:r>
              <w:rPr>
                <w:highlight w:val="white"/>
              </w:rPr>
              <w:t>.</w:t>
            </w:r>
          </w:p>
        </w:tc>
      </w:tr>
      <w:tr w:rsidR="00F54E23" w14:paraId="78E13820" w14:textId="77777777" w:rsidTr="00EC4C66">
        <w:trPr>
          <w:trHeight w:val="419"/>
        </w:trPr>
        <w:tc>
          <w:tcPr>
            <w:tcW w:w="2274" w:type="dxa"/>
            <w:shd w:val="clear" w:color="auto" w:fill="E2EFD9"/>
            <w:vAlign w:val="center"/>
          </w:tcPr>
          <w:p w14:paraId="3DCBCEB0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363" w:type="dxa"/>
            <w:vAlign w:val="center"/>
          </w:tcPr>
          <w:p w14:paraId="37F2CC3F" w14:textId="74925FFC" w:rsidR="00DE361F" w:rsidRDefault="00CD7BDA" w:rsidP="001D7C69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bookmarkStart w:id="3" w:name="_gjdgxs" w:colFirst="0" w:colLast="0"/>
            <w:bookmarkEnd w:id="3"/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as autoridades educativas de las entidades federativas 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garantizar la cantidad de equipos e infraestructura 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que se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utilicen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5"/>
            </w:r>
          </w:p>
          <w:p w14:paraId="230E599B" w14:textId="77777777" w:rsidR="00EC4C66" w:rsidRPr="00EC4C66" w:rsidRDefault="00EC4C66" w:rsidP="00EC4C66">
            <w:pPr>
              <w:rPr>
                <w:highlight w:val="white"/>
              </w:rPr>
            </w:pPr>
          </w:p>
          <w:p w14:paraId="4EC50F1A" w14:textId="3387BE5F" w:rsidR="00DE361F" w:rsidRDefault="00CD7BDA" w:rsidP="00356B8F">
            <w:pPr>
              <w:jc w:val="both"/>
              <w:rPr>
                <w:highlight w:val="white"/>
              </w:rPr>
            </w:pPr>
            <w:r>
              <w:rPr>
                <w:rFonts w:asciiTheme="majorHAnsi" w:hAnsiTheme="majorHAnsi"/>
                <w:highlight w:val="white"/>
              </w:rPr>
              <w:lastRenderedPageBreak/>
              <w:t>“</w:t>
            </w:r>
            <w:r w:rsidR="00DE361F" w:rsidRPr="001D7C69">
              <w:rPr>
                <w:rFonts w:asciiTheme="majorHAnsi" w:hAnsiTheme="majorHAnsi"/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sición</w:t>
            </w:r>
            <w:r w:rsidR="00DE361F" w:rsidRPr="00C42CC1">
              <w:rPr>
                <w:highlight w:val="white"/>
              </w:rPr>
              <w:t>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 w:rsidR="00AA76FA">
              <w:rPr>
                <w:rStyle w:val="Refdenotaalpie"/>
                <w:highlight w:val="white"/>
              </w:rPr>
              <w:footnoteReference w:id="6"/>
            </w:r>
            <w:r w:rsidR="00DE361F" w:rsidRPr="00356B8F">
              <w:rPr>
                <w:highlight w:val="yellow"/>
              </w:rPr>
              <w:t>.</w:t>
            </w:r>
            <w:r w:rsidR="00356B8F" w:rsidRPr="00356B8F">
              <w:rPr>
                <w:highlight w:val="yellow"/>
              </w:rPr>
              <w:t xml:space="preserve"> Nota: Esta es una propuesta de requisitos pero requerimos que la USICAMM nos apoye de acuerdo con su experiencia en estos procesos.</w:t>
            </w:r>
          </w:p>
        </w:tc>
      </w:tr>
      <w:tr w:rsidR="00F54E23" w14:paraId="0147AEEC" w14:textId="77777777" w:rsidTr="00EC4C66">
        <w:trPr>
          <w:trHeight w:val="549"/>
        </w:trPr>
        <w:tc>
          <w:tcPr>
            <w:tcW w:w="2274" w:type="dxa"/>
            <w:shd w:val="clear" w:color="auto" w:fill="E2EFD9"/>
            <w:vAlign w:val="center"/>
          </w:tcPr>
          <w:p w14:paraId="7333221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Tipo de aplicación</w:t>
            </w:r>
          </w:p>
        </w:tc>
        <w:tc>
          <w:tcPr>
            <w:tcW w:w="8363" w:type="dxa"/>
            <w:vAlign w:val="center"/>
          </w:tcPr>
          <w:p w14:paraId="0BB030AA" w14:textId="0AF79962" w:rsidR="00F54E23" w:rsidRDefault="007920DF" w:rsidP="00A719E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En línea. </w:t>
            </w:r>
          </w:p>
        </w:tc>
      </w:tr>
      <w:tr w:rsidR="00F54E23" w14:paraId="42382917" w14:textId="77777777" w:rsidTr="00EC4C66">
        <w:trPr>
          <w:trHeight w:val="415"/>
        </w:trPr>
        <w:tc>
          <w:tcPr>
            <w:tcW w:w="2274" w:type="dxa"/>
            <w:shd w:val="clear" w:color="auto" w:fill="E2EFD9"/>
            <w:vAlign w:val="center"/>
          </w:tcPr>
          <w:p w14:paraId="360E39F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Duración de la aplicación</w:t>
            </w:r>
          </w:p>
        </w:tc>
        <w:tc>
          <w:tcPr>
            <w:tcW w:w="8363" w:type="dxa"/>
            <w:vAlign w:val="center"/>
          </w:tcPr>
          <w:p w14:paraId="5AD1EB2E" w14:textId="6B85C444" w:rsidR="00F54E23" w:rsidRDefault="00C93808">
            <w:pPr>
              <w:rPr>
                <w:highlight w:val="white"/>
              </w:rPr>
            </w:pPr>
            <w:r>
              <w:rPr>
                <w:highlight w:val="white"/>
              </w:rPr>
              <w:t>1 hora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6B7B36A7" w14:textId="77777777" w:rsidTr="00EC4C66">
        <w:trPr>
          <w:trHeight w:val="387"/>
        </w:trPr>
        <w:tc>
          <w:tcPr>
            <w:tcW w:w="2274" w:type="dxa"/>
            <w:shd w:val="clear" w:color="auto" w:fill="E2EFD9"/>
            <w:vAlign w:val="center"/>
          </w:tcPr>
          <w:p w14:paraId="7F8D27F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363" w:type="dxa"/>
            <w:vAlign w:val="center"/>
          </w:tcPr>
          <w:p w14:paraId="65438CBE" w14:textId="77777777" w:rsidR="00F54E23" w:rsidRDefault="00C31030" w:rsidP="002A0AB5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7F5F22D1" w14:textId="77777777" w:rsidTr="00EC4C66">
        <w:trPr>
          <w:trHeight w:val="467"/>
        </w:trPr>
        <w:tc>
          <w:tcPr>
            <w:tcW w:w="2274" w:type="dxa"/>
            <w:shd w:val="clear" w:color="auto" w:fill="E2EFD9"/>
            <w:vAlign w:val="center"/>
          </w:tcPr>
          <w:p w14:paraId="70EC988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363" w:type="dxa"/>
            <w:vAlign w:val="center"/>
          </w:tcPr>
          <w:p w14:paraId="3FA3862C" w14:textId="77777777" w:rsidR="00F54E23" w:rsidRDefault="007920DF" w:rsidP="007920DF">
            <w:pPr>
              <w:rPr>
                <w:highlight w:val="white"/>
              </w:rPr>
            </w:pPr>
            <w:r>
              <w:rPr>
                <w:highlight w:val="white"/>
              </w:rPr>
              <w:t>Por definir</w:t>
            </w:r>
          </w:p>
        </w:tc>
      </w:tr>
      <w:tr w:rsidR="00F54E23" w14:paraId="46C0FAA6" w14:textId="77777777" w:rsidTr="00EC4C66">
        <w:trPr>
          <w:trHeight w:val="506"/>
        </w:trPr>
        <w:tc>
          <w:tcPr>
            <w:tcW w:w="2274" w:type="dxa"/>
            <w:shd w:val="clear" w:color="auto" w:fill="E2EFD9"/>
            <w:vAlign w:val="center"/>
          </w:tcPr>
          <w:p w14:paraId="7FC7AE2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363" w:type="dxa"/>
            <w:vAlign w:val="center"/>
          </w:tcPr>
          <w:p w14:paraId="2A70DC52" w14:textId="77777777" w:rsidR="00F54E23" w:rsidRPr="007920DF" w:rsidRDefault="007920DF" w:rsidP="007920DF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F54E23" w14:paraId="5E63990B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745C895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363" w:type="dxa"/>
            <w:vAlign w:val="center"/>
          </w:tcPr>
          <w:p w14:paraId="1D0EDDE7" w14:textId="77777777" w:rsidR="00F54E23" w:rsidRDefault="007920DF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Por definir.</w:t>
            </w:r>
          </w:p>
        </w:tc>
      </w:tr>
      <w:tr w:rsidR="00F54E23" w14:paraId="409F83EC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2DF328B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363" w:type="dxa"/>
            <w:vAlign w:val="center"/>
          </w:tcPr>
          <w:p w14:paraId="646CE524" w14:textId="77777777" w:rsidR="00F54E23" w:rsidRDefault="007920DF">
            <w:pPr>
              <w:rPr>
                <w:highlight w:val="white"/>
              </w:rPr>
            </w:pPr>
            <w:r>
              <w:rPr>
                <w:highlight w:val="white"/>
              </w:rPr>
              <w:t>Ninguna.</w:t>
            </w:r>
          </w:p>
        </w:tc>
      </w:tr>
      <w:tr w:rsidR="00F54E23" w14:paraId="5C02A954" w14:textId="77777777" w:rsidTr="00EC4C66">
        <w:tc>
          <w:tcPr>
            <w:tcW w:w="2274" w:type="dxa"/>
            <w:shd w:val="clear" w:color="auto" w:fill="E2EFD9"/>
            <w:vAlign w:val="center"/>
          </w:tcPr>
          <w:p w14:paraId="4294D98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363" w:type="dxa"/>
            <w:vAlign w:val="center"/>
          </w:tcPr>
          <w:p w14:paraId="63695C31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individualizado.</w:t>
            </w:r>
          </w:p>
        </w:tc>
      </w:tr>
    </w:tbl>
    <w:p w14:paraId="23EE54E8" w14:textId="77777777" w:rsidR="00121453" w:rsidRDefault="00121453" w:rsidP="00CE629E">
      <w:pPr>
        <w:spacing w:line="240" w:lineRule="auto"/>
        <w:jc w:val="both"/>
      </w:pPr>
      <w:bookmarkStart w:id="4" w:name="_3znysh7" w:colFirst="0" w:colLast="0"/>
      <w:bookmarkEnd w:id="4"/>
    </w:p>
    <w:sectPr w:rsidR="00121453" w:rsidSect="005514E6">
      <w:footerReference w:type="default" r:id="rId11"/>
      <w:pgSz w:w="12240" w:h="15840"/>
      <w:pgMar w:top="1440" w:right="760" w:bottom="1440" w:left="1077" w:header="709" w:footer="709" w:gutter="0"/>
      <w:pgNumType w:start="8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56:00Z" w:initials="DAM">
    <w:p w14:paraId="10F069E7" w14:textId="70C4E04E" w:rsidR="00343600" w:rsidRDefault="00343600">
      <w:pPr>
        <w:pStyle w:val="Textocomentario"/>
      </w:pPr>
      <w:r>
        <w:rPr>
          <w:rStyle w:val="Refdecomentario"/>
        </w:rPr>
        <w:annotationRef/>
      </w:r>
      <w:r>
        <w:t>REVISAR/COTEJAR</w:t>
      </w:r>
      <w:r w:rsidR="00D53C99">
        <w:t xml:space="preserve"> CON LA USICAMM, PARA DOCENTE, T.D. Y ATP NO SON FUNCIONES.</w:t>
      </w:r>
    </w:p>
  </w:comment>
  <w:comment w:id="2" w:author="DANIELA ARENAS MENESES" w:date="2020-02-25T14:10:00Z" w:initials="DAM">
    <w:p w14:paraId="781E4F5A" w14:textId="5E50F52B" w:rsidR="005F2233" w:rsidRDefault="005F2233">
      <w:pPr>
        <w:pStyle w:val="Textocomentario"/>
      </w:pPr>
      <w:r>
        <w:rPr>
          <w:rStyle w:val="Refdecomentario"/>
        </w:rPr>
        <w:annotationRef/>
      </w:r>
      <w:r>
        <w:t>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F069E7" w15:done="0"/>
  <w15:commentEx w15:paraId="781E4F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F069E7" w16cid:durableId="21FFA60D"/>
  <w16cid:commentId w16cid:paraId="781E4F5A" w16cid:durableId="21FFA9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FAE64" w14:textId="77777777" w:rsidR="00A0434F" w:rsidRDefault="00A0434F">
      <w:pPr>
        <w:spacing w:after="0" w:line="240" w:lineRule="auto"/>
      </w:pPr>
      <w:r>
        <w:separator/>
      </w:r>
    </w:p>
  </w:endnote>
  <w:endnote w:type="continuationSeparator" w:id="0">
    <w:p w14:paraId="0D5DB3FD" w14:textId="77777777" w:rsidR="00A0434F" w:rsidRDefault="00A0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360048"/>
      <w:docPartObj>
        <w:docPartGallery w:val="Page Numbers (Bottom of Page)"/>
        <w:docPartUnique/>
      </w:docPartObj>
    </w:sdtPr>
    <w:sdtEndPr/>
    <w:sdtContent>
      <w:p w14:paraId="52B8EFF1" w14:textId="5978885F" w:rsidR="00AA76FA" w:rsidRDefault="00AA76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58A" w:rsidRPr="00A4158A">
          <w:rPr>
            <w:noProof/>
            <w:lang w:val="es-ES"/>
          </w:rPr>
          <w:t>10</w:t>
        </w:r>
        <w:r>
          <w:fldChar w:fldCharType="end"/>
        </w:r>
      </w:p>
    </w:sdtContent>
  </w:sdt>
  <w:p w14:paraId="1BD9D854" w14:textId="77777777" w:rsidR="00AA76FA" w:rsidRDefault="00AA76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06DE1" w14:textId="77777777" w:rsidR="00A0434F" w:rsidRDefault="00A0434F">
      <w:pPr>
        <w:spacing w:after="0" w:line="240" w:lineRule="auto"/>
      </w:pPr>
      <w:r>
        <w:separator/>
      </w:r>
    </w:p>
  </w:footnote>
  <w:footnote w:type="continuationSeparator" w:id="0">
    <w:p w14:paraId="5EBEC414" w14:textId="77777777" w:rsidR="00A0434F" w:rsidRDefault="00A0434F">
      <w:pPr>
        <w:spacing w:after="0" w:line="240" w:lineRule="auto"/>
      </w:pPr>
      <w:r>
        <w:continuationSeparator/>
      </w:r>
    </w:p>
  </w:footnote>
  <w:footnote w:id="1">
    <w:p w14:paraId="31B981F0" w14:textId="48956ECD" w:rsidR="00686F50" w:rsidRPr="00686F50" w:rsidRDefault="00686F50">
      <w:pPr>
        <w:pStyle w:val="Textonotapie"/>
        <w:rPr>
          <w:lang w:val="es-ES"/>
        </w:rPr>
      </w:pPr>
      <w:r w:rsidRPr="00686F50">
        <w:rPr>
          <w:rStyle w:val="Refdenotaalpie"/>
          <w:sz w:val="18"/>
          <w:szCs w:val="18"/>
        </w:rPr>
        <w:footnoteRef/>
      </w:r>
      <w:r w:rsidRPr="00686F50">
        <w:rPr>
          <w:sz w:val="18"/>
          <w:szCs w:val="18"/>
        </w:rPr>
        <w:t xml:space="preserve"> García-Cabrero, B. y Luna-Bazaldúa, D. (2018). "¿Por qué es importante desarrollar las habilidades socioemocionales en la educación básica?" Revista Nexos. Recuperado el 25 de febrero de 2020 de: https://educacion.nexos.com.mx/?p=1483</w:t>
      </w:r>
    </w:p>
  </w:footnote>
  <w:footnote w:id="2">
    <w:p w14:paraId="2BBC6A6E" w14:textId="0899DF1F" w:rsidR="00AA76FA" w:rsidRPr="005D5A30" w:rsidRDefault="00AA76FA" w:rsidP="00640ECF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</w:t>
      </w:r>
      <w:r w:rsidR="00640ECF" w:rsidRPr="005D5A30">
        <w:rPr>
          <w:rFonts w:eastAsia="Arial" w:cs="Arial"/>
          <w:sz w:val="18"/>
          <w:szCs w:val="18"/>
          <w:highlight w:val="white"/>
        </w:rPr>
        <w:t>erales y locales en la materia.</w:t>
      </w:r>
    </w:p>
  </w:footnote>
  <w:footnote w:id="3">
    <w:p w14:paraId="33535459" w14:textId="328A2F38" w:rsidR="00C771F5" w:rsidRPr="005D5A30" w:rsidRDefault="00C771F5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  <w:lang w:eastAsia="en-US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  <w:lang w:eastAsia="en-US"/>
        </w:rPr>
        <w:t>, art. 14</w:t>
      </w:r>
    </w:p>
  </w:footnote>
  <w:footnote w:id="4">
    <w:p w14:paraId="77DC2D88" w14:textId="3BF7BB64" w:rsidR="00AA76FA" w:rsidRPr="00CE629E" w:rsidRDefault="00AA76FA">
      <w:pPr>
        <w:pStyle w:val="Textonotapie"/>
        <w:rPr>
          <w:rFonts w:asciiTheme="majorHAnsi" w:hAnsiTheme="majorHAnsi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5D5A30" w:rsidRPr="005D5A30">
        <w:rPr>
          <w:sz w:val="18"/>
          <w:szCs w:val="18"/>
        </w:rPr>
        <w:t xml:space="preserve">USICAMM (14 de diciembre de 2019), </w:t>
      </w:r>
      <w:r w:rsidR="00640ECF"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640ECF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</w:t>
      </w:r>
      <w:r w:rsidR="00640ECF" w:rsidRPr="005D5A3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), art. </w:t>
      </w:r>
      <w:r w:rsidR="00640ECF" w:rsidRPr="005D5A30">
        <w:rPr>
          <w:rFonts w:eastAsia="Arial" w:cs="Arial"/>
          <w:bCs/>
          <w:sz w:val="18"/>
          <w:szCs w:val="18"/>
          <w:lang w:eastAsia="en-US"/>
        </w:rPr>
        <w:t xml:space="preserve">30, </w:t>
      </w:r>
      <w:r w:rsidR="00CE629E" w:rsidRPr="005D5A30">
        <w:rPr>
          <w:rFonts w:eastAsia="Arial" w:cs="Arial"/>
          <w:bCs/>
          <w:sz w:val="18"/>
          <w:szCs w:val="18"/>
          <w:lang w:eastAsia="en-US"/>
        </w:rPr>
        <w:t>46, 47</w:t>
      </w:r>
    </w:p>
  </w:footnote>
  <w:footnote w:id="5">
    <w:p w14:paraId="762F2296" w14:textId="1581F46D" w:rsidR="00AA76FA" w:rsidRPr="00006AA0" w:rsidRDefault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rFonts w:eastAsia="Arial" w:cs="Arial"/>
          <w:sz w:val="18"/>
          <w:szCs w:val="18"/>
          <w:highlight w:val="white"/>
          <w:lang w:eastAsia="en-US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CE629E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 xml:space="preserve">(Promoción Vertical), </w:t>
      </w:r>
      <w:r w:rsidR="00CE629E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art. </w:t>
      </w:r>
      <w:r w:rsidR="00CE629E" w:rsidRPr="00006AA0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6">
    <w:p w14:paraId="39162718" w14:textId="43E4F4CA" w:rsidR="00AA76FA" w:rsidRPr="00006AA0" w:rsidRDefault="00AA76FA" w:rsidP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sz w:val="18"/>
          <w:szCs w:val="18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89059C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="0089059C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="0089059C" w:rsidRPr="00006AA0">
        <w:rPr>
          <w:rFonts w:eastAsia="Arial" w:cs="Arial"/>
          <w:bCs/>
          <w:sz w:val="18"/>
          <w:szCs w:val="18"/>
          <w:lang w:eastAsia="en-US"/>
        </w:rPr>
        <w:t>42</w:t>
      </w:r>
    </w:p>
    <w:p w14:paraId="799F1741" w14:textId="6A22211F" w:rsidR="00AA76FA" w:rsidRDefault="00AA76F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311"/>
    <w:multiLevelType w:val="hybridMultilevel"/>
    <w:tmpl w:val="CA56E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92F7B"/>
    <w:multiLevelType w:val="multilevel"/>
    <w:tmpl w:val="83CEF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EC0627"/>
    <w:multiLevelType w:val="multilevel"/>
    <w:tmpl w:val="464070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6B7AE4"/>
    <w:multiLevelType w:val="multilevel"/>
    <w:tmpl w:val="9D86C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23"/>
    <w:rsid w:val="00006AA0"/>
    <w:rsid w:val="0001283A"/>
    <w:rsid w:val="00035CB4"/>
    <w:rsid w:val="000374C5"/>
    <w:rsid w:val="0004451D"/>
    <w:rsid w:val="000A1EC1"/>
    <w:rsid w:val="000E72D9"/>
    <w:rsid w:val="000F42AA"/>
    <w:rsid w:val="000F7D60"/>
    <w:rsid w:val="00121453"/>
    <w:rsid w:val="00135306"/>
    <w:rsid w:val="0018683F"/>
    <w:rsid w:val="001C6298"/>
    <w:rsid w:val="001D0286"/>
    <w:rsid w:val="001D7C69"/>
    <w:rsid w:val="0026323F"/>
    <w:rsid w:val="00275445"/>
    <w:rsid w:val="00287462"/>
    <w:rsid w:val="002943F4"/>
    <w:rsid w:val="002A0AB5"/>
    <w:rsid w:val="002B1A91"/>
    <w:rsid w:val="002C4FA8"/>
    <w:rsid w:val="002D244F"/>
    <w:rsid w:val="0031219A"/>
    <w:rsid w:val="00317FA8"/>
    <w:rsid w:val="00322E85"/>
    <w:rsid w:val="00343600"/>
    <w:rsid w:val="00356B8F"/>
    <w:rsid w:val="003764E8"/>
    <w:rsid w:val="003A6F45"/>
    <w:rsid w:val="003B6930"/>
    <w:rsid w:val="003C5E5B"/>
    <w:rsid w:val="003E2D05"/>
    <w:rsid w:val="003E65DF"/>
    <w:rsid w:val="004147BC"/>
    <w:rsid w:val="00421398"/>
    <w:rsid w:val="00424587"/>
    <w:rsid w:val="00433D38"/>
    <w:rsid w:val="00467E63"/>
    <w:rsid w:val="00483BEF"/>
    <w:rsid w:val="00484976"/>
    <w:rsid w:val="004A1DAB"/>
    <w:rsid w:val="004A4110"/>
    <w:rsid w:val="004F2C22"/>
    <w:rsid w:val="0051609D"/>
    <w:rsid w:val="005514E6"/>
    <w:rsid w:val="00572789"/>
    <w:rsid w:val="005763A3"/>
    <w:rsid w:val="00590F7C"/>
    <w:rsid w:val="005A00C1"/>
    <w:rsid w:val="005A78AB"/>
    <w:rsid w:val="005B241B"/>
    <w:rsid w:val="005B27D7"/>
    <w:rsid w:val="005D5A30"/>
    <w:rsid w:val="005E2A01"/>
    <w:rsid w:val="005F2233"/>
    <w:rsid w:val="005F4157"/>
    <w:rsid w:val="006334A5"/>
    <w:rsid w:val="00640ECF"/>
    <w:rsid w:val="00647A6C"/>
    <w:rsid w:val="00686F50"/>
    <w:rsid w:val="006949CA"/>
    <w:rsid w:val="006C146A"/>
    <w:rsid w:val="00725A52"/>
    <w:rsid w:val="00742705"/>
    <w:rsid w:val="007920DF"/>
    <w:rsid w:val="007A13C5"/>
    <w:rsid w:val="007B229A"/>
    <w:rsid w:val="007E5C0E"/>
    <w:rsid w:val="007E713A"/>
    <w:rsid w:val="007F21DE"/>
    <w:rsid w:val="0082384E"/>
    <w:rsid w:val="008618BD"/>
    <w:rsid w:val="0089059C"/>
    <w:rsid w:val="008960DD"/>
    <w:rsid w:val="00926D3A"/>
    <w:rsid w:val="00933B56"/>
    <w:rsid w:val="00953769"/>
    <w:rsid w:val="009744A3"/>
    <w:rsid w:val="009A39E7"/>
    <w:rsid w:val="00A0434F"/>
    <w:rsid w:val="00A2185D"/>
    <w:rsid w:val="00A4158A"/>
    <w:rsid w:val="00A670CD"/>
    <w:rsid w:val="00A719E9"/>
    <w:rsid w:val="00A758CE"/>
    <w:rsid w:val="00AA76FA"/>
    <w:rsid w:val="00B01543"/>
    <w:rsid w:val="00B26297"/>
    <w:rsid w:val="00B263B2"/>
    <w:rsid w:val="00B50F56"/>
    <w:rsid w:val="00B53B49"/>
    <w:rsid w:val="00BA2642"/>
    <w:rsid w:val="00BA76A0"/>
    <w:rsid w:val="00C21DCE"/>
    <w:rsid w:val="00C230CC"/>
    <w:rsid w:val="00C31030"/>
    <w:rsid w:val="00C42CC1"/>
    <w:rsid w:val="00C50FA1"/>
    <w:rsid w:val="00C722B0"/>
    <w:rsid w:val="00C771F5"/>
    <w:rsid w:val="00C90490"/>
    <w:rsid w:val="00C93808"/>
    <w:rsid w:val="00CA406C"/>
    <w:rsid w:val="00CC358D"/>
    <w:rsid w:val="00CD7BDA"/>
    <w:rsid w:val="00CE629E"/>
    <w:rsid w:val="00D26CD9"/>
    <w:rsid w:val="00D4534E"/>
    <w:rsid w:val="00D53C99"/>
    <w:rsid w:val="00D623BC"/>
    <w:rsid w:val="00DA69B6"/>
    <w:rsid w:val="00DC1FF9"/>
    <w:rsid w:val="00DE361F"/>
    <w:rsid w:val="00E00E76"/>
    <w:rsid w:val="00E051CD"/>
    <w:rsid w:val="00E75067"/>
    <w:rsid w:val="00E91113"/>
    <w:rsid w:val="00EC4C66"/>
    <w:rsid w:val="00ED39D4"/>
    <w:rsid w:val="00EE2FBF"/>
    <w:rsid w:val="00F34F13"/>
    <w:rsid w:val="00F37666"/>
    <w:rsid w:val="00F54E23"/>
    <w:rsid w:val="00F6574B"/>
    <w:rsid w:val="00F750D9"/>
    <w:rsid w:val="00F821CF"/>
    <w:rsid w:val="00F833E8"/>
    <w:rsid w:val="00FA1D0C"/>
    <w:rsid w:val="00FA7047"/>
    <w:rsid w:val="00FC5CB4"/>
    <w:rsid w:val="00F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889D"/>
  <w15:docId w15:val="{3780B50C-0B6A-4F3B-ADBA-20148820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23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82384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84E"/>
    <w:rPr>
      <w:rFonts w:ascii="Tahoma" w:hAnsi="Tahoma" w:cs="Tahoma"/>
      <w:sz w:val="16"/>
      <w:szCs w:val="16"/>
    </w:rPr>
  </w:style>
  <w:style w:type="character" w:customStyle="1" w:styleId="A00">
    <w:name w:val="A0"/>
    <w:uiPriority w:val="99"/>
    <w:rsid w:val="007A13C5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FA1"/>
  </w:style>
  <w:style w:type="paragraph" w:styleId="Piedepgina">
    <w:name w:val="footer"/>
    <w:basedOn w:val="Normal"/>
    <w:link w:val="Piedepgina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FA1"/>
  </w:style>
  <w:style w:type="character" w:styleId="Refdecomentario">
    <w:name w:val="annotation reference"/>
    <w:basedOn w:val="Fuentedeprrafopredeter"/>
    <w:uiPriority w:val="99"/>
    <w:semiHidden/>
    <w:unhideWhenUsed/>
    <w:rsid w:val="00F34F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F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F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F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F13"/>
    <w:rPr>
      <w:b/>
      <w:bCs/>
      <w:sz w:val="20"/>
      <w:szCs w:val="20"/>
    </w:rPr>
  </w:style>
  <w:style w:type="paragraph" w:customStyle="1" w:styleId="Pa0">
    <w:name w:val="Pa0"/>
    <w:basedOn w:val="Normal"/>
    <w:next w:val="Normal"/>
    <w:uiPriority w:val="99"/>
    <w:rsid w:val="001D7C69"/>
    <w:pPr>
      <w:autoSpaceDE w:val="0"/>
      <w:autoSpaceDN w:val="0"/>
      <w:adjustRightInd w:val="0"/>
      <w:spacing w:after="0" w:line="241" w:lineRule="atLeast"/>
    </w:pPr>
    <w:rPr>
      <w:rFonts w:ascii="Montserrat" w:hAnsi="Montserrat" w:cs="Times New Roman"/>
      <w:sz w:val="24"/>
      <w:szCs w:val="24"/>
    </w:rPr>
  </w:style>
  <w:style w:type="character" w:customStyle="1" w:styleId="A2">
    <w:name w:val="A2"/>
    <w:uiPriority w:val="99"/>
    <w:rsid w:val="001D7C69"/>
    <w:rPr>
      <w:rFonts w:cs="Montserrat"/>
      <w:b/>
      <w:bCs/>
      <w:color w:val="000000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7BD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7BD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D7BDA"/>
    <w:rPr>
      <w:vertAlign w:val="superscript"/>
    </w:rPr>
  </w:style>
  <w:style w:type="paragraph" w:customStyle="1" w:styleId="Normal1">
    <w:name w:val="Normal1"/>
    <w:rsid w:val="00CD7BDA"/>
    <w:rPr>
      <w:lang w:eastAsia="en-US"/>
    </w:rPr>
  </w:style>
  <w:style w:type="paragraph" w:customStyle="1" w:styleId="Default">
    <w:name w:val="Default"/>
    <w:rsid w:val="0018683F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AB07C-85C1-C246-B051-1D3D25F11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1361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27</cp:revision>
  <dcterms:created xsi:type="dcterms:W3CDTF">2020-02-08T01:23:00Z</dcterms:created>
  <dcterms:modified xsi:type="dcterms:W3CDTF">2020-02-26T01:44:00Z</dcterms:modified>
</cp:coreProperties>
</file>