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19685039370086" w:right="138.54330708661507" w:firstLine="0"/>
        <w:jc w:val="center"/>
        <w:rPr>
          <w:rFonts w:ascii="Arial" w:cs="Arial" w:eastAsia="Arial" w:hAnsi="Arial"/>
          <w:b w:val="1"/>
          <w:sz w:val="36"/>
          <w:szCs w:val="36"/>
          <w:highlight w:val="yellow"/>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Cuestionario de Habilidades Directivas para el personal con funciones de Supervisión como parte del Proceso de Selección para la Promoción Vertical</w:t>
      </w:r>
      <w:r w:rsidDel="00000000" w:rsidR="00000000" w:rsidRPr="00000000">
        <w:rPr>
          <w:rtl w:val="0"/>
        </w:rPr>
      </w:r>
    </w:p>
    <w:p w:rsidR="00000000" w:rsidDel="00000000" w:rsidP="00000000" w:rsidRDefault="00000000" w:rsidRPr="00000000" w14:paraId="00000005">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21">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4">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5">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numPr>
          <w:ilvl w:val="0"/>
          <w:numId w:val="6"/>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8">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numPr>
          <w:ilvl w:val="0"/>
          <w:numId w:val="6"/>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A">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B">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C">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numPr>
          <w:ilvl w:val="0"/>
          <w:numId w:val="6"/>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E">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numPr>
          <w:ilvl w:val="0"/>
          <w:numId w:val="6"/>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30">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numPr>
          <w:ilvl w:val="0"/>
          <w:numId w:val="6"/>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5">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6">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7">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9">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C">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D">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E">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F">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60">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1">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2">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5">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w:t>
      </w:r>
      <w:r w:rsidDel="00000000" w:rsidR="00000000" w:rsidRPr="00000000">
        <w:rPr>
          <w:rFonts w:ascii="Arial" w:cs="Arial" w:eastAsia="Arial" w:hAnsi="Arial"/>
          <w:sz w:val="24"/>
          <w:szCs w:val="24"/>
          <w:rtl w:val="0"/>
        </w:rPr>
        <w:t xml:space="preserve">presenta el Marco Referencial donde se detallan los referentes normativos y teóricos que subyacen al </w:t>
      </w:r>
      <w:r w:rsidDel="00000000" w:rsidR="00000000" w:rsidRPr="00000000">
        <w:rPr>
          <w:rFonts w:ascii="Arial" w:cs="Arial" w:eastAsia="Arial" w:hAnsi="Arial"/>
          <w:sz w:val="24"/>
          <w:szCs w:val="24"/>
          <w:rtl w:val="0"/>
        </w:rPr>
        <w:t xml:space="preserve">Cuestionario de habilidades directivas para aspirantes a funciones de Supervisión, uno de los instrumentos de apreciación cuya aplicación y calificación se considera parte del proceso de selección para la Promoción Vertical. Este instrumento tiene como objetivo principal valorar las habilidades, creencias y valores necesarios para el ejercicio de la función de supervisión conforme a los perfiles profesionales correspondientes que constituyen el referente principal y se caracteriza por ser una prueba estructurada de tipo escrito a partir de preguntas de opción múltiple que miden las destrezas de los aspirantes en términos de liderazgo, negociación, colaboración, y trabajo en equipo.</w:t>
      </w:r>
    </w:p>
    <w:p w:rsidR="00000000" w:rsidDel="00000000" w:rsidP="00000000" w:rsidRDefault="00000000" w:rsidRPr="00000000" w14:paraId="00000066">
      <w:pPr>
        <w:spacing w:line="360" w:lineRule="auto"/>
        <w:ind w:left="425.19685039370086"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8">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9">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B">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C">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en se establezcan de manera específica para cada proceso. En el caso particular de la promoción vertical, se consideran los siguientes requisitos: </w:t>
      </w:r>
    </w:p>
    <w:p w:rsidR="00000000" w:rsidDel="00000000" w:rsidP="00000000" w:rsidRDefault="00000000" w:rsidRPr="00000000" w14:paraId="0000006D">
      <w:pPr>
        <w:numPr>
          <w:ilvl w:val="0"/>
          <w:numId w:val="4"/>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una categoría registrada en el catálogo respectivo</w:t>
      </w:r>
    </w:p>
    <w:p w:rsidR="00000000" w:rsidDel="00000000" w:rsidP="00000000" w:rsidRDefault="00000000" w:rsidRPr="00000000" w14:paraId="0000006E">
      <w:pPr>
        <w:numPr>
          <w:ilvl w:val="0"/>
          <w:numId w:val="4"/>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Tener la categoría de antecedente inmediata inferior a la que aspira promoverse, correspondiente al nivel y servicio educativo en el que se desempeña. Debiendo ostentarla con código 10, o su equivalente en las entidades federativas</w:t>
      </w:r>
    </w:p>
    <w:p w:rsidR="00000000" w:rsidDel="00000000" w:rsidP="00000000" w:rsidRDefault="00000000" w:rsidRPr="00000000" w14:paraId="0000006F">
      <w:pPr>
        <w:numPr>
          <w:ilvl w:val="0"/>
          <w:numId w:val="4"/>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en la promoción vertical con una categoría, acorde al centro de trabajo al que está adscrito</w:t>
      </w:r>
    </w:p>
    <w:p w:rsidR="00000000" w:rsidDel="00000000" w:rsidP="00000000" w:rsidRDefault="00000000" w:rsidRPr="00000000" w14:paraId="00000070">
      <w:pPr>
        <w:numPr>
          <w:ilvl w:val="0"/>
          <w:numId w:val="4"/>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Desempeñar la función que corresponde a su categoría: </w:t>
      </w:r>
    </w:p>
    <w:p w:rsidR="00000000" w:rsidDel="00000000" w:rsidP="00000000" w:rsidRDefault="00000000" w:rsidRPr="00000000" w14:paraId="00000071">
      <w:pPr>
        <w:numPr>
          <w:ilvl w:val="1"/>
          <w:numId w:val="4"/>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p w:rsidR="00000000" w:rsidDel="00000000" w:rsidP="00000000" w:rsidRDefault="00000000" w:rsidRPr="00000000" w14:paraId="00000072">
      <w:pPr>
        <w:numPr>
          <w:ilvl w:val="1"/>
          <w:numId w:val="4"/>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Subdirector</w:t>
      </w:r>
    </w:p>
    <w:p w:rsidR="00000000" w:rsidDel="00000000" w:rsidP="00000000" w:rsidRDefault="00000000" w:rsidRPr="00000000" w14:paraId="00000073">
      <w:pPr>
        <w:numPr>
          <w:ilvl w:val="1"/>
          <w:numId w:val="4"/>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Director</w:t>
      </w:r>
    </w:p>
    <w:p w:rsidR="00000000" w:rsidDel="00000000" w:rsidP="00000000" w:rsidRDefault="00000000" w:rsidRPr="00000000" w14:paraId="00000074">
      <w:pPr>
        <w:numPr>
          <w:ilvl w:val="1"/>
          <w:numId w:val="4"/>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Supervisor</w:t>
      </w:r>
    </w:p>
    <w:p w:rsidR="00000000" w:rsidDel="00000000" w:rsidP="00000000" w:rsidRDefault="00000000" w:rsidRPr="00000000" w14:paraId="00000075">
      <w:pPr>
        <w:numPr>
          <w:ilvl w:val="0"/>
          <w:numId w:val="4"/>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el título de licenciatura conforme lo determine el perfil correspondiente</w:t>
      </w:r>
    </w:p>
    <w:p w:rsidR="00000000" w:rsidDel="00000000" w:rsidP="00000000" w:rsidRDefault="00000000" w:rsidRPr="00000000" w14:paraId="00000076">
      <w:pPr>
        <w:numPr>
          <w:ilvl w:val="0"/>
          <w:numId w:val="4"/>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Cubrir el perfil establecido para la categoría a la que desea promoverse</w:t>
      </w:r>
    </w:p>
    <w:p w:rsidR="00000000" w:rsidDel="00000000" w:rsidP="00000000" w:rsidRDefault="00000000" w:rsidRPr="00000000" w14:paraId="00000077">
      <w:pPr>
        <w:numPr>
          <w:ilvl w:val="0"/>
          <w:numId w:val="4"/>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experiencia mínima de cuatro años en la función docente y nombramiento definitivo para participar en el proceso de selección a la categoría inmediata superior</w:t>
      </w:r>
    </w:p>
    <w:p w:rsidR="00000000" w:rsidDel="00000000" w:rsidP="00000000" w:rsidRDefault="00000000" w:rsidRPr="00000000" w14:paraId="00000078">
      <w:pPr>
        <w:numPr>
          <w:ilvl w:val="0"/>
          <w:numId w:val="4"/>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experiencia mínima de cinco años en la función directiva o de supervisión y nombramiento definitivo para participar en el proceso de selección a la categoría inmediata superior</w:t>
      </w:r>
    </w:p>
    <w:p w:rsidR="00000000" w:rsidDel="00000000" w:rsidP="00000000" w:rsidRDefault="00000000" w:rsidRPr="00000000" w14:paraId="00000079">
      <w:pPr>
        <w:numPr>
          <w:ilvl w:val="0"/>
          <w:numId w:val="4"/>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Cumplir con las reglas de compatibilidad que emita la Unidad del Sistema, si cuenta con dos o más plazas, tanto previo a su participación en el proceso de selección a funciones de dirección o de supervisión como al promoverse, si es el caso</w:t>
      </w:r>
    </w:p>
    <w:p w:rsidR="00000000" w:rsidDel="00000000" w:rsidP="00000000" w:rsidRDefault="00000000" w:rsidRPr="00000000" w14:paraId="0000007A">
      <w:pPr>
        <w:numPr>
          <w:ilvl w:val="0"/>
          <w:numId w:val="4"/>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un mínimo de 30 horas/semana/mes, en el caso del personal docente de nivel de secundaria, y</w:t>
      </w:r>
    </w:p>
    <w:p w:rsidR="00000000" w:rsidDel="00000000" w:rsidP="00000000" w:rsidRDefault="00000000" w:rsidRPr="00000000" w14:paraId="0000007B">
      <w:pPr>
        <w:numPr>
          <w:ilvl w:val="0"/>
          <w:numId w:val="4"/>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con un mínimo de 25 horas/semana/mes, en el caso del personal de educación física. </w:t>
      </w:r>
    </w:p>
    <w:p w:rsidR="00000000" w:rsidDel="00000000" w:rsidP="00000000" w:rsidRDefault="00000000" w:rsidRPr="00000000" w14:paraId="0000007C">
      <w:pPr>
        <w:spacing w:line="360" w:lineRule="auto"/>
        <w:ind w:left="0" w:right="138.54330708661507" w:firstLine="0"/>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7D">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rsidR="00000000" w:rsidDel="00000000" w:rsidP="00000000" w:rsidRDefault="00000000" w:rsidRPr="00000000" w14:paraId="0000007E">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del SISAP</w:t>
      </w:r>
    </w:p>
    <w:p w:rsidR="00000000" w:rsidDel="00000000" w:rsidP="00000000" w:rsidRDefault="00000000" w:rsidRPr="00000000" w14:paraId="0000007F">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antigüedad en el servicio.</w:t>
      </w:r>
    </w:p>
    <w:p w:rsidR="00000000" w:rsidDel="00000000" w:rsidP="00000000" w:rsidRDefault="00000000" w:rsidRPr="00000000" w14:paraId="00000080">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experiencia y tiempo de trabajo en zonas de marginación, pobreza y descomposición social.</w:t>
      </w:r>
    </w:p>
    <w:p w:rsidR="00000000" w:rsidDel="00000000" w:rsidP="00000000" w:rsidRDefault="00000000" w:rsidRPr="00000000" w14:paraId="00000081">
      <w:pPr>
        <w:numPr>
          <w:ilvl w:val="0"/>
          <w:numId w:val="1"/>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reconocimiento al buen desempeño por la comunidad educativa, con la participación de madres y padres de familia o tutores, alumnos y compañeros de trabajo.</w:t>
      </w:r>
    </w:p>
    <w:p w:rsidR="00000000" w:rsidDel="00000000" w:rsidP="00000000" w:rsidRDefault="00000000" w:rsidRPr="00000000" w14:paraId="00000082">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84">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85">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86">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87">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88">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89">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8A">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8B">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8C">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8D">
      <w:pPr>
        <w:numPr>
          <w:ilvl w:val="0"/>
          <w:numId w:val="3"/>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8E">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Vertical de los aspirantes a obtener una plaza con funciones de Supervisión, el SISAP plantea la aplicación del Cuestionario de Habilidades Directivas en conjunto con el Instrumento de conocimientos y aptitudes docentes y la Encuesta de percepción de pares, alumnos, madres y padres de familia o tutores sobre el trabajo directivo y aportaciones al colectivo escolar.</w:t>
      </w:r>
    </w:p>
    <w:p w:rsidR="00000000" w:rsidDel="00000000" w:rsidP="00000000" w:rsidRDefault="00000000" w:rsidRPr="00000000" w14:paraId="0000008F">
      <w:pPr>
        <w:spacing w:line="360" w:lineRule="auto"/>
        <w:ind w:left="0" w:right="138.54330708661507" w:firstLine="0"/>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90">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91">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92">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Cuestionario de Habilidades Directivas aplicado al personal que aspira a funciones de supervisión como parte del proceso de selección para la Promoción Vertical, se toma como referencia el Perfil profesional expuesto en el  “Perfiles profesionales, criterios e indicadores para docentes, técnicos docentes y personal con funciones de dirección y de supervisión” en el </w:t>
      </w:r>
      <w:r w:rsidDel="00000000" w:rsidR="00000000" w:rsidRPr="00000000">
        <w:rPr>
          <w:rFonts w:ascii="Arial" w:cs="Arial" w:eastAsia="Arial" w:hAnsi="Arial"/>
          <w:i w:val="1"/>
          <w:sz w:val="24"/>
          <w:szCs w:val="24"/>
          <w:rtl w:val="0"/>
        </w:rPr>
        <w:t xml:space="preserve">Marco para la excelencia en la enseñanza y la gestión escolar en la Educación Básica</w:t>
      </w:r>
      <w:r w:rsidDel="00000000" w:rsidR="00000000" w:rsidRPr="00000000">
        <w:rPr>
          <w:rFonts w:ascii="Arial" w:cs="Arial" w:eastAsia="Arial" w:hAnsi="Arial"/>
          <w:sz w:val="24"/>
          <w:szCs w:val="24"/>
          <w:rtl w:val="0"/>
        </w:rPr>
        <w:t xml:space="preserve"> (SEP, 2019b)</w:t>
      </w:r>
      <w:r w:rsidDel="00000000" w:rsidR="00000000" w:rsidRPr="00000000">
        <w:rPr>
          <w:rFonts w:ascii="Arial" w:cs="Arial" w:eastAsia="Arial" w:hAnsi="Arial"/>
          <w:sz w:val="24"/>
          <w:szCs w:val="24"/>
          <w:rtl w:val="0"/>
        </w:rPr>
        <w:t xml:space="preserve"> y considera la medición de los siguientes dominios, criterios e indicadores:</w:t>
      </w:r>
    </w:p>
    <w:p w:rsidR="00000000" w:rsidDel="00000000" w:rsidP="00000000" w:rsidRDefault="00000000" w:rsidRPr="00000000" w14:paraId="00000093">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1.Dominio I. Asume su quehacer profesional apegado a los principios filosóficos, éticos y legales de la educación mexicana</w:t>
      </w:r>
    </w:p>
    <w:p w:rsidR="00000000" w:rsidDel="00000000" w:rsidP="00000000" w:rsidRDefault="00000000" w:rsidRPr="00000000" w14:paraId="00000094">
      <w:pPr>
        <w:spacing w:line="360" w:lineRule="auto"/>
        <w:ind w:left="708.6614173228347" w:right="138.54330708661507" w:firstLine="0"/>
        <w:jc w:val="both"/>
        <w:rPr>
          <w:rFonts w:ascii="Arial" w:cs="Arial" w:eastAsia="Arial" w:hAnsi="Arial"/>
          <w:color w:val="231f20"/>
          <w:sz w:val="24"/>
          <w:szCs w:val="24"/>
        </w:rPr>
      </w:pPr>
      <w:r w:rsidDel="00000000" w:rsidR="00000000" w:rsidRPr="00000000">
        <w:rPr>
          <w:rFonts w:ascii="Arial" w:cs="Arial" w:eastAsia="Arial" w:hAnsi="Arial"/>
          <w:sz w:val="24"/>
          <w:szCs w:val="24"/>
          <w:rtl w:val="0"/>
        </w:rPr>
        <w:t xml:space="preserve">Criterio 1.1. </w:t>
      </w:r>
      <w:r w:rsidDel="00000000" w:rsidR="00000000" w:rsidRPr="00000000">
        <w:rPr>
          <w:rFonts w:ascii="Arial" w:cs="Arial" w:eastAsia="Arial" w:hAnsi="Arial"/>
          <w:color w:val="231f20"/>
          <w:sz w:val="24"/>
          <w:szCs w:val="24"/>
          <w:rtl w:val="0"/>
        </w:rPr>
        <w:t xml:space="preserve">Asume, en el ejercicio de su función, el valor de la educación como un derecho de todas las niñas, niños y adolescentes para su desarrollo integral y bienestar, a la vez que es un medio para la transformación y mejora social del país. </w:t>
      </w:r>
    </w:p>
    <w:p w:rsidR="00000000" w:rsidDel="00000000" w:rsidP="00000000" w:rsidRDefault="00000000" w:rsidRPr="00000000" w14:paraId="0000009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color w:val="231f20"/>
          <w:sz w:val="24"/>
          <w:szCs w:val="24"/>
          <w:rtl w:val="0"/>
        </w:rPr>
        <w:t xml:space="preserve">Criterio 1.2. Impulsa que en todas las escuelas a su cargo se establezcan relaciones interpersonales armónicas y pacíficas, centradas en la dignidad de las personas y el respeto a los derechos humanos. </w:t>
      </w:r>
      <w:r w:rsidDel="00000000" w:rsidR="00000000" w:rsidRPr="00000000">
        <w:rPr>
          <w:rtl w:val="0"/>
        </w:rPr>
      </w:r>
    </w:p>
    <w:p w:rsidR="00000000" w:rsidDel="00000000" w:rsidP="00000000" w:rsidRDefault="00000000" w:rsidRPr="00000000" w14:paraId="00000096">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por capacitarse, actualizarse y superarse profesionalmente para fortalecer su práctica y contribuir a la mejora educativa.</w:t>
      </w:r>
    </w:p>
    <w:p w:rsidR="00000000" w:rsidDel="00000000" w:rsidP="00000000" w:rsidRDefault="00000000" w:rsidRPr="00000000" w14:paraId="00000097">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Una supervisora, un supervisor, escolar conoce las políticas educativas vigentes y la cultura que prevalece en los planteles a su cargo para orientar la construcción de una perspectiva compartida de mejora educativa.</w:t>
      </w:r>
    </w:p>
    <w:p w:rsidR="00000000" w:rsidDel="00000000" w:rsidP="00000000" w:rsidRDefault="00000000" w:rsidRPr="00000000" w14:paraId="0000009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2.1</w:t>
      </w:r>
      <w:r w:rsidDel="00000000" w:rsidR="00000000" w:rsidRPr="00000000">
        <w:rPr>
          <w:rFonts w:ascii="Arial" w:cs="Arial" w:eastAsia="Arial" w:hAnsi="Arial"/>
          <w:color w:val="231f20"/>
          <w:sz w:val="24"/>
          <w:szCs w:val="24"/>
          <w:rtl w:val="0"/>
        </w:rPr>
        <w:t xml:space="preserve">Comprende el sentido e importancia de las políticas educativas relacionadas con la equidad, inclusión, interculturalidad y excelencia para orientar procesos de mejora educativa. </w:t>
      </w:r>
      <w:r w:rsidDel="00000000" w:rsidR="00000000" w:rsidRPr="00000000">
        <w:rPr>
          <w:rtl w:val="0"/>
        </w:rPr>
      </w:r>
    </w:p>
    <w:p w:rsidR="00000000" w:rsidDel="00000000" w:rsidP="00000000" w:rsidRDefault="00000000" w:rsidRPr="00000000" w14:paraId="00000099">
      <w:pPr>
        <w:spacing w:line="360" w:lineRule="auto"/>
        <w:ind w:left="708.6614173228347" w:right="138.54330708661507" w:firstLine="0"/>
        <w:jc w:val="both"/>
        <w:rPr>
          <w:rFonts w:ascii="Arial" w:cs="Arial" w:eastAsia="Arial" w:hAnsi="Arial"/>
          <w:color w:val="231f20"/>
          <w:sz w:val="24"/>
          <w:szCs w:val="24"/>
        </w:rPr>
      </w:pPr>
      <w:r w:rsidDel="00000000" w:rsidR="00000000" w:rsidRPr="00000000">
        <w:rPr>
          <w:rFonts w:ascii="Arial" w:cs="Arial" w:eastAsia="Arial" w:hAnsi="Arial"/>
          <w:sz w:val="24"/>
          <w:szCs w:val="24"/>
          <w:rtl w:val="0"/>
        </w:rPr>
        <w:t xml:space="preserve">Criterio 2.2 </w:t>
      </w:r>
      <w:r w:rsidDel="00000000" w:rsidR="00000000" w:rsidRPr="00000000">
        <w:rPr>
          <w:rFonts w:ascii="Arial" w:cs="Arial" w:eastAsia="Arial" w:hAnsi="Arial"/>
          <w:color w:val="231f20"/>
          <w:sz w:val="24"/>
          <w:szCs w:val="24"/>
          <w:rtl w:val="0"/>
        </w:rPr>
        <w:t xml:space="preserve"> Conoce los principales rasgos de la cultura escolar y la diversidad social, cultural y lingüística presentes en los planteles a su cargo para ofrecer un servicio de asesoría y acompañamiento cercano, oportuno y de excelencia. </w:t>
      </w:r>
    </w:p>
    <w:p w:rsidR="00000000" w:rsidDel="00000000" w:rsidP="00000000" w:rsidRDefault="00000000" w:rsidRPr="00000000" w14:paraId="0000009A">
      <w:pPr>
        <w:spacing w:line="360" w:lineRule="auto"/>
        <w:ind w:left="708.6614173228347" w:right="138.54330708661507" w:firstLine="0"/>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Criterio 2.3.  Orienta el trabajo de los planteles a su cargo hacia la construcción de una perspectiva compartida de mejora educativa.</w:t>
      </w:r>
    </w:p>
    <w:p w:rsidR="00000000" w:rsidDel="00000000" w:rsidP="00000000" w:rsidRDefault="00000000" w:rsidRPr="00000000" w14:paraId="0000009B">
      <w:pPr>
        <w:spacing w:line="360" w:lineRule="auto"/>
        <w:ind w:left="0" w:right="138.54330708661507" w:firstLine="0"/>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3.Dominio III. Una supervisora, un supervisor escolar que favorece la transformación de las prácticas pedagógicas y de gestión desde su ámbito de responsabilidad, para centrar su atención en la formación integral de los alumnos.</w:t>
      </w:r>
    </w:p>
    <w:p w:rsidR="00000000" w:rsidDel="00000000" w:rsidP="00000000" w:rsidRDefault="00000000" w:rsidRPr="00000000" w14:paraId="0000009C">
      <w:pPr>
        <w:spacing w:line="360" w:lineRule="auto"/>
        <w:ind w:left="708.6614173228347" w:right="138.54330708661507" w:firstLine="0"/>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Criterio 3.1.  Asegura, desde su ámbito de responsabilidad, las condiciones académicas, administrativas y técnicas para el buen funcionamiento de las escuelas a su cargo.</w:t>
      </w:r>
    </w:p>
    <w:p w:rsidR="00000000" w:rsidDel="00000000" w:rsidP="00000000" w:rsidRDefault="00000000" w:rsidRPr="00000000" w14:paraId="0000009D">
      <w:pPr>
        <w:spacing w:line="360" w:lineRule="auto"/>
        <w:ind w:left="708.6614173228347" w:right="138.54330708661507" w:firstLine="0"/>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Criterio 3.2.  Impulsa procesos de transformación y mejora de las escuelas a su cargo.</w:t>
      </w:r>
    </w:p>
    <w:p w:rsidR="00000000" w:rsidDel="00000000" w:rsidP="00000000" w:rsidRDefault="00000000" w:rsidRPr="00000000" w14:paraId="0000009E">
      <w:pPr>
        <w:spacing w:line="360" w:lineRule="auto"/>
        <w:ind w:left="708.6614173228347" w:right="138.54330708661507" w:firstLine="0"/>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Criterio 3.3.  Impulsa el desarrollo profesional, individual y colectivo, de directivos y maestros de las escuelas a su cargo.</w:t>
      </w:r>
    </w:p>
    <w:p w:rsidR="00000000" w:rsidDel="00000000" w:rsidP="00000000" w:rsidRDefault="00000000" w:rsidRPr="00000000" w14:paraId="0000009F">
      <w:pPr>
        <w:widowControl w:val="0"/>
        <w:spacing w:after="0" w:before="76.8" w:line="360" w:lineRule="auto"/>
        <w:ind w:left="0" w:right="100.79999999999927" w:firstLine="0"/>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4. Dominio IV. Una supervisora, un supervisor escolar que se vincula con autoridades educativas , diferentes instancias de apoyo, comunidades y familias para que contribuyan  a la transformación  y mejora de las escuelas a su cargo. </w:t>
      </w:r>
    </w:p>
    <w:p w:rsidR="00000000" w:rsidDel="00000000" w:rsidP="00000000" w:rsidRDefault="00000000" w:rsidRPr="00000000" w14:paraId="000000A0">
      <w:pPr>
        <w:widowControl w:val="0"/>
        <w:spacing w:after="0" w:before="76.8" w:line="360" w:lineRule="auto"/>
        <w:ind w:left="708.6614173228347" w:right="100.79999999999927" w:firstLine="0"/>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ab/>
        <w:t xml:space="preserve">Criterio 4.1 Se vincula con autoridades educativas y otras instancias para favorecer la prestación de un servicio educativo de excelencia en las escuelas a su cargo.</w:t>
      </w:r>
    </w:p>
    <w:p w:rsidR="00000000" w:rsidDel="00000000" w:rsidP="00000000" w:rsidRDefault="00000000" w:rsidRPr="00000000" w14:paraId="000000A1">
      <w:pPr>
        <w:widowControl w:val="0"/>
        <w:spacing w:after="0" w:before="76.8" w:line="360" w:lineRule="auto"/>
        <w:ind w:left="708.6614173228347" w:right="-144.92125984251913" w:firstLine="0"/>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ab/>
        <w:t xml:space="preserve">Criterio 4.2 Favorece, desde el ámbito de su función, la colaboración entre la escuela y la comunidad en beneficio del trabajo educativo y el logro de aprendizajes de todos los alumnos. </w:t>
      </w:r>
    </w:p>
    <w:p w:rsidR="00000000" w:rsidDel="00000000" w:rsidP="00000000" w:rsidRDefault="00000000" w:rsidRPr="00000000" w14:paraId="000000A2">
      <w:pPr>
        <w:widowControl w:val="0"/>
        <w:spacing w:after="0" w:before="76.8" w:line="360" w:lineRule="auto"/>
        <w:ind w:left="708.6614173228347" w:right="1627.2000000000003" w:firstLine="0"/>
        <w:jc w:val="both"/>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ab/>
        <w:t xml:space="preserve">Criterio 4.3 Promueve que las escuelas a su cargo fomenten la motivación, participación, colaboración y compromiso de las familias en la labor educativa. </w:t>
      </w:r>
    </w:p>
    <w:p w:rsidR="00000000" w:rsidDel="00000000" w:rsidP="00000000" w:rsidRDefault="00000000" w:rsidRPr="00000000" w14:paraId="000000A3">
      <w:pPr>
        <w:widowControl w:val="0"/>
        <w:spacing w:after="0" w:before="76.8" w:line="360" w:lineRule="auto"/>
        <w:ind w:left="403.19999999999993" w:right="4608.000000000001" w:firstLine="0"/>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A4">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line="276" w:lineRule="auto"/>
        <w:ind w:right="138.54330708661507"/>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A8">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9">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AA">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AB">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AC">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Cuestionario de habilidades directivas para aspirantes a funciones de supervisor, como instrumento de apreciación del SISAP, retoma de los perfiles, criterios e indicadores , características deseables relacionadas a los conceptos: liderazgo, negociación, colaboración y trabajo en equipo.</w:t>
      </w:r>
    </w:p>
    <w:p w:rsidR="00000000" w:rsidDel="00000000" w:rsidP="00000000" w:rsidRDefault="00000000" w:rsidRPr="00000000" w14:paraId="000000AD">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destreza de liderazgo educativo (Leithwood  y Steinbach, 1993) retoma ideas como: el desarrollo de una visión ampliamente compartida por el entorno en el que se desarrolla, expectativas de una excelente actuación, apoyo moral e intelectual a nivel individual, distribución de la responsabilidad, el compartir la autoridad del liderazgo, conceder autonomía en la toma de decisiones, favorecer el trabajo en colaboración, fortalecer la cultura de la escuela.</w:t>
      </w:r>
    </w:p>
    <w:p w:rsidR="00000000" w:rsidDel="00000000" w:rsidP="00000000" w:rsidRDefault="00000000" w:rsidRPr="00000000" w14:paraId="000000AE">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negociación (Rojas y Arapé, 2001) es una habilidad para el acuerdo y bienestar común también es uno de los pilares centrales en la resolución de conflictos y ésta se encuentra conformada por amplios procesos de comunicación. Comunicarse, dialogar, entenderse y avanzar solucionando los conflictos es fundamental en estos tiempos.</w:t>
      </w:r>
    </w:p>
    <w:p w:rsidR="00000000" w:rsidDel="00000000" w:rsidP="00000000" w:rsidRDefault="00000000" w:rsidRPr="00000000" w14:paraId="000000AF">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colaboración (Gray,1989) es un proceso a través  dos partes que ven diferentes aspectos de un problema pueden constructivamente explorar sus diferencias y buscar soluciones que van más allá de su propia visión limitada de lo que es posible</w:t>
      </w:r>
    </w:p>
    <w:p w:rsidR="00000000" w:rsidDel="00000000" w:rsidP="00000000" w:rsidRDefault="00000000" w:rsidRPr="00000000" w14:paraId="000000B0">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trabajo en equipo es definido por Ahumada (2004) como la actividad en la que las personas comparten significados y una(s) meta(s) común(es), cuyas acciones son interdependientes y situadas en un contexto social, en el cual el sentido de pertenencia viene dado por la responsabilidad, el compromiso y la confianza que los miembros sienten de forma recíproca.</w:t>
      </w:r>
    </w:p>
    <w:p w:rsidR="00000000" w:rsidDel="00000000" w:rsidP="00000000" w:rsidRDefault="00000000" w:rsidRPr="00000000" w14:paraId="000000B1">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habilidades directivas reflejadas en los perfiles profesionales contienen los principales rasgos deseables de un buen líder (Tornsen,2014) debido a que esto es clave para la nutrición de una institución. Un  buen líder posee la capacidad de tener impacto en el personal educativo y alumnado que le rodea.</w:t>
      </w:r>
    </w:p>
    <w:p w:rsidR="00000000" w:rsidDel="00000000" w:rsidP="00000000" w:rsidRDefault="00000000" w:rsidRPr="00000000" w14:paraId="000000B3">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4">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5">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6">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7">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8">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9">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A">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B">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C">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D">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E">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F">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0">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1">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2">
      <w:pPr>
        <w:spacing w:line="276" w:lineRule="auto"/>
        <w:ind w:left="425.19685039370086"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3">
      <w:pPr>
        <w:spacing w:line="276" w:lineRule="auto"/>
        <w:ind w:right="138.54330708661507"/>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C4">
      <w:pPr>
        <w:spacing w:line="360" w:lineRule="auto"/>
        <w:ind w:right="138.54330708661507"/>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C5">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 </w:t>
      </w:r>
    </w:p>
    <w:p w:rsidR="00000000" w:rsidDel="00000000" w:rsidP="00000000" w:rsidRDefault="00000000" w:rsidRPr="00000000" w14:paraId="000000C6">
      <w:pPr>
        <w:numPr>
          <w:ilvl w:val="0"/>
          <w:numId w:val="2"/>
        </w:numPr>
        <w:spacing w:after="24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color w:val="222222"/>
          <w:sz w:val="24"/>
          <w:szCs w:val="24"/>
          <w:shd w:fill="f8f8f8" w:val="clear"/>
          <w:rtl w:val="0"/>
        </w:rPr>
        <w:t xml:space="preserve">Ahumada, L. (2004). Liderazgo y Equipos de Trabajo: Una Nueva Forma de entender la dinámica organizacional.</w:t>
      </w:r>
      <w:r w:rsidDel="00000000" w:rsidR="00000000" w:rsidRPr="00000000">
        <w:rPr>
          <w:rtl w:val="0"/>
        </w:rPr>
      </w:r>
    </w:p>
    <w:p w:rsidR="00000000" w:rsidDel="00000000" w:rsidP="00000000" w:rsidRDefault="00000000" w:rsidRPr="00000000" w14:paraId="000000C7">
      <w:pPr>
        <w:numPr>
          <w:ilvl w:val="0"/>
          <w:numId w:val="2"/>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C8">
      <w:pPr>
        <w:numPr>
          <w:ilvl w:val="0"/>
          <w:numId w:val="2"/>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C9">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r w:rsidDel="00000000" w:rsidR="00000000" w:rsidRPr="00000000">
        <w:rPr>
          <w:rtl w:val="0"/>
        </w:rPr>
      </w:r>
    </w:p>
    <w:p w:rsidR="00000000" w:rsidDel="00000000" w:rsidP="00000000" w:rsidRDefault="00000000" w:rsidRPr="00000000" w14:paraId="000000CA">
      <w:pPr>
        <w:numPr>
          <w:ilvl w:val="0"/>
          <w:numId w:val="2"/>
        </w:numPr>
        <w:spacing w:after="240" w:before="240" w:line="360" w:lineRule="auto"/>
        <w:ind w:left="720" w:hanging="360"/>
        <w:rPr>
          <w:rFonts w:ascii="Arial" w:cs="Arial" w:eastAsia="Arial" w:hAnsi="Arial"/>
          <w:sz w:val="24"/>
          <w:szCs w:val="24"/>
        </w:rPr>
      </w:pPr>
      <w:r w:rsidDel="00000000" w:rsidR="00000000" w:rsidRPr="00000000">
        <w:rPr>
          <w:rFonts w:ascii="Arial" w:cs="Arial" w:eastAsia="Arial" w:hAnsi="Arial"/>
          <w:color w:val="222222"/>
          <w:sz w:val="24"/>
          <w:szCs w:val="24"/>
          <w:shd w:fill="f8f8f8" w:val="clear"/>
          <w:rtl w:val="0"/>
        </w:rPr>
        <w:t xml:space="preserve">Gray, B. (1989). Collaborating: Finding common ground for multiparty problems.</w:t>
      </w:r>
    </w:p>
    <w:p w:rsidR="00000000" w:rsidDel="00000000" w:rsidP="00000000" w:rsidRDefault="00000000" w:rsidRPr="00000000" w14:paraId="000000CB">
      <w:pPr>
        <w:numPr>
          <w:ilvl w:val="0"/>
          <w:numId w:val="2"/>
        </w:numPr>
        <w:spacing w:after="24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Leithwood, K., &amp; Steinbach, R. (1993). Total quality leadership: Expert Thinking Plus Transformational Practice.</w:t>
      </w:r>
    </w:p>
    <w:p w:rsidR="00000000" w:rsidDel="00000000" w:rsidP="00000000" w:rsidRDefault="00000000" w:rsidRPr="00000000" w14:paraId="000000CC">
      <w:pPr>
        <w:numPr>
          <w:ilvl w:val="0"/>
          <w:numId w:val="2"/>
        </w:numPr>
        <w:spacing w:after="240" w:before="240" w:line="360" w:lineRule="auto"/>
        <w:ind w:left="720" w:hanging="360"/>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Picardo, O. Diccionario Enciclopédico de Ciencias de la Educación, San Salvador, Centro de Investigación Educativa/Colegio García Flamenco, 2005.</w:t>
      </w:r>
      <w:r w:rsidDel="00000000" w:rsidR="00000000" w:rsidRPr="00000000">
        <w:rPr>
          <w:rtl w:val="0"/>
        </w:rPr>
      </w:r>
    </w:p>
    <w:p w:rsidR="00000000" w:rsidDel="00000000" w:rsidP="00000000" w:rsidRDefault="00000000" w:rsidRPr="00000000" w14:paraId="000000CD">
      <w:pPr>
        <w:numPr>
          <w:ilvl w:val="0"/>
          <w:numId w:val="2"/>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CE">
      <w:pPr>
        <w:numPr>
          <w:ilvl w:val="0"/>
          <w:numId w:val="2"/>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CF">
      <w:pPr>
        <w:numPr>
          <w:ilvl w:val="0"/>
          <w:numId w:val="2"/>
        </w:numPr>
        <w:spacing w:after="24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Törnsén, M. (2014). Classroom observations and supervision – essential dimensions of pedagogical leadership. International Journal of Educational Management, 28 (7), 856–868.</w:t>
      </w:r>
    </w:p>
    <w:p w:rsidR="00000000" w:rsidDel="00000000" w:rsidP="00000000" w:rsidRDefault="00000000" w:rsidRPr="00000000" w14:paraId="000000D0">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1">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D2">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D3">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D4">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D5">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D6">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D7">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D8">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D9">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DA">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DB">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DC">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DD">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DE">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DF">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E0">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E1">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E2">
      <w:pPr>
        <w:spacing w:line="276" w:lineRule="auto"/>
        <w:ind w:left="425.19685039370086"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E3">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E4">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5">
      <w:pPr>
        <w:spacing w:line="360" w:lineRule="auto"/>
        <w:ind w:right="138.54330708661507"/>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[Se enlistan las referencias utilizadas en el Marco Teórico + Referencia correspondiente a los Perfiles, Criterios e Indicadores]</w:t>
      </w:r>
    </w:p>
    <w:p w:rsidR="00000000" w:rsidDel="00000000" w:rsidP="00000000" w:rsidRDefault="00000000" w:rsidRPr="00000000" w14:paraId="000000E6">
      <w:pPr>
        <w:numPr>
          <w:ilvl w:val="0"/>
          <w:numId w:val="5"/>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E7">
      <w:pPr>
        <w:numPr>
          <w:ilvl w:val="0"/>
          <w:numId w:val="5"/>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E8">
      <w:pPr>
        <w:numPr>
          <w:ilvl w:val="0"/>
          <w:numId w:val="5"/>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E9">
      <w:pPr>
        <w:numPr>
          <w:ilvl w:val="0"/>
          <w:numId w:val="5"/>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EA">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B">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C">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D">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E">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F">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0">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1">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2">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3">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4">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F5">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1038.543307086615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5AagSdNue8tQdisSpVg//00SQ==">AMUW2mWuJGfgoJ2wUSH3rtuVL1A0amXB5k9w/vijiSmirHDDKXnpH9AwXkt1Gu7F+yH8KyPQoXCGJHSt7Gy27kuzTDNT6cPeXaERAQjjKcg/QmEwLyLjjXizJYkHul+4tfTsQIzcGl9PTLl9Jtd8w7bZb9s8GN6vVKZdqejY1X4zg+GyrbjXtpA=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