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Promoción Vertical a la función Directiva en Educación Especial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jc w:val="center"/>
        <w:rPr>
          <w:rFonts w:ascii="Arial" w:cs="Arial" w:eastAsia="Arial" w:hAnsi="Arial"/>
          <w:b w:val="1"/>
          <w:sz w:val="36"/>
          <w:szCs w:val="36"/>
        </w:rPr>
      </w:pPr>
      <w:bookmarkStart w:colFirst="0" w:colLast="0" w:name="_heading=h.fjcfkn26c2p" w:id="4"/>
      <w:bookmarkEnd w:id="4"/>
      <w:r w:rsidDel="00000000" w:rsidR="00000000" w:rsidRPr="00000000">
        <w:rPr>
          <w:rFonts w:ascii="Arial" w:cs="Arial" w:eastAsia="Arial" w:hAnsi="Arial"/>
          <w:b w:val="1"/>
          <w:sz w:val="36"/>
          <w:szCs w:val="36"/>
          <w:rtl w:val="0"/>
        </w:rPr>
        <w:t xml:space="preserve">(Versión preliminar)</w:t>
      </w:r>
    </w:p>
    <w:p w:rsidR="00000000" w:rsidDel="00000000" w:rsidP="00000000" w:rsidRDefault="00000000" w:rsidRPr="00000000" w14:paraId="00000006">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7">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8">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A">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1E">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1F">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5">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7">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8">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B">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D">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2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2">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3">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5">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6">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D">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5E">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5F">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0">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1">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Promoción Vertical, en el que participan los aspirantes a obtener una plaza con funciones de Dirección en Educación Especial. Este instrumento tiene como objetivo principal valorar los conocimientos y aptitudes que se consideran necesarias para el ejercicio de la función Directiva en Educación Especial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Directiva y un módulo específico al desempeño de la función en Educación Especial.</w:t>
      </w:r>
    </w:p>
    <w:p w:rsidR="00000000" w:rsidDel="00000000" w:rsidP="00000000" w:rsidRDefault="00000000" w:rsidRPr="00000000" w14:paraId="00000064">
      <w:pPr>
        <w:spacing w:line="360" w:lineRule="auto"/>
        <w:ind w:left="425.19685039370086"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6">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7">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En el caso particular de la Promoción Vertical, se consideran los siguientes requisitos: </w:t>
      </w:r>
    </w:p>
    <w:p w:rsidR="00000000" w:rsidDel="00000000" w:rsidP="00000000" w:rsidRDefault="00000000" w:rsidRPr="00000000" w14:paraId="0000006B">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una categoría registrada en el catálogo respectivo</w:t>
      </w:r>
    </w:p>
    <w:p w:rsidR="00000000" w:rsidDel="00000000" w:rsidP="00000000" w:rsidRDefault="00000000" w:rsidRPr="00000000" w14:paraId="0000006C">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Tener la categoría de antecedente inmediata inferior a la que aspira promoverse, correspondiente al nivel y servicio educativo en el que se desempeña. Debiendo ostentarla con código 10, o su equivalente en las entidades federativas</w:t>
      </w:r>
    </w:p>
    <w:p w:rsidR="00000000" w:rsidDel="00000000" w:rsidP="00000000" w:rsidRDefault="00000000" w:rsidRPr="00000000" w14:paraId="0000006D">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promoción vertical con una categoría, acorde al centro de trabajo al que está adscrito</w:t>
      </w:r>
    </w:p>
    <w:p w:rsidR="00000000" w:rsidDel="00000000" w:rsidP="00000000" w:rsidRDefault="00000000" w:rsidRPr="00000000" w14:paraId="0000006E">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Desempeñar la función que corresponde a su categoría: </w:t>
      </w:r>
    </w:p>
    <w:p w:rsidR="00000000" w:rsidDel="00000000" w:rsidP="00000000" w:rsidRDefault="00000000" w:rsidRPr="00000000" w14:paraId="0000006F">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p w:rsidR="00000000" w:rsidDel="00000000" w:rsidP="00000000" w:rsidRDefault="00000000" w:rsidRPr="00000000" w14:paraId="00000070">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Subdirector</w:t>
      </w:r>
    </w:p>
    <w:p w:rsidR="00000000" w:rsidDel="00000000" w:rsidP="00000000" w:rsidRDefault="00000000" w:rsidRPr="00000000" w14:paraId="00000071">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w:t>
      </w:r>
    </w:p>
    <w:p w:rsidR="00000000" w:rsidDel="00000000" w:rsidP="00000000" w:rsidRDefault="00000000" w:rsidRPr="00000000" w14:paraId="00000072">
      <w:pPr>
        <w:numPr>
          <w:ilvl w:val="1"/>
          <w:numId w:val="2"/>
        </w:numPr>
        <w:spacing w:after="0" w:afterAutospacing="0" w:line="360" w:lineRule="auto"/>
        <w:ind w:left="144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p w:rsidR="00000000" w:rsidDel="00000000" w:rsidP="00000000" w:rsidRDefault="00000000" w:rsidRPr="00000000" w14:paraId="00000073">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el título de licenciatura conforme lo determine el perfil correspondiente</w:t>
      </w:r>
    </w:p>
    <w:p w:rsidR="00000000" w:rsidDel="00000000" w:rsidP="00000000" w:rsidRDefault="00000000" w:rsidRPr="00000000" w14:paraId="00000074">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Cubrir el perfil establecido para la categoría a la que desea promoverse</w:t>
      </w:r>
    </w:p>
    <w:p w:rsidR="00000000" w:rsidDel="00000000" w:rsidP="00000000" w:rsidRDefault="00000000" w:rsidRPr="00000000" w14:paraId="00000075">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cuatro años en la función docente y nombramiento definitivo para participar en el proceso de selección a la categoría inmediata superior</w:t>
      </w:r>
    </w:p>
    <w:p w:rsidR="00000000" w:rsidDel="00000000" w:rsidP="00000000" w:rsidRDefault="00000000" w:rsidRPr="00000000" w14:paraId="00000076">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experiencia mínima de cinco años en la función directiva o de supervisión y nombramiento definitivo para participar en el proceso de selección a la categoría inmediata superior</w:t>
      </w:r>
    </w:p>
    <w:p w:rsidR="00000000" w:rsidDel="00000000" w:rsidP="00000000" w:rsidRDefault="00000000" w:rsidRPr="00000000" w14:paraId="00000077">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con las reglas de compatibilidad que emita la Unidad del Sistema, si cuenta con dos o más plazas, tanto previo a su participación en el proceso de selección a funciones de dirección o de supervisión como al promoverse, si es el caso</w:t>
      </w:r>
    </w:p>
    <w:p w:rsidR="00000000" w:rsidDel="00000000" w:rsidP="00000000" w:rsidRDefault="00000000" w:rsidRPr="00000000" w14:paraId="00000078">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 con un mínimo de 30 horas/semana/mes, en el caso del personal docente de nivel de secundaria, y</w:t>
      </w:r>
    </w:p>
    <w:p w:rsidR="00000000" w:rsidDel="00000000" w:rsidP="00000000" w:rsidRDefault="00000000" w:rsidRPr="00000000" w14:paraId="00000079">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con un mínimo de 25 horas/semana/mes, en el caso del personal de educación física. </w:t>
      </w:r>
      <w:r w:rsidDel="00000000" w:rsidR="00000000" w:rsidRPr="00000000">
        <w:rPr>
          <w:rtl w:val="0"/>
        </w:rPr>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Promoción Vertical (DOF, 2019), se contemplan los siguientes multifactores:</w:t>
      </w:r>
    </w:p>
    <w:p w:rsidR="00000000" w:rsidDel="00000000" w:rsidP="00000000" w:rsidRDefault="00000000" w:rsidRPr="00000000" w14:paraId="0000007B">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C">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antigüedad en el servicio.</w:t>
      </w:r>
    </w:p>
    <w:p w:rsidR="00000000" w:rsidDel="00000000" w:rsidP="00000000" w:rsidRDefault="00000000" w:rsidRPr="00000000" w14:paraId="0000007D">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y tiempo de trabajo en zonas de marginación, pobreza y descomposición social.</w:t>
      </w:r>
    </w:p>
    <w:p w:rsidR="00000000" w:rsidDel="00000000" w:rsidP="00000000" w:rsidRDefault="00000000" w:rsidRPr="00000000" w14:paraId="0000007E">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reconocimiento al buen desempeño por la comunidad educativa, con la participación de madres y padres de familia o tutores, alumnos y compañeros de trabajo.</w:t>
      </w:r>
    </w:p>
    <w:p w:rsidR="00000000" w:rsidDel="00000000" w:rsidP="00000000" w:rsidRDefault="00000000" w:rsidRPr="00000000" w14:paraId="0000007F">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81">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8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83">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84">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85">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86">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7">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8">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9">
      <w:pPr>
        <w:numPr>
          <w:ilvl w:val="0"/>
          <w:numId w:val="3"/>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A">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Vertical del personal que aspira a ocupar una plaza con funciones de Supervisión, el SISAP plantea la aplicación del Instrumento de conocimientos y aptitudes docentes, en conjunto con la Encuesta de Percepción de pares, alumnos y madres, padres o tutores sobre el Trabajo Directivo y aportaciones al Colectivo Docente y el Cuestionario de Habilidades Directivas.</w:t>
      </w:r>
    </w:p>
    <w:p w:rsidR="00000000" w:rsidDel="00000000" w:rsidP="00000000" w:rsidRDefault="00000000" w:rsidRPr="00000000" w14:paraId="0000008C">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F">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perior, diferenciadas para el personal que desempeña funciones docentes, técnico docente, de asesoría técnico pedagógica, funciones directivas y de supervisión.</w:t>
      </w:r>
    </w:p>
    <w:p w:rsidR="00000000" w:rsidDel="00000000" w:rsidP="00000000" w:rsidRDefault="00000000" w:rsidRPr="00000000" w14:paraId="0000009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Promoción Vertical a funciones de Dirección en Educación Especial,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9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w:t>
      </w:r>
    </w:p>
    <w:p w:rsidR="00000000" w:rsidDel="00000000" w:rsidP="00000000" w:rsidRDefault="00000000" w:rsidRPr="00000000" w14:paraId="00000095">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9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9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9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w:t>
      </w:r>
    </w:p>
    <w:p w:rsidR="00000000" w:rsidDel="00000000" w:rsidP="00000000" w:rsidRDefault="00000000" w:rsidRPr="00000000" w14:paraId="0000009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9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9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9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A0">
      <w:pPr>
        <w:spacing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A8">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A9">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AA">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A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A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Vertical a funciones directivas en educación especial, incorpora un módulo general que captura los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rsidR="00000000" w:rsidDel="00000000" w:rsidP="00000000" w:rsidRDefault="00000000" w:rsidRPr="00000000" w14:paraId="000000AE">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directiva en educación especial, que requiere del aspirante el estar familiarizado con el vasto conjunto de recursos y estrategias diseñadas para la atención de estudiantes con necesidades educativas especiales, así como una alta sensibilidad para la detección de estas necesidades y la flexibilidad necesaria para ajustar su práctica en aras de atenderlas, promoviendo en todo momento un ambiente de aprendizaje equitativo, inclusivo y en contacto con las características y necesidades de los estudiantes, (Manzano, 1994; Castanedo, 1997; Redruello &amp; Sánchez, 2002; </w:t>
      </w:r>
      <w:r w:rsidDel="00000000" w:rsidR="00000000" w:rsidRPr="00000000">
        <w:rPr>
          <w:rFonts w:ascii="Arial" w:cs="Arial" w:eastAsia="Arial" w:hAnsi="Arial"/>
          <w:color w:val="222222"/>
          <w:sz w:val="24"/>
          <w:szCs w:val="24"/>
          <w:highlight w:val="white"/>
          <w:rtl w:val="0"/>
        </w:rPr>
        <w:t xml:space="preserve">Schewe, 2017</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A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6">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7">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1">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C2">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Castanedo, C. (1997). </w:t>
      </w:r>
      <w:r w:rsidDel="00000000" w:rsidR="00000000" w:rsidRPr="00000000">
        <w:rPr>
          <w:rFonts w:ascii="Arial" w:cs="Arial" w:eastAsia="Arial" w:hAnsi="Arial"/>
          <w:i w:val="1"/>
          <w:color w:val="222222"/>
          <w:sz w:val="24"/>
          <w:szCs w:val="24"/>
          <w:highlight w:val="white"/>
          <w:rtl w:val="0"/>
        </w:rPr>
        <w:t xml:space="preserve">Bases psicopedagógicas de la educación especial</w:t>
      </w:r>
      <w:r w:rsidDel="00000000" w:rsidR="00000000" w:rsidRPr="00000000">
        <w:rPr>
          <w:rFonts w:ascii="Arial" w:cs="Arial" w:eastAsia="Arial" w:hAnsi="Arial"/>
          <w:color w:val="222222"/>
          <w:sz w:val="24"/>
          <w:szCs w:val="24"/>
          <w:highlight w:val="white"/>
          <w:rtl w:val="0"/>
        </w:rPr>
        <w:t xml:space="preserve">. Universidad de Oviedo.</w:t>
      </w:r>
    </w:p>
    <w:p w:rsidR="00000000" w:rsidDel="00000000" w:rsidP="00000000" w:rsidRDefault="00000000" w:rsidRPr="00000000" w14:paraId="000000C3">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4">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5">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Cullen, C. A. (2004). </w:t>
      </w:r>
      <w:r w:rsidDel="00000000" w:rsidR="00000000" w:rsidRPr="00000000">
        <w:rPr>
          <w:rFonts w:ascii="Arial" w:cs="Arial" w:eastAsia="Arial" w:hAnsi="Arial"/>
          <w:i w:val="1"/>
          <w:color w:val="222222"/>
          <w:sz w:val="24"/>
          <w:szCs w:val="24"/>
          <w:highlight w:val="white"/>
          <w:rtl w:val="0"/>
        </w:rPr>
        <w:t xml:space="preserve">Perfiles ético-políticos de la educación</w:t>
      </w:r>
      <w:r w:rsidDel="00000000" w:rsidR="00000000" w:rsidRPr="00000000">
        <w:rPr>
          <w:rFonts w:ascii="Arial" w:cs="Arial" w:eastAsia="Arial" w:hAnsi="Arial"/>
          <w:color w:val="222222"/>
          <w:sz w:val="24"/>
          <w:szCs w:val="24"/>
          <w:highlight w:val="white"/>
          <w:rtl w:val="0"/>
        </w:rPr>
        <w:t xml:space="preserve">. Buenos Aires: Paidós.</w:t>
      </w:r>
    </w:p>
    <w:p w:rsidR="00000000" w:rsidDel="00000000" w:rsidP="00000000" w:rsidRDefault="00000000" w:rsidRPr="00000000" w14:paraId="000000C6">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7">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8">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9">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CA">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B">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CC">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CD">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Filloux, J. C. (2008). </w:t>
      </w:r>
      <w:r w:rsidDel="00000000" w:rsidR="00000000" w:rsidRPr="00000000">
        <w:rPr>
          <w:rFonts w:ascii="Arial" w:cs="Arial" w:eastAsia="Arial" w:hAnsi="Arial"/>
          <w:i w:val="1"/>
          <w:color w:val="222222"/>
          <w:sz w:val="24"/>
          <w:szCs w:val="24"/>
          <w:highlight w:val="white"/>
          <w:rtl w:val="0"/>
        </w:rPr>
        <w:t xml:space="preserve">Epistimologia, ética y ciencias de la educación</w:t>
      </w:r>
      <w:r w:rsidDel="00000000" w:rsidR="00000000" w:rsidRPr="00000000">
        <w:rPr>
          <w:rFonts w:ascii="Arial" w:cs="Arial" w:eastAsia="Arial" w:hAnsi="Arial"/>
          <w:color w:val="222222"/>
          <w:sz w:val="24"/>
          <w:szCs w:val="24"/>
          <w:highlight w:val="white"/>
          <w:rtl w:val="0"/>
        </w:rPr>
        <w:t xml:space="preserve"> (Vol. 2). Editorial Brujas.</w:t>
      </w:r>
    </w:p>
    <w:p w:rsidR="00000000" w:rsidDel="00000000" w:rsidP="00000000" w:rsidRDefault="00000000" w:rsidRPr="00000000" w14:paraId="000000CE">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CF">
      <w:pPr>
        <w:numPr>
          <w:ilvl w:val="0"/>
          <w:numId w:val="4"/>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0">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1">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2">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3">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4">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D5">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D6">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D7">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Manzano, E. S. (1994). </w:t>
      </w:r>
      <w:r w:rsidDel="00000000" w:rsidR="00000000" w:rsidRPr="00000000">
        <w:rPr>
          <w:rFonts w:ascii="Arial" w:cs="Arial" w:eastAsia="Arial" w:hAnsi="Arial"/>
          <w:i w:val="1"/>
          <w:color w:val="222222"/>
          <w:sz w:val="24"/>
          <w:szCs w:val="24"/>
          <w:highlight w:val="white"/>
          <w:rtl w:val="0"/>
        </w:rPr>
        <w:t xml:space="preserve">Introducción a la educación especial</w:t>
      </w:r>
      <w:r w:rsidDel="00000000" w:rsidR="00000000" w:rsidRPr="00000000">
        <w:rPr>
          <w:rFonts w:ascii="Arial" w:cs="Arial" w:eastAsia="Arial" w:hAnsi="Arial"/>
          <w:color w:val="222222"/>
          <w:sz w:val="24"/>
          <w:szCs w:val="24"/>
          <w:highlight w:val="white"/>
          <w:rtl w:val="0"/>
        </w:rPr>
        <w:t xml:space="preserve">. Editorial Complutense.</w:t>
      </w:r>
    </w:p>
    <w:p w:rsidR="00000000" w:rsidDel="00000000" w:rsidP="00000000" w:rsidRDefault="00000000" w:rsidRPr="00000000" w14:paraId="000000D8">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D9">
      <w:pPr>
        <w:numPr>
          <w:ilvl w:val="0"/>
          <w:numId w:val="4"/>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r w:rsidDel="00000000" w:rsidR="00000000" w:rsidRPr="00000000">
        <w:rPr>
          <w:rtl w:val="0"/>
        </w:rPr>
      </w:r>
    </w:p>
    <w:p w:rsidR="00000000" w:rsidDel="00000000" w:rsidP="00000000" w:rsidRDefault="00000000" w:rsidRPr="00000000" w14:paraId="000000DA">
      <w:pPr>
        <w:numPr>
          <w:ilvl w:val="0"/>
          <w:numId w:val="4"/>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DB">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DC">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Redruello, R. E. A., &amp; Sánchez, M. Á. (2002). </w:t>
      </w:r>
      <w:r w:rsidDel="00000000" w:rsidR="00000000" w:rsidRPr="00000000">
        <w:rPr>
          <w:rFonts w:ascii="Arial" w:cs="Arial" w:eastAsia="Arial" w:hAnsi="Arial"/>
          <w:i w:val="1"/>
          <w:color w:val="222222"/>
          <w:sz w:val="24"/>
          <w:szCs w:val="24"/>
          <w:highlight w:val="white"/>
          <w:rtl w:val="0"/>
        </w:rPr>
        <w:t xml:space="preserve">Educación especial: áreas curriculares para alumnos con necesidades educativas especiales</w:t>
      </w:r>
      <w:r w:rsidDel="00000000" w:rsidR="00000000" w:rsidRPr="00000000">
        <w:rPr>
          <w:rFonts w:ascii="Arial" w:cs="Arial" w:eastAsia="Arial" w:hAnsi="Arial"/>
          <w:color w:val="222222"/>
          <w:sz w:val="24"/>
          <w:szCs w:val="24"/>
          <w:highlight w:val="white"/>
          <w:rtl w:val="0"/>
        </w:rPr>
        <w:t xml:space="preserve">. Pearson Educación.</w:t>
      </w:r>
    </w:p>
    <w:p w:rsidR="00000000" w:rsidDel="00000000" w:rsidP="00000000" w:rsidRDefault="00000000" w:rsidRPr="00000000" w14:paraId="000000DD">
      <w:pPr>
        <w:numPr>
          <w:ilvl w:val="0"/>
          <w:numId w:val="4"/>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Schewe, C. L. (2017). Discapacidad, Educación Especial Y Educación Inclusiva Reflexiones necesarias/Disability, Special Education &amp; Inclusive Education. </w:t>
      </w:r>
      <w:r w:rsidDel="00000000" w:rsidR="00000000" w:rsidRPr="00000000">
        <w:rPr>
          <w:rFonts w:ascii="Arial" w:cs="Arial" w:eastAsia="Arial" w:hAnsi="Arial"/>
          <w:i w:val="1"/>
          <w:color w:val="222222"/>
          <w:sz w:val="24"/>
          <w:szCs w:val="24"/>
          <w:highlight w:val="white"/>
          <w:rtl w:val="0"/>
        </w:rPr>
        <w:t xml:space="preserve">Revista Internacional de Educación y Aprendizaje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5</w:t>
      </w:r>
      <w:r w:rsidDel="00000000" w:rsidR="00000000" w:rsidRPr="00000000">
        <w:rPr>
          <w:rFonts w:ascii="Arial" w:cs="Arial" w:eastAsia="Arial" w:hAnsi="Arial"/>
          <w:color w:val="222222"/>
          <w:sz w:val="24"/>
          <w:szCs w:val="24"/>
          <w:highlight w:val="white"/>
          <w:rtl w:val="0"/>
        </w:rPr>
        <w:t xml:space="preserve">(1).</w:t>
      </w:r>
    </w:p>
    <w:p w:rsidR="00000000" w:rsidDel="00000000" w:rsidP="00000000" w:rsidRDefault="00000000" w:rsidRPr="00000000" w14:paraId="000000D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DF">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0">
      <w:pPr>
        <w:numPr>
          <w:ilvl w:val="0"/>
          <w:numId w:val="4"/>
        </w:numPr>
        <w:spacing w:after="0" w:line="360" w:lineRule="auto"/>
        <w:ind w:left="720" w:right="138.54330708661507" w:hanging="360"/>
        <w:rPr>
          <w:rFonts w:ascii="Arial" w:cs="Arial" w:eastAsia="Arial" w:hAnsi="Arial"/>
          <w:b w:val="1"/>
          <w:sz w:val="30"/>
          <w:szCs w:val="30"/>
          <w:u w:val="none"/>
        </w:rPr>
      </w:pPr>
      <w:r w:rsidDel="00000000" w:rsidR="00000000" w:rsidRPr="00000000">
        <w:rPr>
          <w:rtl w:val="0"/>
        </w:rPr>
      </w:r>
    </w:p>
    <w:p w:rsidR="00000000" w:rsidDel="00000000" w:rsidP="00000000" w:rsidRDefault="00000000" w:rsidRPr="00000000" w14:paraId="000000E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F">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F0">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5Q6x3r4RjPdvX5umZBtC1bi4UA==">AMUW2mVsPPViAoXvHL6ibRw1TYh09tqmKYWUZFjy/091DQyQRM3kimLw4D/9/DvFcNWHO4h7B2xshWxD2CJziT5fWqqp7TZ3CRQ8Nz4AUzS7AbNOEpnEVflAIxJOQHRIvE3Bgp+Z8fDeb5qjUh1WrNDcx8/hvNpOUWVj5/71N94890nWrDET1+Dx/hG3EMtTy2ojajLulY7o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