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3znysh7" w:id="3"/>
      <w:bookmarkEnd w:id="3"/>
      <w:r w:rsidDel="00000000" w:rsidR="00000000" w:rsidRPr="00000000">
        <w:rPr>
          <w:rFonts w:ascii="Arial" w:cs="Arial" w:eastAsia="Arial" w:hAnsi="Arial"/>
          <w:b w:val="1"/>
          <w:sz w:val="36"/>
          <w:szCs w:val="36"/>
          <w:rtl w:val="0"/>
        </w:rPr>
        <w:t xml:space="preserve">Marco de Referencia para el desarrollo y uso del Proyecto de Seguimiento para Supervisores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XX de febrero de 2020.</w:t>
      </w:r>
    </w:p>
    <w:p w:rsidR="00000000" w:rsidDel="00000000" w:rsidP="00000000" w:rsidRDefault="00000000" w:rsidRPr="00000000" w14:paraId="00000022">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3">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tab/>
        <w:tab/>
        <w:tab/>
        <w:tab/>
        <w:tab/>
        <w:tab/>
        <w:tab/>
        <w:tab/>
        <w:tab/>
        <w:t xml:space="preserve">1</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tab/>
        <w:tab/>
        <w:tab/>
        <w:tab/>
        <w:tab/>
        <w:tab/>
        <w:tab/>
        <w:tab/>
        <w:t xml:space="preserve">2</w:t>
      </w:r>
    </w:p>
    <w:p w:rsidR="00000000" w:rsidDel="00000000" w:rsidP="00000000" w:rsidRDefault="00000000" w:rsidRPr="00000000" w14:paraId="0000002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Introducción</w:t>
        <w:tab/>
        <w:tab/>
        <w:tab/>
        <w:tab/>
        <w:tab/>
        <w:tab/>
        <w:tab/>
        <w:tab/>
        <w:tab/>
        <w:t xml:space="preserve">3</w:t>
      </w:r>
      <w:r w:rsidDel="00000000" w:rsidR="00000000" w:rsidRPr="00000000">
        <w:rPr>
          <w:rtl w:val="0"/>
        </w:rPr>
      </w:r>
    </w:p>
    <w:p w:rsidR="00000000" w:rsidDel="00000000" w:rsidP="00000000" w:rsidRDefault="00000000" w:rsidRPr="00000000" w14:paraId="00000029">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 Marco Normativo </w:t>
        <w:tab/>
        <w:tab/>
        <w:tab/>
        <w:tab/>
        <w:tab/>
        <w:tab/>
        <w:tab/>
        <w:tab/>
        <w:tab/>
        <w:t xml:space="preserve">4</w:t>
      </w:r>
      <w:r w:rsidDel="00000000" w:rsidR="00000000" w:rsidRPr="00000000">
        <w:rPr>
          <w:rtl w:val="0"/>
        </w:rPr>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w:t>
      </w:r>
    </w:p>
    <w:p w:rsidR="00000000" w:rsidDel="00000000" w:rsidP="00000000" w:rsidRDefault="00000000" w:rsidRPr="00000000" w14:paraId="0000002C">
      <w:pPr>
        <w:spacing w:line="276" w:lineRule="auto"/>
        <w:ind w:left="0" w:right="138"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       y el Sistema de Apreciación</w:t>
        <w:tab/>
        <w:tab/>
        <w:tab/>
        <w:tab/>
        <w:t xml:space="preserve"> </w:t>
        <w:tab/>
        <w:tab/>
        <w:tab/>
        <w:tab/>
        <w:tab/>
      </w: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2D">
      <w:pPr>
        <w:spacing w:line="276" w:lineRule="auto"/>
        <w:ind w:left="992" w:right="138"/>
        <w:rPr>
          <w:rFonts w:ascii="Arial" w:cs="Arial" w:eastAsia="Arial" w:hAnsi="Arial"/>
          <w:b w:val="1"/>
          <w:sz w:val="24"/>
          <w:szCs w:val="24"/>
        </w:rPr>
      </w:pPr>
      <w:r w:rsidDel="00000000" w:rsidR="00000000" w:rsidRPr="00000000">
        <w:rPr>
          <w:rFonts w:ascii="Arial" w:cs="Arial" w:eastAsia="Arial" w:hAnsi="Arial"/>
          <w:sz w:val="24"/>
          <w:szCs w:val="24"/>
          <w:rtl w:val="0"/>
        </w:rPr>
        <w:t xml:space="preserve">2.2. Perfiles, Criterios e Indicadores  </w:t>
        <w:tab/>
        <w:tab/>
        <w:tab/>
        <w:tab/>
        <w:tab/>
        <w:tab/>
        <w:tab/>
        <w:tab/>
      </w: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2E">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1440" w:right="138" w:hanging="360"/>
        <w:rPr>
          <w:sz w:val="24"/>
          <w:szCs w:val="24"/>
        </w:rPr>
      </w:pPr>
      <w:r w:rsidDel="00000000" w:rsidR="00000000" w:rsidRPr="00000000">
        <w:rPr>
          <w:rFonts w:ascii="Arial" w:cs="Arial" w:eastAsia="Arial" w:hAnsi="Arial"/>
          <w:b w:val="1"/>
          <w:sz w:val="24"/>
          <w:szCs w:val="24"/>
          <w:rtl w:val="0"/>
        </w:rPr>
        <w:t xml:space="preserve">Referentes Teóricos</w:t>
        <w:tab/>
        <w:tab/>
        <w:tab/>
        <w:tab/>
        <w:tab/>
        <w:tab/>
        <w:tab/>
        <w:tab/>
        <w:t xml:space="preserve">8</w:t>
      </w:r>
      <w:r w:rsidDel="00000000" w:rsidR="00000000" w:rsidRPr="00000000">
        <w:rPr>
          <w:rtl w:val="0"/>
        </w:rPr>
      </w:r>
    </w:p>
    <w:p w:rsidR="00000000" w:rsidDel="00000000" w:rsidP="00000000" w:rsidRDefault="00000000" w:rsidRPr="00000000" w14:paraId="00000030">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Referencias</w:t>
        <w:tab/>
        <w:tab/>
        <w:tab/>
        <w:tab/>
        <w:tab/>
        <w:tab/>
        <w:tab/>
        <w:tab/>
        <w:tab/>
        <w:tab/>
        <w:t xml:space="preserve">11</w:t>
      </w:r>
    </w:p>
    <w:p w:rsidR="00000000" w:rsidDel="00000000" w:rsidP="00000000" w:rsidRDefault="00000000" w:rsidRPr="00000000" w14:paraId="00000032">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Anexos o Apéndice</w:t>
        <w:tab/>
        <w:tab/>
        <w:tab/>
        <w:tab/>
        <w:tab/>
        <w:tab/>
        <w:tab/>
        <w:tab/>
        <w:t xml:space="preserve">12</w:t>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3C">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3D">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3E">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3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40">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41">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42">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43">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44">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45">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46">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47">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48">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49">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4A">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4B">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4C">
      <w:pPr>
        <w:spacing w:line="360" w:lineRule="auto"/>
        <w:ind w:left="0" w:right="563" w:firstLine="0"/>
        <w:jc w:val="both"/>
        <w:rPr>
          <w:rFonts w:ascii="Arial" w:cs="Arial" w:eastAsia="Arial" w:hAnsi="Arial"/>
          <w:b w:val="1"/>
          <w:sz w:val="30"/>
          <w:szCs w:val="30"/>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Proyecto de Seguimiento, uno de los instrumentos de apreciación cuya aplicación y calificación se considera parte del proceso de selección para la promoción horizontal, en el que participa el personal con funciones de supervisión para obtener un estímulo económico dentro de su función.  Este instrumento tiene como objetivo principal recolectar evidencia que dé cuenta de la práctica del supervisor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r w:rsidDel="00000000" w:rsidR="00000000" w:rsidRPr="00000000">
        <w:rPr>
          <w:rtl w:val="0"/>
        </w:rPr>
      </w:r>
    </w:p>
    <w:p w:rsidR="00000000" w:rsidDel="00000000" w:rsidP="00000000" w:rsidRDefault="00000000" w:rsidRPr="00000000" w14:paraId="0000004D">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4E">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5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5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52">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rsidR="00000000" w:rsidDel="00000000" w:rsidP="00000000" w:rsidRDefault="00000000" w:rsidRPr="00000000" w14:paraId="00000053">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54">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55">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56">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57">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58">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59">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5A">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5B">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5C">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5D">
      <w:pPr>
        <w:numPr>
          <w:ilvl w:val="0"/>
          <w:numId w:val="2"/>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5E">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del personal con funciones de supervisión, el SISAP plantea la aplicación de un Proyecto de Seguimiento, en conjunto con el instrumento de valoración de conocimientos y aptitudes, el cuestionario de habilidades socioemocionales y la entrevista sobre el proyecto de seguimiento. </w:t>
      </w:r>
    </w:p>
    <w:p w:rsidR="00000000" w:rsidDel="00000000" w:rsidP="00000000" w:rsidRDefault="00000000" w:rsidRPr="00000000" w14:paraId="0000005F">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6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62">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Proyecto de Seguimiento, aplicado al personal con funciones de supervisión,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rsidR="00000000" w:rsidDel="00000000" w:rsidP="00000000" w:rsidRDefault="00000000" w:rsidRPr="00000000" w14:paraId="00000063">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Una supervisora, un supervisor escolar que asume su quehacer profesional apegado a los principios filosóficos, éticos y legales de la educación mexicana.</w:t>
      </w:r>
    </w:p>
    <w:p w:rsidR="00000000" w:rsidDel="00000000" w:rsidP="00000000" w:rsidRDefault="00000000" w:rsidRPr="00000000" w14:paraId="00000064">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el ejercicio de su función, el valor de la educación como un derecho de todas las niñas, niños y adolescentes para su desarrollo integral y bienestar, a la vez que es un medio para la transformación y mejora social del país.</w:t>
      </w:r>
    </w:p>
    <w:p w:rsidR="00000000" w:rsidDel="00000000" w:rsidP="00000000" w:rsidRDefault="00000000" w:rsidRPr="00000000" w14:paraId="00000065">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Impulsa que en todas las escuelas a su cargo se establezcan relaciones interpersonales armónicas y pacíficas, centradas en la dignidad de las personas y el respeto a los derechos humanos. </w:t>
      </w:r>
    </w:p>
    <w:p w:rsidR="00000000" w:rsidDel="00000000" w:rsidP="00000000" w:rsidRDefault="00000000" w:rsidRPr="00000000" w14:paraId="00000066">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por capacitarse, actualizarse y superarse profesionalmente para fortalecer su práctica y contribuir a la mejora educativa. </w:t>
      </w:r>
    </w:p>
    <w:p w:rsidR="00000000" w:rsidDel="00000000" w:rsidP="00000000" w:rsidRDefault="00000000" w:rsidRPr="00000000" w14:paraId="00000067">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Una supervisora, un supervisor escolar que conoce las políticas educativas vigentes y la cultura que prevalece en los planteles a su cargo para orientar la construcción de una perspectiva compartida de mejora educativa.</w:t>
      </w:r>
    </w:p>
    <w:p w:rsidR="00000000" w:rsidDel="00000000" w:rsidP="00000000" w:rsidRDefault="00000000" w:rsidRPr="00000000" w14:paraId="00000068">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Comprende el sentido e importancia de las políticas educativas relacionadas con la equidad, inclusión, interculturalidad y excelencia para orientar procesos de mejora educativa.</w:t>
      </w:r>
    </w:p>
    <w:p w:rsidR="00000000" w:rsidDel="00000000" w:rsidP="00000000" w:rsidRDefault="00000000" w:rsidRPr="00000000" w14:paraId="00000069">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Conoce los principales rasgos de la cultura escolar y la diversidad social, cultural y lingüística presentes en los planteles a su cargo para ofrecer un servicio de asesoría y acompañamiento cercano, oportuno y de excelencia.</w:t>
      </w:r>
    </w:p>
    <w:p w:rsidR="00000000" w:rsidDel="00000000" w:rsidP="00000000" w:rsidRDefault="00000000" w:rsidRPr="00000000" w14:paraId="0000006A">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Orienta el trabajo de los planteles a su cargo hacia la construcción de una perspectiva compartida de mejora educativa.</w:t>
      </w:r>
    </w:p>
    <w:p w:rsidR="00000000" w:rsidDel="00000000" w:rsidP="00000000" w:rsidRDefault="00000000" w:rsidRPr="00000000" w14:paraId="0000006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Una supervisora, un supervisor escolar que favorece la transformación de las prácticas pedagógicas y de gestión desde su ámbito de responsabilidad, para centrar su atención en la formación integral de los alumnos.</w:t>
      </w:r>
    </w:p>
    <w:p w:rsidR="00000000" w:rsidDel="00000000" w:rsidP="00000000" w:rsidRDefault="00000000" w:rsidRPr="00000000" w14:paraId="0000006C">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Asegura, desde su ámbito de responsabilidad, las condiciones académicas, administrativas y técnicas para el buen funcionamiento de las escuelas a su cargo.</w:t>
      </w:r>
    </w:p>
    <w:p w:rsidR="00000000" w:rsidDel="00000000" w:rsidP="00000000" w:rsidRDefault="00000000" w:rsidRPr="00000000" w14:paraId="0000006D">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Impulsa procesos de transformación y mejora de las escuelas a su cargo.</w:t>
      </w:r>
    </w:p>
    <w:p w:rsidR="00000000" w:rsidDel="00000000" w:rsidP="00000000" w:rsidRDefault="00000000" w:rsidRPr="00000000" w14:paraId="0000006E">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Impulsa el desarrollo profesional, individual y colectivo, de directivos y maestros de las escuelas a su cargo. </w:t>
      </w:r>
    </w:p>
    <w:p w:rsidR="00000000" w:rsidDel="00000000" w:rsidP="00000000" w:rsidRDefault="00000000" w:rsidRPr="00000000" w14:paraId="0000006F">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Una supervisora, un supervisor escolar que se vincula con autoridades educativas, diferentes instancias de apoyo, comunidades y familias para que contribuyan a la transformación y mejora de las escuelas a su cargo.</w:t>
      </w:r>
    </w:p>
    <w:p w:rsidR="00000000" w:rsidDel="00000000" w:rsidP="00000000" w:rsidRDefault="00000000" w:rsidRPr="00000000" w14:paraId="00000070">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Se vincula con autoridades educativas y otras instancias para favorecer la prestación de un servicio educativo de excelencia en las escuelas a su cargo. </w:t>
      </w:r>
    </w:p>
    <w:p w:rsidR="00000000" w:rsidDel="00000000" w:rsidP="00000000" w:rsidRDefault="00000000" w:rsidRPr="00000000" w14:paraId="00000071">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Favorece, desde el ámbito de su función, la colaboración entre la escuela y la comunidad en beneficio del trabajo educativo y el logro de aprendizajes de todos los alumnos. </w:t>
      </w:r>
    </w:p>
    <w:p w:rsidR="00000000" w:rsidDel="00000000" w:rsidP="00000000" w:rsidRDefault="00000000" w:rsidRPr="00000000" w14:paraId="00000072">
      <w:pPr>
        <w:spacing w:line="360" w:lineRule="auto"/>
        <w:ind w:left="720"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Criterio 4.3. Promueve que las escuelas a su cargo fomenten la motivación, participación, colaboración y compromiso de las familias en la labor educativa.</w:t>
      </w:r>
      <w:r w:rsidDel="00000000" w:rsidR="00000000" w:rsidRPr="00000000">
        <w:rPr>
          <w:rtl w:val="0"/>
        </w:rPr>
      </w:r>
    </w:p>
    <w:p w:rsidR="00000000" w:rsidDel="00000000" w:rsidP="00000000" w:rsidRDefault="00000000" w:rsidRPr="00000000" w14:paraId="00000073">
      <w:pPr>
        <w:widowControl w:val="1"/>
        <w:spacing w:line="360"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widowControl w:val="1"/>
        <w:spacing w:line="360"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75">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76">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77">
      <w:pPr>
        <w:widowControl w:val="1"/>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78">
      <w:pPr>
        <w:widowControl w:val="1"/>
        <w:spacing w:line="360" w:lineRule="auto"/>
        <w:ind w:right="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habilidades con las que cuenta el supervisor. Mediante los proyectos de seguimiento (que son una especie de investigación-acción) el supervisor tiene la oportunidad de reflexionar sobre su práctica pedagógica y tomar conciencia de sus logros y dificultades, permitiendo la mejora de la calidad educativa en base a ello (OEA y OEC, 2011).</w:t>
      </w:r>
    </w:p>
    <w:p w:rsidR="00000000" w:rsidDel="00000000" w:rsidP="00000000" w:rsidRDefault="00000000" w:rsidRPr="00000000" w14:paraId="00000079">
      <w:pPr>
        <w:widowControl w:val="1"/>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rsidR="00000000" w:rsidDel="00000000" w:rsidP="00000000" w:rsidRDefault="00000000" w:rsidRPr="00000000" w14:paraId="0000007A">
      <w:pPr>
        <w:widowControl w:val="1"/>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método permite observar múltiples aspectos sobre la práctica del aspirante, como la forma en que entiende su papel, el dominio que tiene de los contenidos, su concepción de la evaluación, el grado de retroalimentación que tiene para con las escuelas a su cargo, así como muchas otras habilidades que se consideran en diversos perfiles (Matsumura y Pascal, 2003).</w:t>
      </w:r>
    </w:p>
    <w:p w:rsidR="00000000" w:rsidDel="00000000" w:rsidP="00000000" w:rsidRDefault="00000000" w:rsidRPr="00000000" w14:paraId="0000007B">
      <w:pPr>
        <w:widowControl w:val="1"/>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rsidR="00000000" w:rsidDel="00000000" w:rsidP="00000000" w:rsidRDefault="00000000" w:rsidRPr="00000000" w14:paraId="0000007C">
      <w:pPr>
        <w:widowControl w:val="1"/>
        <w:spacing w:line="360"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widowControl w:val="1"/>
        <w:spacing w:line="360"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E">
      <w:pPr>
        <w:widowControl w:val="1"/>
        <w:spacing w:line="360"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7F">
      <w:pPr>
        <w:widowControl w:val="1"/>
        <w:spacing w:line="360"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0">
      <w:pPr>
        <w:widowControl w:val="1"/>
        <w:spacing w:line="360"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1">
      <w:pPr>
        <w:widowControl w:val="1"/>
        <w:spacing w:line="360"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2">
      <w:pPr>
        <w:widowControl w:val="1"/>
        <w:spacing w:line="360"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3">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4">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5">
      <w:pPr>
        <w:spacing w:line="276" w:lineRule="auto"/>
        <w:ind w:right="138"/>
        <w:rPr>
          <w:rFonts w:ascii="Arial" w:cs="Arial" w:eastAsia="Arial" w:hAnsi="Arial"/>
          <w:sz w:val="30"/>
          <w:szCs w:val="30"/>
        </w:rPr>
      </w:pPr>
      <w:bookmarkStart w:colFirst="0" w:colLast="0" w:name="_tyjcwt" w:id="4"/>
      <w:bookmarkEnd w:id="4"/>
      <w:r w:rsidDel="00000000" w:rsidR="00000000" w:rsidRPr="00000000">
        <w:rPr>
          <w:rtl w:val="0"/>
        </w:rPr>
      </w:r>
    </w:p>
    <w:p w:rsidR="00000000" w:rsidDel="00000000" w:rsidP="00000000" w:rsidRDefault="00000000" w:rsidRPr="00000000" w14:paraId="00000086">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7">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8">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9">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A">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B">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C">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8D">
      <w:pPr>
        <w:spacing w:line="360"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IV. Referencias</w:t>
      </w:r>
      <w:r w:rsidDel="00000000" w:rsidR="00000000" w:rsidRPr="00000000">
        <w:rPr>
          <w:rtl w:val="0"/>
        </w:rPr>
      </w:r>
    </w:p>
    <w:p w:rsidR="00000000" w:rsidDel="00000000" w:rsidP="00000000" w:rsidRDefault="00000000" w:rsidRPr="00000000" w14:paraId="0000008E">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8F">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90">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91">
      <w:pPr>
        <w:numPr>
          <w:ilvl w:val="0"/>
          <w:numId w:val="3"/>
        </w:numPr>
        <w:spacing w:after="0" w:afterAutospacing="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 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92">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Matsumura, L., y Pascal, J. (2003). </w:t>
      </w:r>
      <w:r w:rsidDel="00000000" w:rsidR="00000000" w:rsidRPr="00000000">
        <w:rPr>
          <w:rFonts w:ascii="Arial" w:cs="Arial" w:eastAsia="Arial" w:hAnsi="Arial"/>
          <w:i w:val="1"/>
          <w:sz w:val="24"/>
          <w:szCs w:val="24"/>
          <w:rtl w:val="0"/>
        </w:rPr>
        <w:t xml:space="preserve">Teacher’s Assignments &amp; Student Work: Opening a Window on Classroom Practice (CSE 602)</w:t>
      </w:r>
      <w:r w:rsidDel="00000000" w:rsidR="00000000" w:rsidRPr="00000000">
        <w:rPr>
          <w:rFonts w:ascii="Arial" w:cs="Arial" w:eastAsia="Arial" w:hAnsi="Arial"/>
          <w:sz w:val="24"/>
          <w:szCs w:val="24"/>
          <w:rtl w:val="0"/>
        </w:rPr>
        <w:t xml:space="preserve">. Los Ángeles: UCLA.</w:t>
      </w:r>
    </w:p>
    <w:p w:rsidR="00000000" w:rsidDel="00000000" w:rsidP="00000000" w:rsidRDefault="00000000" w:rsidRPr="00000000" w14:paraId="00000093">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 los Estados Americanos y Oficina de Educación y Cultura. (2011). </w:t>
      </w:r>
      <w:r w:rsidDel="00000000" w:rsidR="00000000" w:rsidRPr="00000000">
        <w:rPr>
          <w:rFonts w:ascii="Arial" w:cs="Arial" w:eastAsia="Arial" w:hAnsi="Arial"/>
          <w:i w:val="1"/>
          <w:sz w:val="24"/>
          <w:szCs w:val="24"/>
          <w:rtl w:val="0"/>
        </w:rPr>
        <w:t xml:space="preserve">Estado del Arte de la Evaluación, Seguimiento y Monitoreo de las Políticas, Programas y Servicios para la Atención Integral a la Primera Infancia</w:t>
      </w:r>
      <w:r w:rsidDel="00000000" w:rsidR="00000000" w:rsidRPr="00000000">
        <w:rPr>
          <w:rFonts w:ascii="Arial" w:cs="Arial" w:eastAsia="Arial" w:hAnsi="Arial"/>
          <w:sz w:val="24"/>
          <w:szCs w:val="24"/>
          <w:rtl w:val="0"/>
        </w:rPr>
        <w:t xml:space="preserve">. Recuperado en febrero de 2020 de:</w:t>
      </w:r>
      <w:hyperlink r:id="rId6">
        <w:r w:rsidDel="00000000" w:rsidR="00000000" w:rsidRPr="00000000">
          <w:rPr>
            <w:rFonts w:ascii="Arial" w:cs="Arial" w:eastAsia="Arial" w:hAnsi="Arial"/>
            <w:sz w:val="24"/>
            <w:szCs w:val="24"/>
            <w:rtl w:val="0"/>
          </w:rPr>
          <w:t xml:space="preserve"> </w:t>
        </w:r>
      </w:hyperlink>
      <w:hyperlink r:id="rId7">
        <w:r w:rsidDel="00000000" w:rsidR="00000000" w:rsidRPr="00000000">
          <w:rPr>
            <w:rFonts w:ascii="Arial" w:cs="Arial" w:eastAsia="Arial" w:hAnsi="Arial"/>
            <w:sz w:val="24"/>
            <w:szCs w:val="24"/>
            <w:rtl w:val="0"/>
          </w:rPr>
          <w:t xml:space="preserve">https://web.oas.org/childhood/ES/Lists/Temas%20%20Proyecto%20%20Documentos/Attachments/23/FINAL%20Agosto%2013%20ESTADO%20del%20Arte%20en%20PDF.pdf</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4">
      <w:pPr>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Picardo, O. </w:t>
      </w:r>
      <w:r w:rsidDel="00000000" w:rsidR="00000000" w:rsidRPr="00000000">
        <w:rPr>
          <w:rFonts w:ascii="Arial" w:cs="Arial" w:eastAsia="Arial" w:hAnsi="Arial"/>
          <w:i w:val="1"/>
          <w:sz w:val="24"/>
          <w:szCs w:val="24"/>
          <w:rtl w:val="0"/>
        </w:rPr>
        <w:t xml:space="preserve">Diccionario Enciclopédico de Ciencias de la Educación</w:t>
      </w:r>
      <w:r w:rsidDel="00000000" w:rsidR="00000000" w:rsidRPr="00000000">
        <w:rPr>
          <w:rFonts w:ascii="Arial" w:cs="Arial" w:eastAsia="Arial" w:hAnsi="Arial"/>
          <w:sz w:val="24"/>
          <w:szCs w:val="24"/>
          <w:rtl w:val="0"/>
        </w:rPr>
        <w:t xml:space="preserve">, San Salvador, Centro de Investigación Educativa/Colegio García Flamenco, 2005.</w:t>
      </w:r>
    </w:p>
    <w:p w:rsidR="00000000" w:rsidDel="00000000" w:rsidP="00000000" w:rsidRDefault="00000000" w:rsidRPr="00000000" w14:paraId="00000095">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96">
      <w:pPr>
        <w:numPr>
          <w:ilvl w:val="0"/>
          <w:numId w:val="3"/>
        </w:numPr>
        <w:spacing w:after="0" w:line="360" w:lineRule="auto"/>
        <w:ind w:left="720" w:right="1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97">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9">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9A">
      <w:pPr>
        <w:spacing w:line="276" w:lineRule="auto"/>
        <w:ind w:right="138"/>
        <w:rPr>
          <w:rFonts w:ascii="Arial" w:cs="Arial" w:eastAsia="Arial" w:hAnsi="Arial"/>
          <w:b w:val="1"/>
          <w:sz w:val="30"/>
          <w:szCs w:val="30"/>
        </w:rPr>
      </w:pPr>
      <w:r w:rsidDel="00000000" w:rsidR="00000000" w:rsidRPr="00000000">
        <w:rPr>
          <w:rtl w:val="0"/>
        </w:rPr>
      </w:r>
    </w:p>
    <w:sectPr>
      <w:headerReference r:id="rId8" w:type="default"/>
      <w:footerReference r:id="rId9" w:type="default"/>
      <w:footerReference r:id="rId10" w:type="first"/>
      <w:pgSz w:h="15840" w:w="12240"/>
      <w:pgMar w:bottom="1417" w:top="1417" w:left="850" w:right="89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rFonts w:ascii="Arial" w:cs="Arial" w:eastAsia="Arial" w:hAnsi="Arial"/>
        <w:b w:val="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eb.oas.org/childhood/ES/Lists/Temas%20%20Proyecto%20%20Documentos/Attachments/23/FINAL%20Agosto%2013%20ESTADO%20del%20Arte%20en%20PDF.pdf" TargetMode="External"/><Relationship Id="rId7" Type="http://schemas.openxmlformats.org/officeDocument/2006/relationships/hyperlink" Target="https://web.oas.org/childhood/ES/Lists/Temas%20%20Proyecto%20%20Documentos/Attachments/23/FINAL%20Agosto%2013%20ESTADO%20del%20Arte%20en%20PDF.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