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B501A" w14:textId="77777777" w:rsidR="00382912" w:rsidRDefault="00382912" w:rsidP="00382912">
      <w:pPr>
        <w:spacing w:line="276" w:lineRule="auto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Plan de Diseño, Desarrollo y Validación del Instrumento de Apreciación de conocimientos y aptitudes docentes.</w:t>
      </w:r>
    </w:p>
    <w:p w14:paraId="666CB1E9" w14:textId="77777777" w:rsidR="00382912" w:rsidRDefault="00382912" w:rsidP="00382912">
      <w:pPr>
        <w:spacing w:line="276" w:lineRule="auto"/>
        <w:jc w:val="center"/>
        <w:rPr>
          <w:b/>
          <w:bCs/>
          <w:sz w:val="30"/>
          <w:szCs w:val="30"/>
        </w:rPr>
      </w:pPr>
    </w:p>
    <w:p w14:paraId="108E809F" w14:textId="3542E962" w:rsidR="00382912" w:rsidRDefault="00C9753C" w:rsidP="00382912">
      <w:pP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Índice de contenido</w:t>
      </w:r>
    </w:p>
    <w:p w14:paraId="63001231" w14:textId="4C910F0A" w:rsidR="00C9753C" w:rsidRDefault="00C9753C" w:rsidP="00382912">
      <w:pP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Índice de Figuras y Tablas</w:t>
      </w:r>
    </w:p>
    <w:p w14:paraId="73FACEDE" w14:textId="15F9030F" w:rsidR="00C9753C" w:rsidRDefault="00C9753C" w:rsidP="00382912">
      <w:pP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Glosario, Siglas y Acrónimos</w:t>
      </w:r>
    </w:p>
    <w:p w14:paraId="0CF716AB" w14:textId="0F193E39" w:rsidR="00C9753C" w:rsidRDefault="00C9753C" w:rsidP="00382912">
      <w:pP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I. Introducción</w:t>
      </w:r>
    </w:p>
    <w:p w14:paraId="06376570" w14:textId="2D7DB1C1" w:rsidR="00C9753C" w:rsidRDefault="00C9753C" w:rsidP="00382912">
      <w:pP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II. Marco Metodológico</w:t>
      </w:r>
    </w:p>
    <w:p w14:paraId="5C28D96A" w14:textId="6686982F" w:rsidR="00A424A5" w:rsidRPr="00C9753C" w:rsidRDefault="00C9753C" w:rsidP="000E0363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6"/>
          <w:szCs w:val="26"/>
        </w:rPr>
        <w:t xml:space="preserve">2.1. </w:t>
      </w:r>
      <w:commentRangeStart w:id="0"/>
      <w:r>
        <w:rPr>
          <w:b/>
          <w:bCs/>
          <w:sz w:val="26"/>
          <w:szCs w:val="26"/>
        </w:rPr>
        <w:t xml:space="preserve">Enfoque </w:t>
      </w:r>
      <w:commentRangeEnd w:id="0"/>
      <w:r w:rsidR="000E0363">
        <w:rPr>
          <w:rStyle w:val="Refdecomentario"/>
        </w:rPr>
        <w:commentReference w:id="0"/>
      </w:r>
      <w:r>
        <w:rPr>
          <w:b/>
          <w:bCs/>
          <w:sz w:val="26"/>
          <w:szCs w:val="26"/>
        </w:rPr>
        <w:t>de la apreciación</w:t>
      </w:r>
    </w:p>
    <w:p w14:paraId="1D146730" w14:textId="30D614C4" w:rsidR="00382912" w:rsidRDefault="00C9753C" w:rsidP="00C9753C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0E0363">
        <w:rPr>
          <w:b/>
          <w:bCs/>
          <w:sz w:val="24"/>
          <w:szCs w:val="24"/>
        </w:rPr>
        <w:t xml:space="preserve">2. </w:t>
      </w:r>
      <w:commentRangeStart w:id="1"/>
      <w:r w:rsidR="00382912" w:rsidRPr="00C9753C">
        <w:rPr>
          <w:b/>
          <w:bCs/>
          <w:sz w:val="24"/>
          <w:szCs w:val="24"/>
        </w:rPr>
        <w:t>Model</w:t>
      </w:r>
      <w:bookmarkStart w:id="2" w:name="_GoBack"/>
      <w:bookmarkEnd w:id="2"/>
      <w:r w:rsidR="00382912" w:rsidRPr="00C9753C">
        <w:rPr>
          <w:b/>
          <w:bCs/>
          <w:sz w:val="24"/>
          <w:szCs w:val="24"/>
        </w:rPr>
        <w:t>o</w:t>
      </w:r>
      <w:r w:rsidR="000E0363">
        <w:rPr>
          <w:b/>
          <w:bCs/>
          <w:sz w:val="24"/>
          <w:szCs w:val="24"/>
        </w:rPr>
        <w:t xml:space="preserve"> de Diseño, Desarrollo y Validación del Instrumento de apreciación </w:t>
      </w:r>
      <w:commentRangeEnd w:id="1"/>
      <w:r>
        <w:rPr>
          <w:rStyle w:val="Refdecomentario"/>
        </w:rPr>
        <w:commentReference w:id="1"/>
      </w:r>
    </w:p>
    <w:p w14:paraId="0FE67999" w14:textId="2BA0C115" w:rsidR="000E0363" w:rsidRDefault="000E0363" w:rsidP="00C9753C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2.2.1. Fase de Diseño</w:t>
      </w:r>
    </w:p>
    <w:p w14:paraId="511C0BAF" w14:textId="5E6FFB47" w:rsidR="000E0363" w:rsidRDefault="000E0363" w:rsidP="00C9753C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2.2.2. Fase de</w:t>
      </w:r>
      <w:commentRangeStart w:id="3"/>
      <w:r>
        <w:rPr>
          <w:b/>
          <w:bCs/>
          <w:sz w:val="24"/>
          <w:szCs w:val="24"/>
        </w:rPr>
        <w:t xml:space="preserve"> Desarrollo</w:t>
      </w:r>
      <w:commentRangeEnd w:id="3"/>
      <w:r>
        <w:rPr>
          <w:rStyle w:val="Refdecomentario"/>
        </w:rPr>
        <w:commentReference w:id="3"/>
      </w:r>
    </w:p>
    <w:p w14:paraId="0907B40E" w14:textId="3C7527AC" w:rsidR="000E0363" w:rsidRPr="00C9753C" w:rsidRDefault="000E0363" w:rsidP="00C9753C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2.2.3 Fase de </w:t>
      </w:r>
      <w:commentRangeStart w:id="4"/>
      <w:r>
        <w:rPr>
          <w:b/>
          <w:bCs/>
          <w:sz w:val="24"/>
          <w:szCs w:val="24"/>
        </w:rPr>
        <w:t>Validación</w:t>
      </w:r>
      <w:commentRangeEnd w:id="4"/>
      <w:r>
        <w:rPr>
          <w:rStyle w:val="Refdecomentario"/>
        </w:rPr>
        <w:commentReference w:id="4"/>
      </w:r>
    </w:p>
    <w:p w14:paraId="79CBE0CB" w14:textId="12B5D5A3" w:rsidR="00C9753C" w:rsidRDefault="00C9753C" w:rsidP="002B69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III. </w:t>
      </w:r>
      <w:r w:rsidR="002B69F4">
        <w:rPr>
          <w:b/>
          <w:bCs/>
          <w:sz w:val="24"/>
          <w:szCs w:val="24"/>
        </w:rPr>
        <w:t>Referencias</w:t>
      </w:r>
    </w:p>
    <w:p w14:paraId="64D19086" w14:textId="40AF8C50" w:rsidR="002B69F4" w:rsidRDefault="002B69F4" w:rsidP="002B69F4">
      <w:pPr>
        <w:rPr>
          <w:color w:val="4472C4" w:themeColor="accent1"/>
        </w:rPr>
      </w:pPr>
      <w:r>
        <w:rPr>
          <w:b/>
          <w:bCs/>
          <w:sz w:val="24"/>
          <w:szCs w:val="24"/>
        </w:rPr>
        <w:t>IV. Anexos o Apéndice</w:t>
      </w:r>
    </w:p>
    <w:p w14:paraId="1D7BD398" w14:textId="77777777" w:rsidR="00C9753C" w:rsidRDefault="00C9753C" w:rsidP="00C9753C">
      <w:pPr>
        <w:spacing w:line="276" w:lineRule="auto"/>
        <w:rPr>
          <w:color w:val="4472C4" w:themeColor="accent1"/>
        </w:rPr>
      </w:pPr>
    </w:p>
    <w:p w14:paraId="32712DD6" w14:textId="77777777" w:rsidR="00C9753C" w:rsidRPr="003F55D0" w:rsidRDefault="00C9753C" w:rsidP="00C9753C">
      <w:pPr>
        <w:spacing w:line="276" w:lineRule="auto"/>
        <w:rPr>
          <w:color w:val="4472C4" w:themeColor="accent1"/>
        </w:rPr>
      </w:pPr>
    </w:p>
    <w:p w14:paraId="3CB27881" w14:textId="77777777" w:rsidR="00C9753C" w:rsidRPr="005C5D49" w:rsidRDefault="00C9753C" w:rsidP="00C9753C">
      <w:pPr>
        <w:rPr>
          <w:b/>
          <w:bCs/>
          <w:sz w:val="24"/>
          <w:szCs w:val="24"/>
        </w:rPr>
      </w:pPr>
    </w:p>
    <w:sectPr w:rsidR="00C9753C" w:rsidRPr="005C5D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driana Chávez" w:date="2020-02-20T11:35:00Z" w:initials="AC">
    <w:p w14:paraId="0FC913D9" w14:textId="77777777" w:rsidR="000E0363" w:rsidRDefault="000E0363">
      <w:pPr>
        <w:pStyle w:val="Textocomentario"/>
        <w:rPr>
          <w:color w:val="4472C4" w:themeColor="accent1"/>
          <w:sz w:val="24"/>
          <w:szCs w:val="24"/>
        </w:rPr>
      </w:pPr>
      <w:r>
        <w:rPr>
          <w:rStyle w:val="Refdecomentario"/>
        </w:rPr>
        <w:annotationRef/>
      </w:r>
      <w:r>
        <w:rPr>
          <w:b/>
          <w:bCs/>
          <w:sz w:val="26"/>
          <w:szCs w:val="26"/>
        </w:rPr>
        <w:t xml:space="preserve">  </w:t>
      </w:r>
      <w:r w:rsidRPr="00382912">
        <w:rPr>
          <w:b/>
          <w:bCs/>
          <w:sz w:val="24"/>
          <w:szCs w:val="24"/>
        </w:rPr>
        <w:t>Evaluaciones con fines de mejora</w:t>
      </w:r>
      <w:r>
        <w:rPr>
          <w:b/>
          <w:bCs/>
          <w:sz w:val="24"/>
          <w:szCs w:val="24"/>
        </w:rPr>
        <w:t xml:space="preserve"> </w:t>
      </w:r>
      <w:r w:rsidRPr="00C9753C">
        <w:rPr>
          <w:color w:val="4472C4" w:themeColor="accent1"/>
          <w:sz w:val="24"/>
          <w:szCs w:val="24"/>
        </w:rPr>
        <w:t>Breve introducción: Evaluaciones que permiten orientar la toma de decisiones en materia del diseño y uso de estrategias de formación y atención a las áreas de mejora detectadas.</w:t>
      </w:r>
    </w:p>
    <w:p w14:paraId="35DF69D2" w14:textId="77777777" w:rsidR="000E0363" w:rsidRDefault="000E0363">
      <w:pPr>
        <w:pStyle w:val="Textocomentario"/>
        <w:rPr>
          <w:color w:val="4472C4" w:themeColor="accent1"/>
          <w:sz w:val="24"/>
          <w:szCs w:val="24"/>
        </w:rPr>
      </w:pPr>
    </w:p>
    <w:p w14:paraId="77030DFE" w14:textId="77777777" w:rsidR="000E0363" w:rsidRDefault="000E0363">
      <w:pPr>
        <w:pStyle w:val="Textocomentario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Match con Marco de Referencia para alinearlo a los modelos de medición</w:t>
      </w:r>
    </w:p>
    <w:p w14:paraId="756651E6" w14:textId="77777777" w:rsidR="000E0363" w:rsidRDefault="000E0363">
      <w:pPr>
        <w:pStyle w:val="Textocomentario"/>
        <w:rPr>
          <w:color w:val="4472C4" w:themeColor="accent1"/>
          <w:sz w:val="24"/>
          <w:szCs w:val="24"/>
        </w:rPr>
      </w:pPr>
    </w:p>
    <w:p w14:paraId="54893EC8" w14:textId="2B796FBE" w:rsidR="000E0363" w:rsidRDefault="000E0363">
      <w:pPr>
        <w:pStyle w:val="Textocomentario"/>
      </w:pPr>
      <w:r>
        <w:rPr>
          <w:color w:val="4472C4" w:themeColor="accent1"/>
          <w:sz w:val="24"/>
          <w:szCs w:val="24"/>
        </w:rPr>
        <w:t xml:space="preserve">“Dado que los propósitos son tal, según lo normativo, en la </w:t>
      </w:r>
      <w:proofErr w:type="spellStart"/>
      <w:r>
        <w:rPr>
          <w:color w:val="4472C4" w:themeColor="accent1"/>
          <w:sz w:val="24"/>
          <w:szCs w:val="24"/>
        </w:rPr>
        <w:t>ddscripcion</w:t>
      </w:r>
      <w:proofErr w:type="spellEnd"/>
      <w:r>
        <w:rPr>
          <w:color w:val="4472C4" w:themeColor="accent1"/>
          <w:sz w:val="24"/>
          <w:szCs w:val="24"/>
        </w:rPr>
        <w:t xml:space="preserve"> metodológica se refiere mas a evaluaciones formativas para la mejora, </w:t>
      </w:r>
      <w:proofErr w:type="spellStart"/>
      <w:r>
        <w:rPr>
          <w:color w:val="4472C4" w:themeColor="accent1"/>
          <w:sz w:val="24"/>
          <w:szCs w:val="24"/>
        </w:rPr>
        <w:t>etc</w:t>
      </w:r>
      <w:proofErr w:type="spellEnd"/>
      <w:r>
        <w:rPr>
          <w:color w:val="4472C4" w:themeColor="accent1"/>
          <w:sz w:val="24"/>
          <w:szCs w:val="24"/>
        </w:rPr>
        <w:t xml:space="preserve"> </w:t>
      </w:r>
      <w:proofErr w:type="spellStart"/>
      <w:proofErr w:type="gramStart"/>
      <w:r>
        <w:rPr>
          <w:color w:val="4472C4" w:themeColor="accent1"/>
          <w:sz w:val="24"/>
          <w:szCs w:val="24"/>
        </w:rPr>
        <w:t>etc</w:t>
      </w:r>
      <w:proofErr w:type="spellEnd"/>
      <w:r>
        <w:rPr>
          <w:color w:val="4472C4" w:themeColor="accent1"/>
          <w:sz w:val="24"/>
          <w:szCs w:val="24"/>
        </w:rPr>
        <w:t>”  Terminar</w:t>
      </w:r>
      <w:proofErr w:type="gramEnd"/>
      <w:r>
        <w:rPr>
          <w:color w:val="4472C4" w:themeColor="accent1"/>
          <w:sz w:val="24"/>
          <w:szCs w:val="24"/>
        </w:rPr>
        <w:t xml:space="preserve"> con cuestiones de describir “en la actualidad los modelos de medición de MDC, </w:t>
      </w:r>
      <w:proofErr w:type="spellStart"/>
      <w:r>
        <w:rPr>
          <w:color w:val="4472C4" w:themeColor="accent1"/>
          <w:sz w:val="24"/>
          <w:szCs w:val="24"/>
        </w:rPr>
        <w:t>criteriales</w:t>
      </w:r>
      <w:proofErr w:type="spellEnd"/>
      <w:r>
        <w:rPr>
          <w:color w:val="4472C4" w:themeColor="accent1"/>
          <w:sz w:val="24"/>
          <w:szCs w:val="24"/>
        </w:rPr>
        <w:t xml:space="preserve"> vs normativos, diagnostico vs ” Acercamientos técnicos a como realmente se trabaja en psicometría</w:t>
      </w:r>
    </w:p>
  </w:comment>
  <w:comment w:id="1" w:author="Adriana Chávez" w:date="2020-02-20T11:29:00Z" w:initials="AC">
    <w:p w14:paraId="333DDCC3" w14:textId="6576873B" w:rsidR="000E0363" w:rsidRDefault="00C9753C" w:rsidP="000E0363">
      <w:pPr>
        <w:pStyle w:val="Prrafodelista"/>
        <w:spacing w:line="276" w:lineRule="auto"/>
        <w:ind w:left="0"/>
        <w:jc w:val="both"/>
        <w:rPr>
          <w:b/>
          <w:bCs/>
          <w:sz w:val="24"/>
          <w:szCs w:val="24"/>
        </w:rPr>
      </w:pPr>
      <w:r>
        <w:rPr>
          <w:rStyle w:val="Refdecomentario"/>
        </w:rPr>
        <w:annotationRef/>
      </w:r>
      <w:r w:rsidR="000E0363">
        <w:rPr>
          <w:b/>
          <w:bCs/>
          <w:sz w:val="24"/>
          <w:szCs w:val="24"/>
        </w:rPr>
        <w:t xml:space="preserve">Primer párrafo, declarar cuál va a ser el modelo a seguir, en fases y etapas: </w:t>
      </w:r>
    </w:p>
    <w:p w14:paraId="7944D802" w14:textId="611FC71A" w:rsidR="000E0363" w:rsidRDefault="000E0363" w:rsidP="000E0363">
      <w:pPr>
        <w:spacing w:line="276" w:lineRule="auto"/>
        <w:jc w:val="both"/>
        <w:rPr>
          <w:b/>
          <w:bCs/>
          <w:sz w:val="24"/>
          <w:szCs w:val="24"/>
        </w:rPr>
      </w:pPr>
    </w:p>
    <w:p w14:paraId="1B260C63" w14:textId="6C6B068B" w:rsidR="000E0363" w:rsidRDefault="000E0363" w:rsidP="000E0363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Después se habla de los modelos de medición, (Cognitiva), que se van a utilizar modelos nomológicos o cognitivos, etc.</w:t>
      </w:r>
    </w:p>
    <w:p w14:paraId="60E6FFED" w14:textId="18F503A3" w:rsidR="000E0363" w:rsidRDefault="000E0363" w:rsidP="000E0363">
      <w:pPr>
        <w:spacing w:line="276" w:lineRule="auto"/>
        <w:jc w:val="both"/>
        <w:rPr>
          <w:b/>
          <w:bCs/>
          <w:sz w:val="24"/>
          <w:szCs w:val="24"/>
        </w:rPr>
      </w:pPr>
    </w:p>
    <w:p w14:paraId="0A994435" w14:textId="7153BDD4" w:rsidR="000E0363" w:rsidRDefault="000E0363" w:rsidP="000E0363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Las escalas son nomológicas, para conocimientos se trata de modelo componencial o cognitivo.</w:t>
      </w:r>
    </w:p>
    <w:p w14:paraId="34A67437" w14:textId="31A5D290" w:rsidR="000E0363" w:rsidRDefault="000E0363" w:rsidP="000E0363">
      <w:pPr>
        <w:spacing w:line="276" w:lineRule="auto"/>
        <w:jc w:val="both"/>
        <w:rPr>
          <w:b/>
          <w:bCs/>
          <w:sz w:val="24"/>
          <w:szCs w:val="24"/>
        </w:rPr>
      </w:pPr>
    </w:p>
    <w:p w14:paraId="418BA1D3" w14:textId="6CCC023A" w:rsidR="000E0363" w:rsidRDefault="000E0363" w:rsidP="000E0363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Declaramos modelos y autores, parafrasear tablas y esquemas de modelo. Describir los modelos, breve descripción del modelo, características, ventajas, etc.</w:t>
      </w:r>
    </w:p>
    <w:p w14:paraId="3D9EAB14" w14:textId="77777777" w:rsidR="000E0363" w:rsidRDefault="000E0363" w:rsidP="000E0363">
      <w:pPr>
        <w:spacing w:line="276" w:lineRule="auto"/>
        <w:jc w:val="both"/>
        <w:rPr>
          <w:b/>
          <w:bCs/>
          <w:sz w:val="24"/>
          <w:szCs w:val="24"/>
        </w:rPr>
      </w:pPr>
    </w:p>
    <w:p w14:paraId="55AC65F7" w14:textId="4EBFDD9E" w:rsidR="000E0363" w:rsidRDefault="000E0363" w:rsidP="000E0363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Segundo párrafo, plantear fases, etapas y actividades (Diagrama o tabla). </w:t>
      </w:r>
    </w:p>
    <w:p w14:paraId="35CE3684" w14:textId="697E5E3C" w:rsidR="000E0363" w:rsidRDefault="000E0363" w:rsidP="000E0363">
      <w:pPr>
        <w:spacing w:line="276" w:lineRule="auto"/>
        <w:jc w:val="both"/>
        <w:rPr>
          <w:b/>
          <w:bCs/>
          <w:sz w:val="24"/>
          <w:szCs w:val="24"/>
        </w:rPr>
      </w:pPr>
    </w:p>
    <w:p w14:paraId="2FF204AE" w14:textId="7AE6F2FC" w:rsidR="000E0363" w:rsidRDefault="000E0363" w:rsidP="000E0363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Diseño: Desarrollar la etapa</w:t>
      </w:r>
    </w:p>
    <w:p w14:paraId="0904982C" w14:textId="77777777" w:rsidR="000E0363" w:rsidRPr="000E0363" w:rsidRDefault="000E0363" w:rsidP="000E0363">
      <w:pPr>
        <w:spacing w:line="276" w:lineRule="auto"/>
        <w:jc w:val="both"/>
        <w:rPr>
          <w:b/>
          <w:bCs/>
          <w:sz w:val="24"/>
          <w:szCs w:val="24"/>
        </w:rPr>
      </w:pPr>
    </w:p>
    <w:p w14:paraId="51382113" w14:textId="2E661B2A" w:rsidR="000E0363" w:rsidRPr="000E0363" w:rsidRDefault="000E0363" w:rsidP="00C9753C">
      <w:pPr>
        <w:pStyle w:val="Prrafodelista"/>
        <w:numPr>
          <w:ilvl w:val="0"/>
          <w:numId w:val="3"/>
        </w:num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MDC (De manera general y muy teórica, no técnica) Uno o dos párrafos:</w:t>
      </w:r>
    </w:p>
    <w:p w14:paraId="0D0BD145" w14:textId="514B4F90" w:rsidR="00C9753C" w:rsidRPr="00A424A5" w:rsidRDefault="00C9753C" w:rsidP="00C9753C">
      <w:pPr>
        <w:pStyle w:val="Prrafodelista"/>
        <w:numPr>
          <w:ilvl w:val="0"/>
          <w:numId w:val="3"/>
        </w:numPr>
        <w:spacing w:line="276" w:lineRule="auto"/>
        <w:jc w:val="both"/>
        <w:rPr>
          <w:b/>
          <w:bCs/>
          <w:sz w:val="24"/>
          <w:szCs w:val="24"/>
        </w:rPr>
      </w:pPr>
      <w:r>
        <w:rPr>
          <w:color w:val="4472C4" w:themeColor="accent1"/>
          <w:sz w:val="24"/>
          <w:szCs w:val="24"/>
        </w:rPr>
        <w:t>¿Qué son?</w:t>
      </w:r>
    </w:p>
    <w:p w14:paraId="19680DA6" w14:textId="0C48A664" w:rsidR="00C9753C" w:rsidRPr="00A424A5" w:rsidRDefault="00C9753C" w:rsidP="00C9753C">
      <w:pPr>
        <w:pStyle w:val="Prrafodelista"/>
        <w:numPr>
          <w:ilvl w:val="0"/>
          <w:numId w:val="3"/>
        </w:numPr>
        <w:spacing w:line="276" w:lineRule="auto"/>
        <w:jc w:val="both"/>
        <w:rPr>
          <w:b/>
          <w:bCs/>
          <w:sz w:val="24"/>
          <w:szCs w:val="24"/>
        </w:rPr>
      </w:pPr>
      <w:r>
        <w:rPr>
          <w:color w:val="4472C4" w:themeColor="accent1"/>
          <w:sz w:val="24"/>
          <w:szCs w:val="24"/>
        </w:rPr>
        <w:t>¿Cómo se posicionan dentro del marco de los modelos psicométricos?</w:t>
      </w:r>
    </w:p>
    <w:p w14:paraId="47E06685" w14:textId="77777777" w:rsidR="00C9753C" w:rsidRPr="007C357D" w:rsidRDefault="00C9753C" w:rsidP="00C9753C">
      <w:pPr>
        <w:pStyle w:val="Prrafodelista"/>
        <w:numPr>
          <w:ilvl w:val="0"/>
          <w:numId w:val="3"/>
        </w:numPr>
        <w:spacing w:line="276" w:lineRule="auto"/>
        <w:jc w:val="both"/>
        <w:rPr>
          <w:b/>
          <w:bCs/>
          <w:sz w:val="24"/>
          <w:szCs w:val="24"/>
        </w:rPr>
      </w:pPr>
      <w:r>
        <w:rPr>
          <w:color w:val="4472C4" w:themeColor="accent1"/>
          <w:sz w:val="24"/>
          <w:szCs w:val="24"/>
        </w:rPr>
        <w:t>Desarrollo del modelo sustantivo</w:t>
      </w:r>
    </w:p>
    <w:p w14:paraId="06C9C9E9" w14:textId="77777777" w:rsidR="00C9753C" w:rsidRPr="007C357D" w:rsidRDefault="00C9753C" w:rsidP="00C9753C">
      <w:pPr>
        <w:pStyle w:val="Prrafodelista"/>
        <w:numPr>
          <w:ilvl w:val="1"/>
          <w:numId w:val="3"/>
        </w:numPr>
        <w:spacing w:line="276" w:lineRule="auto"/>
        <w:jc w:val="both"/>
        <w:rPr>
          <w:b/>
          <w:bCs/>
          <w:sz w:val="24"/>
          <w:szCs w:val="24"/>
        </w:rPr>
      </w:pPr>
      <w:r>
        <w:rPr>
          <w:color w:val="4472C4" w:themeColor="accent1"/>
          <w:sz w:val="24"/>
          <w:szCs w:val="24"/>
        </w:rPr>
        <w:t>T</w:t>
      </w:r>
      <w:r w:rsidRPr="007C357D">
        <w:rPr>
          <w:color w:val="4472C4" w:themeColor="accent1"/>
          <w:sz w:val="24"/>
          <w:szCs w:val="24"/>
        </w:rPr>
        <w:t>rabajo con expertos en contenido</w:t>
      </w:r>
    </w:p>
    <w:p w14:paraId="19522D1B" w14:textId="36607764" w:rsidR="00C9753C" w:rsidRDefault="00C9753C">
      <w:pPr>
        <w:pStyle w:val="Textocomentario"/>
      </w:pPr>
    </w:p>
  </w:comment>
  <w:comment w:id="3" w:author="Adriana Chávez" w:date="2020-02-20T11:43:00Z" w:initials="AC">
    <w:p w14:paraId="6DDACFDB" w14:textId="77777777" w:rsidR="000E0363" w:rsidRDefault="000E0363">
      <w:pPr>
        <w:pStyle w:val="Textocomentario"/>
      </w:pPr>
      <w:r>
        <w:rPr>
          <w:rStyle w:val="Refdecomentario"/>
        </w:rPr>
        <w:annotationRef/>
      </w:r>
      <w:r>
        <w:t>Primer producto es la selección por un comité de expertos de los dominios o componentes que se pueden operacionalizar,</w:t>
      </w:r>
    </w:p>
    <w:p w14:paraId="04FE7862" w14:textId="77777777" w:rsidR="000E0363" w:rsidRDefault="000E0363">
      <w:pPr>
        <w:pStyle w:val="Textocomentario"/>
      </w:pPr>
    </w:p>
    <w:p w14:paraId="3D898D97" w14:textId="77777777" w:rsidR="000E0363" w:rsidRDefault="000E0363">
      <w:pPr>
        <w:pStyle w:val="Textocomentario"/>
      </w:pPr>
      <w:r>
        <w:t xml:space="preserve">Luego, se empiezan a trazar las </w:t>
      </w:r>
      <w:proofErr w:type="spellStart"/>
      <w:r>
        <w:t>estrategiasy</w:t>
      </w:r>
      <w:proofErr w:type="spellEnd"/>
      <w:r>
        <w:t xml:space="preserve"> estructura específica de la prueba</w:t>
      </w:r>
    </w:p>
    <w:p w14:paraId="4D92B613" w14:textId="77777777" w:rsidR="000E0363" w:rsidRDefault="000E0363">
      <w:pPr>
        <w:pStyle w:val="Textocomentario"/>
      </w:pPr>
    </w:p>
    <w:p w14:paraId="105FDCBC" w14:textId="77777777" w:rsidR="000E0363" w:rsidRDefault="000E0363" w:rsidP="000E0363">
      <w:pPr>
        <w:pStyle w:val="Prrafodelista"/>
        <w:numPr>
          <w:ilvl w:val="1"/>
          <w:numId w:val="6"/>
        </w:numPr>
        <w:spacing w:line="276" w:lineRule="auto"/>
        <w:rPr>
          <w:b/>
          <w:bCs/>
        </w:rPr>
      </w:pPr>
      <w:r w:rsidRPr="00C17127">
        <w:rPr>
          <w:b/>
          <w:bCs/>
        </w:rPr>
        <w:t xml:space="preserve">Esquema y diseño del marco </w:t>
      </w:r>
      <w:r>
        <w:rPr>
          <w:b/>
          <w:bCs/>
        </w:rPr>
        <w:t>metodológico</w:t>
      </w:r>
      <w:r w:rsidRPr="00C17127">
        <w:rPr>
          <w:b/>
          <w:bCs/>
        </w:rPr>
        <w:t xml:space="preserve"> del instrumento</w:t>
      </w:r>
    </w:p>
    <w:p w14:paraId="48A3C601" w14:textId="77777777" w:rsidR="000E0363" w:rsidRPr="003549C0" w:rsidRDefault="000E0363" w:rsidP="000E0363">
      <w:pPr>
        <w:pStyle w:val="Prrafodelista"/>
        <w:numPr>
          <w:ilvl w:val="2"/>
          <w:numId w:val="9"/>
        </w:numPr>
        <w:spacing w:line="276" w:lineRule="auto"/>
        <w:rPr>
          <w:color w:val="4472C4" w:themeColor="accent1"/>
        </w:rPr>
      </w:pPr>
      <w:r w:rsidRPr="003549C0">
        <w:rPr>
          <w:color w:val="4472C4" w:themeColor="accent1"/>
        </w:rPr>
        <w:t>Descripción de los Perfiles, Criterios e Indicadores (Su propósito y desarrollo)</w:t>
      </w:r>
    </w:p>
    <w:p w14:paraId="4DEFE68F" w14:textId="77777777" w:rsidR="000E0363" w:rsidRPr="003549C0" w:rsidRDefault="000E0363" w:rsidP="000E0363">
      <w:pPr>
        <w:pStyle w:val="Prrafodelista"/>
        <w:numPr>
          <w:ilvl w:val="2"/>
          <w:numId w:val="9"/>
        </w:numPr>
        <w:spacing w:line="276" w:lineRule="auto"/>
        <w:rPr>
          <w:color w:val="4472C4" w:themeColor="accent1"/>
        </w:rPr>
      </w:pPr>
      <w:r w:rsidRPr="003549C0">
        <w:rPr>
          <w:color w:val="4472C4" w:themeColor="accent1"/>
        </w:rPr>
        <w:t>Ámbitos en la organización de los criterios e indicadores considerados en el Instrumento</w:t>
      </w:r>
    </w:p>
    <w:p w14:paraId="076CDFC2" w14:textId="77777777" w:rsidR="000E0363" w:rsidRDefault="000E0363" w:rsidP="000E0363">
      <w:pPr>
        <w:pStyle w:val="Prrafodelista"/>
        <w:numPr>
          <w:ilvl w:val="2"/>
          <w:numId w:val="6"/>
        </w:numPr>
        <w:spacing w:line="276" w:lineRule="auto"/>
        <w:rPr>
          <w:b/>
          <w:bCs/>
        </w:rPr>
      </w:pPr>
      <w:r>
        <w:rPr>
          <w:b/>
          <w:bCs/>
        </w:rPr>
        <w:t>Estructura general de la prueba</w:t>
      </w:r>
    </w:p>
    <w:p w14:paraId="76D0C6DA" w14:textId="77777777" w:rsidR="000E0363" w:rsidRPr="00153FC1" w:rsidRDefault="000E0363" w:rsidP="000E0363">
      <w:pPr>
        <w:pStyle w:val="Prrafodelista"/>
        <w:spacing w:line="276" w:lineRule="auto"/>
        <w:ind w:left="2160"/>
        <w:rPr>
          <w:color w:val="4472C4" w:themeColor="accent1"/>
        </w:rPr>
      </w:pPr>
      <w:r w:rsidRPr="00153FC1">
        <w:rPr>
          <w:color w:val="4472C4" w:themeColor="accent1"/>
        </w:rPr>
        <w:t>Descripción general de</w:t>
      </w:r>
      <w:r>
        <w:rPr>
          <w:color w:val="4472C4" w:themeColor="accent1"/>
        </w:rPr>
        <w:t>:</w:t>
      </w:r>
    </w:p>
    <w:p w14:paraId="42698DEF" w14:textId="77777777" w:rsidR="000E0363" w:rsidRPr="00E202B0" w:rsidRDefault="000E0363" w:rsidP="000E0363">
      <w:pPr>
        <w:pStyle w:val="Prrafodelista"/>
        <w:numPr>
          <w:ilvl w:val="0"/>
          <w:numId w:val="7"/>
        </w:numPr>
        <w:spacing w:line="276" w:lineRule="auto"/>
      </w:pPr>
      <w:r>
        <w:rPr>
          <w:color w:val="4472C4" w:themeColor="accent1"/>
        </w:rPr>
        <w:t>Segmentación de la prueba (General -&gt; Específico)</w:t>
      </w:r>
    </w:p>
    <w:p w14:paraId="6676E3A9" w14:textId="77777777" w:rsidR="000E0363" w:rsidRPr="00E202B0" w:rsidRDefault="000E0363" w:rsidP="000E0363">
      <w:pPr>
        <w:pStyle w:val="Prrafodelista"/>
        <w:numPr>
          <w:ilvl w:val="0"/>
          <w:numId w:val="7"/>
        </w:numPr>
        <w:spacing w:line="276" w:lineRule="auto"/>
      </w:pPr>
      <w:r>
        <w:rPr>
          <w:color w:val="4472C4" w:themeColor="accent1"/>
        </w:rPr>
        <w:t>Extensión de la prueba</w:t>
      </w:r>
    </w:p>
    <w:p w14:paraId="7A08C26D" w14:textId="77777777" w:rsidR="000E0363" w:rsidRPr="003549C0" w:rsidRDefault="000E0363" w:rsidP="000E0363">
      <w:pPr>
        <w:pStyle w:val="Prrafodelista"/>
        <w:numPr>
          <w:ilvl w:val="0"/>
          <w:numId w:val="7"/>
        </w:numPr>
        <w:spacing w:line="276" w:lineRule="auto"/>
      </w:pPr>
      <w:r w:rsidRPr="00E202B0">
        <w:rPr>
          <w:color w:val="4472C4" w:themeColor="accent1"/>
        </w:rPr>
        <w:t>Tipos de reactivos</w:t>
      </w:r>
    </w:p>
    <w:p w14:paraId="3D17CF5A" w14:textId="77777777" w:rsidR="000E0363" w:rsidRPr="003549C0" w:rsidRDefault="000E0363" w:rsidP="000E0363">
      <w:pPr>
        <w:pStyle w:val="Prrafodelista"/>
        <w:spacing w:line="276" w:lineRule="auto"/>
        <w:ind w:left="2160"/>
      </w:pPr>
    </w:p>
    <w:p w14:paraId="557A7DFF" w14:textId="77777777" w:rsidR="000E0363" w:rsidRDefault="000E0363" w:rsidP="000E0363">
      <w:pPr>
        <w:pStyle w:val="Prrafodelista"/>
        <w:numPr>
          <w:ilvl w:val="2"/>
          <w:numId w:val="6"/>
        </w:numPr>
        <w:spacing w:line="276" w:lineRule="auto"/>
        <w:rPr>
          <w:b/>
          <w:bCs/>
        </w:rPr>
      </w:pPr>
      <w:r w:rsidRPr="007E5CCF">
        <w:rPr>
          <w:b/>
          <w:bCs/>
          <w:color w:val="FF0000"/>
        </w:rPr>
        <w:t xml:space="preserve">Componente </w:t>
      </w:r>
      <w:r>
        <w:rPr>
          <w:rStyle w:val="Refdecomentario"/>
        </w:rPr>
        <w:annotationRef/>
      </w:r>
      <w:r>
        <w:rPr>
          <w:b/>
          <w:bCs/>
        </w:rPr>
        <w:t>general del instrumento</w:t>
      </w:r>
    </w:p>
    <w:p w14:paraId="5740725B" w14:textId="77777777" w:rsidR="000E0363" w:rsidRPr="003549C0" w:rsidRDefault="000E0363" w:rsidP="000E0363">
      <w:pPr>
        <w:pStyle w:val="Prrafodelista"/>
        <w:spacing w:line="276" w:lineRule="auto"/>
        <w:ind w:left="2160"/>
        <w:rPr>
          <w:color w:val="4472C4" w:themeColor="accent1"/>
        </w:rPr>
      </w:pPr>
      <w:r>
        <w:rPr>
          <w:color w:val="4472C4" w:themeColor="accent1"/>
        </w:rPr>
        <w:t>Descripción de los Dominios, Criterios e Indicadores recuperados de los Perfiles Profesionales como elementos centrales y comunes a la práctica educativa docente, directiva o de supervisión.</w:t>
      </w:r>
    </w:p>
    <w:p w14:paraId="59C589BC" w14:textId="6109BC89" w:rsidR="000E0363" w:rsidRDefault="000E0363">
      <w:pPr>
        <w:pStyle w:val="Textocomentario"/>
      </w:pPr>
    </w:p>
  </w:comment>
  <w:comment w:id="4" w:author="Adriana Chávez" w:date="2020-02-20T11:44:00Z" w:initials="AC">
    <w:p w14:paraId="757FB8F7" w14:textId="1C26364D" w:rsidR="000E0363" w:rsidRDefault="000E0363">
      <w:pPr>
        <w:pStyle w:val="Textocomentario"/>
      </w:pPr>
      <w:r>
        <w:rPr>
          <w:rStyle w:val="Refdecomentario"/>
        </w:rPr>
        <w:annotationRef/>
      </w:r>
      <w:r>
        <w:t xml:space="preserve">Evidencias de validez, consignas con las que hay que tener cuidado para el “uso de la información recabada a partir del </w:t>
      </w:r>
      <w:proofErr w:type="spellStart"/>
      <w:r>
        <w:t>isntrumento</w:t>
      </w:r>
      <w:proofErr w:type="spellEnd"/>
      <w:r>
        <w:t xml:space="preserve">” que eso se va a asegurar con </w:t>
      </w:r>
      <w:proofErr w:type="spellStart"/>
      <w:r>
        <w:t>Iwin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893EC8" w15:done="0"/>
  <w15:commentEx w15:paraId="19522D1B" w15:done="0"/>
  <w15:commentEx w15:paraId="59C589BC" w15:done="0"/>
  <w15:commentEx w15:paraId="757FB8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893EC8" w16cid:durableId="21F8ED6A"/>
  <w16cid:commentId w16cid:paraId="19522D1B" w16cid:durableId="21F8EC34"/>
  <w16cid:commentId w16cid:paraId="59C589BC" w16cid:durableId="21F8EF55"/>
  <w16cid:commentId w16cid:paraId="757FB8F7" w16cid:durableId="21F8EFA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D29E2"/>
    <w:multiLevelType w:val="hybridMultilevel"/>
    <w:tmpl w:val="0D70C3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01EFE"/>
    <w:multiLevelType w:val="hybridMultilevel"/>
    <w:tmpl w:val="39F82F7A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82E551B"/>
    <w:multiLevelType w:val="hybridMultilevel"/>
    <w:tmpl w:val="5A387D9C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E572156"/>
    <w:multiLevelType w:val="hybridMultilevel"/>
    <w:tmpl w:val="2EA850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249B6"/>
    <w:multiLevelType w:val="hybridMultilevel"/>
    <w:tmpl w:val="2530F6EE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62E4835"/>
    <w:multiLevelType w:val="hybridMultilevel"/>
    <w:tmpl w:val="A9604064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0D79A1"/>
    <w:multiLevelType w:val="hybridMultilevel"/>
    <w:tmpl w:val="768E8366"/>
    <w:lvl w:ilvl="0" w:tplc="35E287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868A7"/>
    <w:multiLevelType w:val="hybridMultilevel"/>
    <w:tmpl w:val="CED8AA58"/>
    <w:lvl w:ilvl="0" w:tplc="CCE2A8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B3739D"/>
    <w:multiLevelType w:val="hybridMultilevel"/>
    <w:tmpl w:val="5818F806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8"/>
  </w:num>
  <w:num w:numId="5">
    <w:abstractNumId w:val="7"/>
  </w:num>
  <w:num w:numId="6">
    <w:abstractNumId w:val="6"/>
  </w:num>
  <w:num w:numId="7">
    <w:abstractNumId w:val="2"/>
  </w:num>
  <w:num w:numId="8">
    <w:abstractNumId w:val="5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riana Chávez">
    <w15:presenceInfo w15:providerId="Windows Live" w15:userId="97ccf3d6daf283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47"/>
    <w:rsid w:val="000E0363"/>
    <w:rsid w:val="00211047"/>
    <w:rsid w:val="002B69F4"/>
    <w:rsid w:val="00382912"/>
    <w:rsid w:val="005C5D49"/>
    <w:rsid w:val="00724829"/>
    <w:rsid w:val="00742373"/>
    <w:rsid w:val="007C357D"/>
    <w:rsid w:val="00A424A5"/>
    <w:rsid w:val="00C9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8F18"/>
  <w15:chartTrackingRefBased/>
  <w15:docId w15:val="{B04F5763-7126-45B4-A550-5D8C2C99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9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29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291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8291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9753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753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753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753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75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Adriana Chávez</cp:lastModifiedBy>
  <cp:revision>2</cp:revision>
  <dcterms:created xsi:type="dcterms:W3CDTF">2020-02-20T17:46:00Z</dcterms:created>
  <dcterms:modified xsi:type="dcterms:W3CDTF">2020-02-20T17:46:00Z</dcterms:modified>
</cp:coreProperties>
</file>