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A68B7" w:rsidRDefault="001A68B7">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1A68B7" w:rsidRDefault="001A68B7">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1A68B7" w:rsidRDefault="00FE0C43">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Docente en Educación Física</w:t>
      </w:r>
    </w:p>
    <w:p w14:paraId="00000004" w14:textId="77777777" w:rsidR="001A68B7" w:rsidRDefault="001A68B7">
      <w:pPr>
        <w:spacing w:line="276" w:lineRule="auto"/>
        <w:ind w:left="425" w:right="138"/>
        <w:jc w:val="center"/>
        <w:rPr>
          <w:rFonts w:ascii="Arial" w:eastAsia="Arial" w:hAnsi="Arial" w:cs="Arial"/>
          <w:b/>
          <w:sz w:val="36"/>
          <w:szCs w:val="36"/>
        </w:rPr>
      </w:pPr>
      <w:bookmarkStart w:id="4" w:name="_heading=h.7x6hz6a1bsh" w:colFirst="0" w:colLast="0"/>
      <w:bookmarkEnd w:id="4"/>
    </w:p>
    <w:p w14:paraId="00000005" w14:textId="77777777" w:rsidR="001A68B7" w:rsidRDefault="00FE0C43">
      <w:pPr>
        <w:spacing w:line="276" w:lineRule="auto"/>
        <w:ind w:left="425" w:right="138"/>
        <w:jc w:val="center"/>
        <w:rPr>
          <w:rFonts w:ascii="Arial" w:eastAsia="Arial" w:hAnsi="Arial" w:cs="Arial"/>
          <w:sz w:val="40"/>
          <w:szCs w:val="40"/>
          <w:u w:val="single"/>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1A68B7" w:rsidRDefault="001A68B7">
      <w:pPr>
        <w:spacing w:line="276" w:lineRule="auto"/>
        <w:ind w:left="425" w:right="138"/>
        <w:jc w:val="center"/>
        <w:rPr>
          <w:rFonts w:ascii="Arial" w:eastAsia="Arial" w:hAnsi="Arial" w:cs="Arial"/>
          <w:sz w:val="40"/>
          <w:szCs w:val="40"/>
          <w:u w:val="single"/>
        </w:rPr>
      </w:pPr>
      <w:bookmarkStart w:id="6" w:name="_heading=h.xk8m9l5geeu9" w:colFirst="0" w:colLast="0"/>
      <w:bookmarkEnd w:id="6"/>
    </w:p>
    <w:p w14:paraId="00000007" w14:textId="77777777" w:rsidR="001A68B7" w:rsidRDefault="00FE0C43">
      <w:pPr>
        <w:spacing w:line="276" w:lineRule="auto"/>
        <w:ind w:left="425" w:right="138"/>
      </w:pPr>
      <w:r>
        <w:tab/>
      </w:r>
    </w:p>
    <w:p w14:paraId="0000000B" w14:textId="159E229B" w:rsidR="001A68B7" w:rsidRDefault="001A68B7">
      <w:pPr>
        <w:widowControl w:val="0"/>
        <w:spacing w:after="0" w:line="240" w:lineRule="auto"/>
        <w:ind w:left="425" w:right="138"/>
        <w:jc w:val="center"/>
        <w:rPr>
          <w:rFonts w:ascii="Arial" w:eastAsia="Arial" w:hAnsi="Arial" w:cs="Arial"/>
          <w:b/>
          <w:sz w:val="24"/>
          <w:szCs w:val="24"/>
        </w:rPr>
      </w:pPr>
    </w:p>
    <w:p w14:paraId="6EA24F59" w14:textId="63CB0EA1" w:rsidR="00720F17" w:rsidRDefault="00720F17">
      <w:pPr>
        <w:widowControl w:val="0"/>
        <w:spacing w:after="0" w:line="240" w:lineRule="auto"/>
        <w:ind w:left="425" w:right="138"/>
        <w:jc w:val="center"/>
        <w:rPr>
          <w:rFonts w:ascii="Arial" w:eastAsia="Arial" w:hAnsi="Arial" w:cs="Arial"/>
          <w:b/>
          <w:sz w:val="24"/>
          <w:szCs w:val="24"/>
        </w:rPr>
      </w:pPr>
    </w:p>
    <w:p w14:paraId="7FFD15B8" w14:textId="2B372EE1" w:rsidR="00720F17" w:rsidRDefault="00720F17">
      <w:pPr>
        <w:widowControl w:val="0"/>
        <w:spacing w:after="0" w:line="240" w:lineRule="auto"/>
        <w:ind w:left="425" w:right="138"/>
        <w:jc w:val="center"/>
        <w:rPr>
          <w:rFonts w:ascii="Arial" w:eastAsia="Arial" w:hAnsi="Arial" w:cs="Arial"/>
          <w:b/>
          <w:sz w:val="24"/>
          <w:szCs w:val="24"/>
        </w:rPr>
      </w:pPr>
    </w:p>
    <w:p w14:paraId="7F0E2B1A" w14:textId="5D987B94" w:rsidR="00720F17" w:rsidRDefault="00720F17">
      <w:pPr>
        <w:widowControl w:val="0"/>
        <w:spacing w:after="0" w:line="240" w:lineRule="auto"/>
        <w:ind w:left="425" w:right="138"/>
        <w:jc w:val="center"/>
        <w:rPr>
          <w:rFonts w:ascii="Arial" w:eastAsia="Arial" w:hAnsi="Arial" w:cs="Arial"/>
          <w:b/>
          <w:sz w:val="24"/>
          <w:szCs w:val="24"/>
        </w:rPr>
      </w:pPr>
    </w:p>
    <w:p w14:paraId="3DC9D5C6" w14:textId="031AF42F" w:rsidR="00720F17" w:rsidRDefault="00720F17">
      <w:pPr>
        <w:widowControl w:val="0"/>
        <w:spacing w:after="0" w:line="240" w:lineRule="auto"/>
        <w:ind w:left="425" w:right="138"/>
        <w:jc w:val="center"/>
        <w:rPr>
          <w:rFonts w:ascii="Arial" w:eastAsia="Arial" w:hAnsi="Arial" w:cs="Arial"/>
          <w:b/>
          <w:sz w:val="24"/>
          <w:szCs w:val="24"/>
        </w:rPr>
      </w:pPr>
    </w:p>
    <w:p w14:paraId="3C166E17" w14:textId="77777777" w:rsidR="00720F17" w:rsidRDefault="00720F17">
      <w:pPr>
        <w:widowControl w:val="0"/>
        <w:spacing w:after="0" w:line="240" w:lineRule="auto"/>
        <w:ind w:left="425" w:right="138"/>
        <w:jc w:val="center"/>
        <w:rPr>
          <w:rFonts w:ascii="Arial" w:eastAsia="Arial" w:hAnsi="Arial" w:cs="Arial"/>
          <w:b/>
          <w:sz w:val="24"/>
          <w:szCs w:val="24"/>
        </w:rPr>
      </w:pPr>
    </w:p>
    <w:p w14:paraId="0000000C" w14:textId="77777777" w:rsidR="001A68B7" w:rsidRDefault="001A68B7">
      <w:pPr>
        <w:widowControl w:val="0"/>
        <w:spacing w:before="2" w:after="0" w:line="240" w:lineRule="auto"/>
        <w:ind w:left="425" w:right="138"/>
        <w:jc w:val="center"/>
        <w:rPr>
          <w:rFonts w:ascii="Arial" w:eastAsia="Arial" w:hAnsi="Arial" w:cs="Arial"/>
          <w:sz w:val="24"/>
          <w:szCs w:val="24"/>
        </w:rPr>
      </w:pPr>
    </w:p>
    <w:p w14:paraId="0000000D" w14:textId="77777777" w:rsidR="001A68B7" w:rsidRDefault="001A68B7">
      <w:pPr>
        <w:widowControl w:val="0"/>
        <w:spacing w:after="0" w:line="200" w:lineRule="auto"/>
        <w:ind w:left="425" w:right="138"/>
        <w:rPr>
          <w:rFonts w:ascii="Arial" w:eastAsia="Arial" w:hAnsi="Arial" w:cs="Arial"/>
          <w:sz w:val="24"/>
          <w:szCs w:val="24"/>
        </w:rPr>
      </w:pPr>
    </w:p>
    <w:p w14:paraId="0000000E" w14:textId="77777777" w:rsidR="001A68B7" w:rsidRDefault="001A68B7">
      <w:pPr>
        <w:widowControl w:val="0"/>
        <w:spacing w:after="0" w:line="200" w:lineRule="auto"/>
        <w:ind w:left="425" w:right="138"/>
        <w:rPr>
          <w:rFonts w:ascii="Arial" w:eastAsia="Arial" w:hAnsi="Arial" w:cs="Arial"/>
          <w:sz w:val="24"/>
          <w:szCs w:val="24"/>
        </w:rPr>
      </w:pPr>
    </w:p>
    <w:p w14:paraId="0000000F" w14:textId="77777777" w:rsidR="001A68B7" w:rsidRDefault="001A68B7">
      <w:pPr>
        <w:widowControl w:val="0"/>
        <w:spacing w:after="0" w:line="200" w:lineRule="auto"/>
        <w:ind w:left="425" w:right="138"/>
        <w:rPr>
          <w:rFonts w:ascii="Arial" w:eastAsia="Arial" w:hAnsi="Arial" w:cs="Arial"/>
          <w:sz w:val="24"/>
          <w:szCs w:val="24"/>
        </w:rPr>
      </w:pPr>
    </w:p>
    <w:p w14:paraId="00000010" w14:textId="77777777" w:rsidR="001A68B7" w:rsidRDefault="001A68B7">
      <w:pPr>
        <w:widowControl w:val="0"/>
        <w:spacing w:after="0" w:line="200" w:lineRule="auto"/>
        <w:ind w:left="425" w:right="138"/>
        <w:rPr>
          <w:rFonts w:ascii="Arial" w:eastAsia="Arial" w:hAnsi="Arial" w:cs="Arial"/>
          <w:sz w:val="24"/>
          <w:szCs w:val="24"/>
        </w:rPr>
      </w:pPr>
    </w:p>
    <w:p w14:paraId="00000011" w14:textId="77777777" w:rsidR="001A68B7" w:rsidRDefault="001A68B7">
      <w:pPr>
        <w:widowControl w:val="0"/>
        <w:spacing w:after="0" w:line="200" w:lineRule="auto"/>
        <w:ind w:left="425" w:right="138"/>
        <w:rPr>
          <w:rFonts w:ascii="Arial" w:eastAsia="Arial" w:hAnsi="Arial" w:cs="Arial"/>
          <w:sz w:val="24"/>
          <w:szCs w:val="24"/>
        </w:rPr>
      </w:pPr>
    </w:p>
    <w:p w14:paraId="00000012" w14:textId="77777777" w:rsidR="001A68B7" w:rsidRDefault="001A68B7">
      <w:pPr>
        <w:widowControl w:val="0"/>
        <w:spacing w:after="0" w:line="200" w:lineRule="auto"/>
        <w:ind w:left="425" w:right="138"/>
        <w:rPr>
          <w:rFonts w:ascii="Arial" w:eastAsia="Arial" w:hAnsi="Arial" w:cs="Arial"/>
          <w:sz w:val="24"/>
          <w:szCs w:val="24"/>
        </w:rPr>
      </w:pPr>
    </w:p>
    <w:p w14:paraId="00000013" w14:textId="1C9B84FB" w:rsidR="001A68B7" w:rsidRDefault="001A68B7">
      <w:pPr>
        <w:widowControl w:val="0"/>
        <w:spacing w:after="0" w:line="200" w:lineRule="auto"/>
        <w:ind w:left="425" w:right="138"/>
        <w:rPr>
          <w:rFonts w:ascii="Arial" w:eastAsia="Arial" w:hAnsi="Arial" w:cs="Arial"/>
          <w:sz w:val="24"/>
          <w:szCs w:val="24"/>
        </w:rPr>
      </w:pPr>
    </w:p>
    <w:p w14:paraId="15494BEE" w14:textId="4174FE92" w:rsidR="00274131" w:rsidRDefault="00274131">
      <w:pPr>
        <w:widowControl w:val="0"/>
        <w:spacing w:after="0" w:line="200" w:lineRule="auto"/>
        <w:ind w:left="425" w:right="138"/>
        <w:rPr>
          <w:rFonts w:ascii="Arial" w:eastAsia="Arial" w:hAnsi="Arial" w:cs="Arial"/>
          <w:sz w:val="24"/>
          <w:szCs w:val="24"/>
        </w:rPr>
      </w:pPr>
    </w:p>
    <w:p w14:paraId="4056F68A" w14:textId="77777777" w:rsidR="00274131" w:rsidRDefault="00274131">
      <w:pPr>
        <w:widowControl w:val="0"/>
        <w:spacing w:after="0" w:line="200" w:lineRule="auto"/>
        <w:ind w:left="425" w:right="138"/>
        <w:rPr>
          <w:rFonts w:ascii="Arial" w:eastAsia="Arial" w:hAnsi="Arial" w:cs="Arial"/>
          <w:sz w:val="24"/>
          <w:szCs w:val="24"/>
        </w:rPr>
      </w:pPr>
    </w:p>
    <w:p w14:paraId="00000014" w14:textId="77777777" w:rsidR="001A68B7" w:rsidRDefault="001A68B7">
      <w:pPr>
        <w:widowControl w:val="0"/>
        <w:spacing w:before="12" w:after="0" w:line="280" w:lineRule="auto"/>
        <w:ind w:left="425" w:right="138"/>
        <w:rPr>
          <w:rFonts w:ascii="Arial" w:eastAsia="Arial" w:hAnsi="Arial" w:cs="Arial"/>
          <w:sz w:val="24"/>
          <w:szCs w:val="24"/>
        </w:rPr>
      </w:pPr>
    </w:p>
    <w:p w14:paraId="00000015" w14:textId="77777777" w:rsidR="001A68B7" w:rsidRDefault="001A68B7">
      <w:pPr>
        <w:widowControl w:val="0"/>
        <w:spacing w:after="0" w:line="240" w:lineRule="auto"/>
        <w:ind w:left="425" w:right="138"/>
        <w:rPr>
          <w:rFonts w:ascii="Arial" w:eastAsia="Arial" w:hAnsi="Arial" w:cs="Arial"/>
          <w:sz w:val="24"/>
          <w:szCs w:val="24"/>
        </w:rPr>
      </w:pPr>
    </w:p>
    <w:p w14:paraId="00000016" w14:textId="77777777" w:rsidR="001A68B7" w:rsidRDefault="001A68B7">
      <w:pPr>
        <w:widowControl w:val="0"/>
        <w:spacing w:after="0" w:line="240" w:lineRule="auto"/>
        <w:ind w:left="425" w:right="138"/>
        <w:rPr>
          <w:rFonts w:ascii="Arial" w:eastAsia="Arial" w:hAnsi="Arial" w:cs="Arial"/>
          <w:sz w:val="24"/>
          <w:szCs w:val="24"/>
        </w:rPr>
      </w:pPr>
    </w:p>
    <w:p w14:paraId="00000017" w14:textId="77777777" w:rsidR="001A68B7" w:rsidRDefault="001A68B7">
      <w:pPr>
        <w:widowControl w:val="0"/>
        <w:spacing w:after="0" w:line="240" w:lineRule="auto"/>
        <w:ind w:left="425" w:right="138"/>
        <w:rPr>
          <w:rFonts w:ascii="Arial" w:eastAsia="Arial" w:hAnsi="Arial" w:cs="Arial"/>
          <w:sz w:val="24"/>
          <w:szCs w:val="24"/>
        </w:rPr>
      </w:pPr>
    </w:p>
    <w:p w14:paraId="00000018" w14:textId="77777777" w:rsidR="001A68B7" w:rsidRDefault="001A68B7">
      <w:pPr>
        <w:widowControl w:val="0"/>
        <w:spacing w:after="0" w:line="240" w:lineRule="auto"/>
        <w:ind w:left="425" w:right="138"/>
        <w:rPr>
          <w:rFonts w:ascii="Arial" w:eastAsia="Arial" w:hAnsi="Arial" w:cs="Arial"/>
          <w:sz w:val="24"/>
          <w:szCs w:val="24"/>
        </w:rPr>
      </w:pPr>
    </w:p>
    <w:p w14:paraId="00000019" w14:textId="77777777" w:rsidR="001A68B7" w:rsidRDefault="001A68B7">
      <w:pPr>
        <w:widowControl w:val="0"/>
        <w:spacing w:after="0" w:line="240" w:lineRule="auto"/>
        <w:ind w:left="425" w:right="138"/>
        <w:rPr>
          <w:rFonts w:ascii="Arial" w:eastAsia="Arial" w:hAnsi="Arial" w:cs="Arial"/>
          <w:sz w:val="24"/>
          <w:szCs w:val="24"/>
        </w:rPr>
      </w:pPr>
    </w:p>
    <w:p w14:paraId="0000001A" w14:textId="77777777" w:rsidR="001A68B7" w:rsidRDefault="001A68B7">
      <w:pPr>
        <w:widowControl w:val="0"/>
        <w:spacing w:after="0" w:line="240" w:lineRule="auto"/>
        <w:ind w:left="425" w:right="138"/>
        <w:rPr>
          <w:rFonts w:ascii="Arial" w:eastAsia="Arial" w:hAnsi="Arial" w:cs="Arial"/>
          <w:sz w:val="24"/>
          <w:szCs w:val="24"/>
        </w:rPr>
      </w:pPr>
    </w:p>
    <w:p w14:paraId="0000001B" w14:textId="77777777" w:rsidR="001A68B7" w:rsidRDefault="001A68B7">
      <w:pPr>
        <w:widowControl w:val="0"/>
        <w:spacing w:after="0" w:line="240" w:lineRule="auto"/>
        <w:ind w:left="425" w:right="138"/>
        <w:rPr>
          <w:rFonts w:ascii="Arial" w:eastAsia="Arial" w:hAnsi="Arial" w:cs="Arial"/>
          <w:sz w:val="24"/>
          <w:szCs w:val="24"/>
        </w:rPr>
      </w:pPr>
    </w:p>
    <w:p w14:paraId="0000001C" w14:textId="77777777" w:rsidR="001A68B7" w:rsidRDefault="001A68B7">
      <w:pPr>
        <w:widowControl w:val="0"/>
        <w:spacing w:after="0" w:line="240" w:lineRule="auto"/>
        <w:ind w:left="425" w:right="138"/>
        <w:rPr>
          <w:rFonts w:ascii="Arial" w:eastAsia="Arial" w:hAnsi="Arial" w:cs="Arial"/>
          <w:sz w:val="24"/>
          <w:szCs w:val="24"/>
        </w:rPr>
      </w:pPr>
    </w:p>
    <w:p w14:paraId="0000001D" w14:textId="77777777" w:rsidR="001A68B7" w:rsidRDefault="00FE0C4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E" w14:textId="77777777" w:rsidR="001A68B7" w:rsidRDefault="00FE0C4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F" w14:textId="77777777" w:rsidR="001A68B7" w:rsidRDefault="001A68B7">
      <w:pPr>
        <w:spacing w:line="276" w:lineRule="auto"/>
        <w:ind w:left="425" w:right="138"/>
        <w:rPr>
          <w:rFonts w:ascii="Arial" w:eastAsia="Arial" w:hAnsi="Arial" w:cs="Arial"/>
          <w:b/>
          <w:sz w:val="28"/>
          <w:szCs w:val="28"/>
        </w:rPr>
      </w:pPr>
    </w:p>
    <w:p w14:paraId="00000020" w14:textId="77777777" w:rsidR="001A68B7" w:rsidRDefault="00FE0C4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1" w14:textId="77777777" w:rsidR="001A68B7" w:rsidRDefault="00FE0C4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2" w14:textId="77777777" w:rsidR="001A68B7" w:rsidRDefault="00FE0C4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3" w14:textId="77777777" w:rsidR="001A68B7" w:rsidRDefault="001A68B7">
      <w:pPr>
        <w:spacing w:line="276" w:lineRule="auto"/>
        <w:ind w:left="425" w:right="138"/>
        <w:rPr>
          <w:rFonts w:ascii="Arial" w:eastAsia="Arial" w:hAnsi="Arial" w:cs="Arial"/>
          <w:b/>
          <w:sz w:val="24"/>
          <w:szCs w:val="24"/>
        </w:rPr>
      </w:pPr>
    </w:p>
    <w:p w14:paraId="00000024" w14:textId="77777777" w:rsidR="001A68B7" w:rsidRDefault="00FE0C43">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5" w14:textId="77777777" w:rsidR="001A68B7" w:rsidRDefault="001A68B7">
      <w:pPr>
        <w:spacing w:line="276" w:lineRule="auto"/>
        <w:ind w:left="1440" w:right="138"/>
        <w:rPr>
          <w:rFonts w:ascii="Arial" w:eastAsia="Arial" w:hAnsi="Arial" w:cs="Arial"/>
          <w:b/>
          <w:sz w:val="24"/>
          <w:szCs w:val="24"/>
        </w:rPr>
      </w:pPr>
    </w:p>
    <w:p w14:paraId="00000026" w14:textId="77777777" w:rsidR="001A68B7" w:rsidRDefault="00FE0C43">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7" w14:textId="77777777" w:rsidR="001A68B7" w:rsidRDefault="00FE0C4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8" w14:textId="77777777" w:rsidR="001A68B7" w:rsidRDefault="00FE0C4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9" w14:textId="77777777" w:rsidR="001A68B7" w:rsidRDefault="001A68B7">
      <w:pPr>
        <w:spacing w:line="276" w:lineRule="auto"/>
        <w:ind w:left="992" w:right="138"/>
        <w:rPr>
          <w:rFonts w:ascii="Arial" w:eastAsia="Arial" w:hAnsi="Arial" w:cs="Arial"/>
          <w:sz w:val="24"/>
          <w:szCs w:val="24"/>
        </w:rPr>
      </w:pPr>
    </w:p>
    <w:p w14:paraId="0000002A" w14:textId="77777777" w:rsidR="001A68B7" w:rsidRDefault="00FE0C43">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B" w14:textId="77777777" w:rsidR="001A68B7" w:rsidRDefault="001A68B7">
      <w:pPr>
        <w:spacing w:line="276" w:lineRule="auto"/>
        <w:ind w:left="1440" w:right="138"/>
        <w:rPr>
          <w:rFonts w:ascii="Arial" w:eastAsia="Arial" w:hAnsi="Arial" w:cs="Arial"/>
          <w:sz w:val="24"/>
          <w:szCs w:val="24"/>
        </w:rPr>
      </w:pPr>
    </w:p>
    <w:p w14:paraId="0000002C" w14:textId="77777777" w:rsidR="001A68B7" w:rsidRDefault="00FE0C43">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D" w14:textId="77777777" w:rsidR="001A68B7" w:rsidRDefault="001A68B7">
      <w:pPr>
        <w:spacing w:line="276" w:lineRule="auto"/>
        <w:ind w:right="138"/>
        <w:rPr>
          <w:rFonts w:ascii="Arial" w:eastAsia="Arial" w:hAnsi="Arial" w:cs="Arial"/>
          <w:b/>
          <w:sz w:val="24"/>
          <w:szCs w:val="24"/>
        </w:rPr>
      </w:pPr>
    </w:p>
    <w:p w14:paraId="0000002E" w14:textId="77777777" w:rsidR="001A68B7" w:rsidRDefault="00FE0C43">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F" w14:textId="77777777" w:rsidR="001A68B7" w:rsidRDefault="001A68B7">
      <w:pPr>
        <w:spacing w:line="276" w:lineRule="auto"/>
        <w:ind w:left="425" w:right="138"/>
        <w:rPr>
          <w:rFonts w:ascii="Arial" w:eastAsia="Arial" w:hAnsi="Arial" w:cs="Arial"/>
          <w:b/>
          <w:sz w:val="24"/>
          <w:szCs w:val="24"/>
        </w:rPr>
      </w:pPr>
    </w:p>
    <w:p w14:paraId="00000030" w14:textId="77777777" w:rsidR="001A68B7" w:rsidRDefault="001A68B7">
      <w:pPr>
        <w:spacing w:line="276" w:lineRule="auto"/>
        <w:ind w:left="425" w:right="138"/>
        <w:rPr>
          <w:rFonts w:ascii="Arial" w:eastAsia="Arial" w:hAnsi="Arial" w:cs="Arial"/>
          <w:b/>
          <w:sz w:val="24"/>
          <w:szCs w:val="24"/>
        </w:rPr>
      </w:pPr>
    </w:p>
    <w:p w14:paraId="00000031" w14:textId="77777777" w:rsidR="001A68B7" w:rsidRDefault="001A68B7">
      <w:pPr>
        <w:spacing w:line="276" w:lineRule="auto"/>
        <w:ind w:left="425" w:right="138"/>
        <w:rPr>
          <w:rFonts w:ascii="Arial" w:eastAsia="Arial" w:hAnsi="Arial" w:cs="Arial"/>
          <w:b/>
          <w:sz w:val="24"/>
          <w:szCs w:val="24"/>
        </w:rPr>
      </w:pPr>
    </w:p>
    <w:p w14:paraId="00000032" w14:textId="77777777" w:rsidR="001A68B7" w:rsidRDefault="001A68B7">
      <w:pPr>
        <w:spacing w:line="276" w:lineRule="auto"/>
        <w:ind w:left="425" w:right="138"/>
        <w:rPr>
          <w:rFonts w:ascii="Arial" w:eastAsia="Arial" w:hAnsi="Arial" w:cs="Arial"/>
          <w:b/>
          <w:sz w:val="24"/>
          <w:szCs w:val="24"/>
        </w:rPr>
      </w:pPr>
    </w:p>
    <w:p w14:paraId="00000033" w14:textId="77777777" w:rsidR="001A68B7" w:rsidRDefault="001A68B7">
      <w:pPr>
        <w:spacing w:line="276" w:lineRule="auto"/>
        <w:ind w:left="425" w:right="138"/>
        <w:rPr>
          <w:rFonts w:ascii="Arial" w:eastAsia="Arial" w:hAnsi="Arial" w:cs="Arial"/>
          <w:b/>
          <w:sz w:val="24"/>
          <w:szCs w:val="24"/>
        </w:rPr>
      </w:pPr>
    </w:p>
    <w:p w14:paraId="0CBE58E8" w14:textId="7D657779" w:rsidR="00274131" w:rsidRDefault="00274131">
      <w:pPr>
        <w:spacing w:line="276" w:lineRule="auto"/>
        <w:ind w:left="425" w:right="138"/>
        <w:rPr>
          <w:rFonts w:ascii="Arial" w:eastAsia="Arial" w:hAnsi="Arial" w:cs="Arial"/>
          <w:b/>
          <w:sz w:val="24"/>
          <w:szCs w:val="24"/>
        </w:rPr>
      </w:pPr>
    </w:p>
    <w:p w14:paraId="38A549D4" w14:textId="77777777" w:rsidR="00274131" w:rsidRDefault="00274131">
      <w:pPr>
        <w:spacing w:line="276" w:lineRule="auto"/>
        <w:ind w:left="425" w:right="138"/>
        <w:rPr>
          <w:rFonts w:ascii="Arial" w:eastAsia="Arial" w:hAnsi="Arial" w:cs="Arial"/>
          <w:b/>
          <w:sz w:val="24"/>
          <w:szCs w:val="24"/>
        </w:rPr>
      </w:pPr>
    </w:p>
    <w:p w14:paraId="00000035" w14:textId="77777777" w:rsidR="001A68B7" w:rsidRDefault="001A68B7">
      <w:pPr>
        <w:spacing w:line="276" w:lineRule="auto"/>
        <w:ind w:left="425" w:right="138"/>
        <w:rPr>
          <w:rFonts w:ascii="Arial" w:eastAsia="Arial" w:hAnsi="Arial" w:cs="Arial"/>
          <w:b/>
          <w:sz w:val="24"/>
          <w:szCs w:val="24"/>
        </w:rPr>
      </w:pPr>
    </w:p>
    <w:p w14:paraId="00000036" w14:textId="77777777" w:rsidR="001A68B7" w:rsidRDefault="001A68B7">
      <w:pPr>
        <w:spacing w:line="276" w:lineRule="auto"/>
        <w:ind w:left="425" w:right="138"/>
        <w:rPr>
          <w:rFonts w:ascii="Arial" w:eastAsia="Arial" w:hAnsi="Arial" w:cs="Arial"/>
          <w:b/>
          <w:sz w:val="24"/>
          <w:szCs w:val="24"/>
        </w:rPr>
      </w:pPr>
    </w:p>
    <w:p w14:paraId="00000037" w14:textId="77777777" w:rsidR="001A68B7" w:rsidRDefault="00FE0C4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8" w14:textId="77777777" w:rsidR="001A68B7" w:rsidRDefault="001A68B7">
      <w:pPr>
        <w:spacing w:line="276" w:lineRule="auto"/>
        <w:ind w:left="425" w:right="138"/>
        <w:rPr>
          <w:rFonts w:ascii="Arial" w:eastAsia="Arial" w:hAnsi="Arial" w:cs="Arial"/>
          <w:b/>
          <w:sz w:val="24"/>
          <w:szCs w:val="24"/>
        </w:rPr>
      </w:pPr>
    </w:p>
    <w:p w14:paraId="00000039" w14:textId="77777777" w:rsidR="001A68B7" w:rsidRDefault="001A68B7">
      <w:pPr>
        <w:spacing w:line="276" w:lineRule="auto"/>
        <w:ind w:left="425" w:right="138"/>
        <w:rPr>
          <w:rFonts w:ascii="Arial" w:eastAsia="Arial" w:hAnsi="Arial" w:cs="Arial"/>
          <w:b/>
          <w:sz w:val="24"/>
          <w:szCs w:val="24"/>
        </w:rPr>
      </w:pPr>
    </w:p>
    <w:p w14:paraId="0000003A" w14:textId="77777777" w:rsidR="001A68B7" w:rsidRDefault="001A68B7">
      <w:pPr>
        <w:spacing w:line="276" w:lineRule="auto"/>
        <w:ind w:left="425" w:right="138"/>
        <w:rPr>
          <w:rFonts w:ascii="Arial" w:eastAsia="Arial" w:hAnsi="Arial" w:cs="Arial"/>
          <w:b/>
          <w:sz w:val="24"/>
          <w:szCs w:val="24"/>
        </w:rPr>
      </w:pPr>
    </w:p>
    <w:p w14:paraId="0000003B" w14:textId="77777777" w:rsidR="001A68B7" w:rsidRDefault="001A68B7">
      <w:pPr>
        <w:spacing w:line="276" w:lineRule="auto"/>
        <w:ind w:left="425" w:right="138"/>
        <w:rPr>
          <w:rFonts w:ascii="Arial" w:eastAsia="Arial" w:hAnsi="Arial" w:cs="Arial"/>
          <w:b/>
          <w:sz w:val="24"/>
          <w:szCs w:val="24"/>
        </w:rPr>
      </w:pPr>
    </w:p>
    <w:p w14:paraId="0000003C" w14:textId="77777777" w:rsidR="001A68B7" w:rsidRDefault="001A68B7">
      <w:pPr>
        <w:spacing w:line="276" w:lineRule="auto"/>
        <w:ind w:left="425" w:right="138"/>
        <w:rPr>
          <w:rFonts w:ascii="Arial" w:eastAsia="Arial" w:hAnsi="Arial" w:cs="Arial"/>
          <w:b/>
          <w:sz w:val="24"/>
          <w:szCs w:val="24"/>
        </w:rPr>
      </w:pPr>
    </w:p>
    <w:p w14:paraId="0000003D" w14:textId="77777777" w:rsidR="001A68B7" w:rsidRDefault="001A68B7">
      <w:pPr>
        <w:spacing w:line="276" w:lineRule="auto"/>
        <w:ind w:left="425" w:right="138"/>
        <w:rPr>
          <w:rFonts w:ascii="Arial" w:eastAsia="Arial" w:hAnsi="Arial" w:cs="Arial"/>
          <w:b/>
          <w:sz w:val="24"/>
          <w:szCs w:val="24"/>
        </w:rPr>
      </w:pPr>
    </w:p>
    <w:p w14:paraId="0000003E" w14:textId="77777777" w:rsidR="001A68B7" w:rsidRDefault="001A68B7">
      <w:pPr>
        <w:spacing w:line="276" w:lineRule="auto"/>
        <w:ind w:left="425" w:right="138"/>
        <w:rPr>
          <w:rFonts w:ascii="Arial" w:eastAsia="Arial" w:hAnsi="Arial" w:cs="Arial"/>
          <w:b/>
          <w:sz w:val="24"/>
          <w:szCs w:val="24"/>
        </w:rPr>
      </w:pPr>
    </w:p>
    <w:p w14:paraId="0000003F" w14:textId="77777777" w:rsidR="001A68B7" w:rsidRDefault="001A68B7">
      <w:pPr>
        <w:spacing w:line="276" w:lineRule="auto"/>
        <w:ind w:left="425" w:right="138"/>
        <w:rPr>
          <w:rFonts w:ascii="Arial" w:eastAsia="Arial" w:hAnsi="Arial" w:cs="Arial"/>
          <w:b/>
          <w:sz w:val="24"/>
          <w:szCs w:val="24"/>
        </w:rPr>
      </w:pPr>
    </w:p>
    <w:p w14:paraId="00000040" w14:textId="77777777" w:rsidR="001A68B7" w:rsidRDefault="001A68B7">
      <w:pPr>
        <w:spacing w:line="276" w:lineRule="auto"/>
        <w:ind w:left="425" w:right="138"/>
        <w:rPr>
          <w:rFonts w:ascii="Arial" w:eastAsia="Arial" w:hAnsi="Arial" w:cs="Arial"/>
          <w:b/>
          <w:sz w:val="24"/>
          <w:szCs w:val="24"/>
        </w:rPr>
      </w:pPr>
    </w:p>
    <w:p w14:paraId="00000041" w14:textId="77777777" w:rsidR="001A68B7" w:rsidRDefault="001A68B7">
      <w:pPr>
        <w:spacing w:line="276" w:lineRule="auto"/>
        <w:ind w:left="425" w:right="138"/>
        <w:rPr>
          <w:rFonts w:ascii="Arial" w:eastAsia="Arial" w:hAnsi="Arial" w:cs="Arial"/>
          <w:b/>
          <w:sz w:val="24"/>
          <w:szCs w:val="24"/>
        </w:rPr>
      </w:pPr>
    </w:p>
    <w:p w14:paraId="00000042" w14:textId="77777777" w:rsidR="001A68B7" w:rsidRDefault="001A68B7">
      <w:pPr>
        <w:spacing w:line="276" w:lineRule="auto"/>
        <w:ind w:left="425" w:right="138"/>
        <w:rPr>
          <w:rFonts w:ascii="Arial" w:eastAsia="Arial" w:hAnsi="Arial" w:cs="Arial"/>
          <w:b/>
          <w:sz w:val="24"/>
          <w:szCs w:val="24"/>
        </w:rPr>
      </w:pPr>
    </w:p>
    <w:p w14:paraId="00000043" w14:textId="77777777" w:rsidR="001A68B7" w:rsidRDefault="001A68B7">
      <w:pPr>
        <w:spacing w:line="276" w:lineRule="auto"/>
        <w:ind w:left="425" w:right="138"/>
        <w:rPr>
          <w:rFonts w:ascii="Arial" w:eastAsia="Arial" w:hAnsi="Arial" w:cs="Arial"/>
          <w:b/>
          <w:sz w:val="24"/>
          <w:szCs w:val="24"/>
        </w:rPr>
      </w:pPr>
    </w:p>
    <w:p w14:paraId="00000044" w14:textId="77777777" w:rsidR="001A68B7" w:rsidRDefault="001A68B7">
      <w:pPr>
        <w:spacing w:line="276" w:lineRule="auto"/>
        <w:ind w:left="425" w:right="138"/>
        <w:rPr>
          <w:rFonts w:ascii="Arial" w:eastAsia="Arial" w:hAnsi="Arial" w:cs="Arial"/>
          <w:b/>
          <w:sz w:val="24"/>
          <w:szCs w:val="24"/>
        </w:rPr>
      </w:pPr>
    </w:p>
    <w:p w14:paraId="00000045" w14:textId="77777777" w:rsidR="001A68B7" w:rsidRDefault="001A68B7">
      <w:pPr>
        <w:spacing w:line="276" w:lineRule="auto"/>
        <w:ind w:left="425" w:right="138"/>
        <w:rPr>
          <w:rFonts w:ascii="Arial" w:eastAsia="Arial" w:hAnsi="Arial" w:cs="Arial"/>
          <w:b/>
          <w:sz w:val="24"/>
          <w:szCs w:val="24"/>
        </w:rPr>
      </w:pPr>
    </w:p>
    <w:p w14:paraId="00000046" w14:textId="77777777" w:rsidR="001A68B7" w:rsidRDefault="001A68B7">
      <w:pPr>
        <w:spacing w:line="276" w:lineRule="auto"/>
        <w:ind w:left="425" w:right="138"/>
        <w:rPr>
          <w:rFonts w:ascii="Arial" w:eastAsia="Arial" w:hAnsi="Arial" w:cs="Arial"/>
          <w:b/>
          <w:sz w:val="24"/>
          <w:szCs w:val="24"/>
        </w:rPr>
      </w:pPr>
    </w:p>
    <w:p w14:paraId="00000047" w14:textId="77777777" w:rsidR="001A68B7" w:rsidRDefault="001A68B7">
      <w:pPr>
        <w:spacing w:line="276" w:lineRule="auto"/>
        <w:ind w:left="425" w:right="138"/>
        <w:rPr>
          <w:rFonts w:ascii="Arial" w:eastAsia="Arial" w:hAnsi="Arial" w:cs="Arial"/>
          <w:b/>
          <w:sz w:val="24"/>
          <w:szCs w:val="24"/>
        </w:rPr>
      </w:pPr>
    </w:p>
    <w:p w14:paraId="00000048" w14:textId="77777777" w:rsidR="001A68B7" w:rsidRDefault="001A68B7">
      <w:pPr>
        <w:spacing w:line="276" w:lineRule="auto"/>
        <w:ind w:left="425" w:right="138"/>
        <w:rPr>
          <w:rFonts w:ascii="Arial" w:eastAsia="Arial" w:hAnsi="Arial" w:cs="Arial"/>
          <w:b/>
          <w:sz w:val="24"/>
          <w:szCs w:val="24"/>
        </w:rPr>
      </w:pPr>
    </w:p>
    <w:p w14:paraId="00000049" w14:textId="77777777" w:rsidR="001A68B7" w:rsidRDefault="001A68B7">
      <w:pPr>
        <w:spacing w:line="276" w:lineRule="auto"/>
        <w:ind w:left="425" w:right="138"/>
        <w:rPr>
          <w:rFonts w:ascii="Arial" w:eastAsia="Arial" w:hAnsi="Arial" w:cs="Arial"/>
          <w:b/>
          <w:sz w:val="24"/>
          <w:szCs w:val="24"/>
        </w:rPr>
      </w:pPr>
    </w:p>
    <w:p w14:paraId="0000004A" w14:textId="77777777" w:rsidR="001A68B7" w:rsidRDefault="001A68B7">
      <w:pPr>
        <w:spacing w:line="276" w:lineRule="auto"/>
        <w:ind w:left="425" w:right="138"/>
        <w:rPr>
          <w:rFonts w:ascii="Arial" w:eastAsia="Arial" w:hAnsi="Arial" w:cs="Arial"/>
          <w:b/>
          <w:sz w:val="24"/>
          <w:szCs w:val="24"/>
        </w:rPr>
      </w:pPr>
    </w:p>
    <w:p w14:paraId="0000004B" w14:textId="77777777" w:rsidR="001A68B7" w:rsidRDefault="001A68B7">
      <w:pPr>
        <w:spacing w:line="276" w:lineRule="auto"/>
        <w:ind w:left="425" w:right="138"/>
        <w:rPr>
          <w:rFonts w:ascii="Arial" w:eastAsia="Arial" w:hAnsi="Arial" w:cs="Arial"/>
          <w:b/>
          <w:sz w:val="24"/>
          <w:szCs w:val="24"/>
        </w:rPr>
      </w:pPr>
    </w:p>
    <w:p w14:paraId="0000004C" w14:textId="77777777" w:rsidR="001A68B7" w:rsidRDefault="001A68B7">
      <w:pPr>
        <w:spacing w:line="276" w:lineRule="auto"/>
        <w:ind w:left="425" w:right="138"/>
        <w:rPr>
          <w:rFonts w:ascii="Arial" w:eastAsia="Arial" w:hAnsi="Arial" w:cs="Arial"/>
          <w:b/>
          <w:sz w:val="24"/>
          <w:szCs w:val="24"/>
        </w:rPr>
      </w:pPr>
    </w:p>
    <w:p w14:paraId="0000004D" w14:textId="77777777" w:rsidR="001A68B7" w:rsidRDefault="001A68B7">
      <w:pPr>
        <w:spacing w:line="276" w:lineRule="auto"/>
        <w:ind w:left="425" w:right="138"/>
        <w:rPr>
          <w:rFonts w:ascii="Arial" w:eastAsia="Arial" w:hAnsi="Arial" w:cs="Arial"/>
          <w:b/>
          <w:sz w:val="24"/>
          <w:szCs w:val="24"/>
        </w:rPr>
      </w:pPr>
    </w:p>
    <w:p w14:paraId="0000004E" w14:textId="77777777" w:rsidR="001A68B7" w:rsidRDefault="001A68B7">
      <w:pPr>
        <w:spacing w:line="276" w:lineRule="auto"/>
        <w:ind w:left="425" w:right="138"/>
        <w:rPr>
          <w:rFonts w:ascii="Arial" w:eastAsia="Arial" w:hAnsi="Arial" w:cs="Arial"/>
          <w:b/>
          <w:sz w:val="24"/>
          <w:szCs w:val="24"/>
        </w:rPr>
      </w:pPr>
    </w:p>
    <w:p w14:paraId="0000004F" w14:textId="77777777" w:rsidR="001A68B7" w:rsidRDefault="001A68B7">
      <w:pPr>
        <w:spacing w:line="276" w:lineRule="auto"/>
        <w:ind w:left="425" w:right="138"/>
        <w:rPr>
          <w:rFonts w:ascii="Arial" w:eastAsia="Arial" w:hAnsi="Arial" w:cs="Arial"/>
          <w:b/>
          <w:sz w:val="24"/>
          <w:szCs w:val="24"/>
        </w:rPr>
      </w:pPr>
    </w:p>
    <w:p w14:paraId="00000050" w14:textId="380E2102" w:rsidR="001A68B7" w:rsidRDefault="001A68B7">
      <w:pPr>
        <w:spacing w:line="276" w:lineRule="auto"/>
        <w:ind w:left="425" w:right="138"/>
        <w:rPr>
          <w:rFonts w:ascii="Arial" w:eastAsia="Arial" w:hAnsi="Arial" w:cs="Arial"/>
          <w:b/>
          <w:sz w:val="24"/>
          <w:szCs w:val="24"/>
        </w:rPr>
      </w:pPr>
    </w:p>
    <w:p w14:paraId="11151F26" w14:textId="77777777" w:rsidR="00274131" w:rsidRDefault="00274131">
      <w:pPr>
        <w:spacing w:line="276" w:lineRule="auto"/>
        <w:ind w:left="425" w:right="138"/>
        <w:rPr>
          <w:rFonts w:ascii="Arial" w:eastAsia="Arial" w:hAnsi="Arial" w:cs="Arial"/>
          <w:b/>
          <w:sz w:val="24"/>
          <w:szCs w:val="24"/>
        </w:rPr>
      </w:pPr>
    </w:p>
    <w:p w14:paraId="00000051" w14:textId="77777777" w:rsidR="001A68B7" w:rsidRDefault="00FE0C4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2" w14:textId="77777777" w:rsidR="001A68B7" w:rsidRDefault="00FE0C4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3" w14:textId="77777777" w:rsidR="001A68B7" w:rsidRDefault="00FE0C4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4" w14:textId="77777777" w:rsidR="001A68B7" w:rsidRDefault="00FE0C4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5"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6"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7"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8"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9" w14:textId="77777777" w:rsidR="001A68B7" w:rsidRDefault="00FE0C4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A"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B"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C" w14:textId="77777777" w:rsidR="001A68B7" w:rsidRDefault="00FE0C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D" w14:textId="77777777" w:rsidR="001A68B7" w:rsidRDefault="00FE0C4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E" w14:textId="77777777" w:rsidR="001A68B7" w:rsidRDefault="00FE0C4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F" w14:textId="77777777" w:rsidR="001A68B7" w:rsidRDefault="00FE0C4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0" w14:textId="77777777" w:rsidR="001A68B7" w:rsidRDefault="00FE0C43">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1" w14:textId="77777777" w:rsidR="001A68B7" w:rsidRDefault="00FE0C43">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2" w14:textId="77777777" w:rsidR="001A68B7" w:rsidRDefault="00FE0C43">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Física. Este instrumento tiene como objetivo principal valorar los conocimientos y aptitudes que se consideran necesarias para el ejercicio de la función Docente en Educación Física en los aspirantes a ser seleccionados conforme a los Perfiles profesionales que constituyen el referente oficial en cuanto a las características que se consideran esenciales para el desempeño de esta función.</w:t>
      </w:r>
    </w:p>
    <w:p w14:paraId="00000063" w14:textId="77777777" w:rsidR="001A68B7" w:rsidRDefault="00FE0C43">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Física.</w:t>
      </w:r>
    </w:p>
    <w:p w14:paraId="00000064" w14:textId="77777777" w:rsidR="001A68B7" w:rsidRDefault="001A68B7">
      <w:pPr>
        <w:spacing w:line="276" w:lineRule="auto"/>
        <w:ind w:right="138"/>
        <w:rPr>
          <w:rFonts w:ascii="Arial" w:eastAsia="Arial" w:hAnsi="Arial" w:cs="Arial"/>
          <w:b/>
          <w:sz w:val="30"/>
          <w:szCs w:val="30"/>
        </w:rPr>
      </w:pPr>
    </w:p>
    <w:p w14:paraId="00000065" w14:textId="77777777" w:rsidR="001A68B7" w:rsidRDefault="00FE0C43">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6" w14:textId="77777777" w:rsidR="001A68B7" w:rsidRDefault="001A68B7">
      <w:pPr>
        <w:spacing w:line="276" w:lineRule="auto"/>
        <w:ind w:left="425" w:right="138"/>
        <w:rPr>
          <w:rFonts w:ascii="Arial" w:eastAsia="Arial" w:hAnsi="Arial" w:cs="Arial"/>
          <w:sz w:val="24"/>
          <w:szCs w:val="24"/>
        </w:rPr>
      </w:pPr>
    </w:p>
    <w:p w14:paraId="00000067"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8"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9"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A" w14:textId="77777777" w:rsidR="001A68B7" w:rsidRDefault="00FE0C4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B" w14:textId="77777777" w:rsidR="001A68B7" w:rsidRDefault="00FE0C43">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lastRenderedPageBreak/>
        <w:t>Formación docente pedagógica (de acuerdo con las áreas del conocimiento)</w:t>
      </w:r>
    </w:p>
    <w:p w14:paraId="0000006C"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6D"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6E"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6F"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0"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1"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2"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3" w14:textId="77777777" w:rsidR="001A68B7" w:rsidRDefault="00FE0C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4" w14:textId="77777777" w:rsidR="001A68B7" w:rsidRDefault="00FE0C43">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5" w14:textId="77777777" w:rsidR="001A68B7" w:rsidRDefault="001A68B7">
      <w:pPr>
        <w:spacing w:line="360" w:lineRule="auto"/>
        <w:ind w:right="138"/>
        <w:jc w:val="both"/>
        <w:rPr>
          <w:rFonts w:ascii="Arial" w:eastAsia="Arial" w:hAnsi="Arial" w:cs="Arial"/>
          <w:b/>
          <w:sz w:val="24"/>
          <w:szCs w:val="24"/>
        </w:rPr>
      </w:pPr>
    </w:p>
    <w:p w14:paraId="00000076" w14:textId="77777777" w:rsidR="001A68B7" w:rsidRDefault="00FE0C43">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7"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8"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9"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A"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B"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C"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D"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E"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F" w14:textId="77777777" w:rsidR="001A68B7" w:rsidRDefault="00FE0C43">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0" w14:textId="77777777" w:rsidR="001A68B7" w:rsidRDefault="00FE0C43">
      <w:pPr>
        <w:numPr>
          <w:ilvl w:val="0"/>
          <w:numId w:val="4"/>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1"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Educación Física, el SISAP plantea la aplicación del Instrumento de valoración de conocimientos y aptitudes docentes, en conjunto con el Examen de acreditación del curso de habilidades docentes para la Nueva Escuela Mexicana. </w:t>
      </w:r>
    </w:p>
    <w:p w14:paraId="00000082" w14:textId="77777777" w:rsidR="001A68B7" w:rsidRDefault="001A68B7">
      <w:pPr>
        <w:spacing w:line="360" w:lineRule="auto"/>
        <w:ind w:right="138"/>
        <w:jc w:val="both"/>
        <w:rPr>
          <w:rFonts w:ascii="Arial" w:eastAsia="Arial" w:hAnsi="Arial" w:cs="Arial"/>
          <w:sz w:val="24"/>
          <w:szCs w:val="24"/>
        </w:rPr>
      </w:pPr>
    </w:p>
    <w:p w14:paraId="00000083" w14:textId="77777777" w:rsidR="001A68B7" w:rsidRDefault="00FE0C4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4" w14:textId="77777777" w:rsidR="001A68B7" w:rsidRDefault="00FE0C43">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w:t>
      </w:r>
      <w:r>
        <w:rPr>
          <w:rFonts w:ascii="Arial" w:eastAsia="Arial" w:hAnsi="Arial" w:cs="Arial"/>
          <w:sz w:val="24"/>
          <w:szCs w:val="24"/>
        </w:rPr>
        <w:lastRenderedPageBreak/>
        <w:t>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5"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funciones Docentes en Educación Física,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6"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7"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8"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9"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A"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B"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C"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D"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E"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lastRenderedPageBreak/>
        <w:t>3.- Dominio III. Genera ambientes favorables para el aprendizaje y la participación de todas las niñas, los niños o los adolescentes.</w:t>
      </w:r>
    </w:p>
    <w:p w14:paraId="0000008F"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0"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91"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2"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3" w14:textId="77777777" w:rsidR="001A68B7" w:rsidRDefault="00FE0C43">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4"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5"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6" w14:textId="77777777" w:rsidR="001A68B7" w:rsidRDefault="00FE0C43">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7" w14:textId="77777777" w:rsidR="001A68B7" w:rsidRDefault="001A68B7">
      <w:pPr>
        <w:spacing w:line="360" w:lineRule="auto"/>
        <w:ind w:right="138"/>
        <w:rPr>
          <w:rFonts w:ascii="Arial" w:eastAsia="Arial" w:hAnsi="Arial" w:cs="Arial"/>
          <w:sz w:val="24"/>
          <w:szCs w:val="24"/>
          <w:highlight w:val="yellow"/>
        </w:rPr>
      </w:pPr>
    </w:p>
    <w:p w14:paraId="00000098" w14:textId="77777777" w:rsidR="001A68B7" w:rsidRDefault="001A68B7">
      <w:pPr>
        <w:spacing w:line="360" w:lineRule="auto"/>
        <w:ind w:right="138"/>
        <w:rPr>
          <w:rFonts w:ascii="Arial" w:eastAsia="Arial" w:hAnsi="Arial" w:cs="Arial"/>
          <w:b/>
          <w:sz w:val="24"/>
          <w:szCs w:val="24"/>
        </w:rPr>
      </w:pPr>
    </w:p>
    <w:p w14:paraId="00000099" w14:textId="77777777" w:rsidR="001A68B7" w:rsidRDefault="001A68B7">
      <w:pPr>
        <w:spacing w:line="276" w:lineRule="auto"/>
        <w:ind w:left="425" w:right="138"/>
        <w:rPr>
          <w:rFonts w:ascii="Arial" w:eastAsia="Arial" w:hAnsi="Arial" w:cs="Arial"/>
          <w:b/>
          <w:sz w:val="24"/>
          <w:szCs w:val="24"/>
        </w:rPr>
      </w:pPr>
    </w:p>
    <w:p w14:paraId="0000009A" w14:textId="77777777" w:rsidR="001A68B7" w:rsidRDefault="001A68B7">
      <w:pPr>
        <w:spacing w:line="276" w:lineRule="auto"/>
        <w:ind w:left="425" w:right="138"/>
        <w:rPr>
          <w:rFonts w:ascii="Arial" w:eastAsia="Arial" w:hAnsi="Arial" w:cs="Arial"/>
          <w:b/>
          <w:sz w:val="24"/>
          <w:szCs w:val="24"/>
        </w:rPr>
      </w:pPr>
    </w:p>
    <w:p w14:paraId="0000009B" w14:textId="77777777" w:rsidR="001A68B7" w:rsidRDefault="001A68B7">
      <w:pPr>
        <w:spacing w:line="276" w:lineRule="auto"/>
        <w:ind w:left="425" w:right="138"/>
        <w:rPr>
          <w:rFonts w:ascii="Arial" w:eastAsia="Arial" w:hAnsi="Arial" w:cs="Arial"/>
          <w:b/>
          <w:sz w:val="24"/>
          <w:szCs w:val="24"/>
        </w:rPr>
      </w:pPr>
    </w:p>
    <w:p w14:paraId="0000009C" w14:textId="77777777" w:rsidR="001A68B7" w:rsidRDefault="001A68B7">
      <w:pPr>
        <w:spacing w:line="276" w:lineRule="auto"/>
        <w:ind w:left="425" w:right="138"/>
        <w:rPr>
          <w:rFonts w:ascii="Arial" w:eastAsia="Arial" w:hAnsi="Arial" w:cs="Arial"/>
          <w:b/>
          <w:sz w:val="24"/>
          <w:szCs w:val="24"/>
        </w:rPr>
      </w:pPr>
    </w:p>
    <w:p w14:paraId="0000009D" w14:textId="77777777" w:rsidR="001A68B7" w:rsidRDefault="001A68B7">
      <w:pPr>
        <w:spacing w:line="276" w:lineRule="auto"/>
        <w:ind w:left="425" w:right="138"/>
        <w:rPr>
          <w:rFonts w:ascii="Arial" w:eastAsia="Arial" w:hAnsi="Arial" w:cs="Arial"/>
          <w:b/>
          <w:sz w:val="24"/>
          <w:szCs w:val="24"/>
        </w:rPr>
      </w:pPr>
    </w:p>
    <w:p w14:paraId="0000009E" w14:textId="77777777" w:rsidR="001A68B7" w:rsidRDefault="001A68B7">
      <w:pPr>
        <w:spacing w:line="276" w:lineRule="auto"/>
        <w:ind w:left="425" w:right="138"/>
        <w:rPr>
          <w:rFonts w:ascii="Arial" w:eastAsia="Arial" w:hAnsi="Arial" w:cs="Arial"/>
          <w:b/>
          <w:sz w:val="24"/>
          <w:szCs w:val="24"/>
        </w:rPr>
      </w:pPr>
    </w:p>
    <w:p w14:paraId="0000009F" w14:textId="77777777" w:rsidR="001A68B7" w:rsidRDefault="001A68B7">
      <w:pPr>
        <w:spacing w:line="276" w:lineRule="auto"/>
        <w:ind w:left="425" w:right="138"/>
        <w:rPr>
          <w:rFonts w:ascii="Arial" w:eastAsia="Arial" w:hAnsi="Arial" w:cs="Arial"/>
          <w:b/>
          <w:sz w:val="24"/>
          <w:szCs w:val="24"/>
        </w:rPr>
      </w:pPr>
    </w:p>
    <w:p w14:paraId="000000A0" w14:textId="77777777" w:rsidR="001A68B7" w:rsidRDefault="001A68B7">
      <w:pPr>
        <w:spacing w:line="276" w:lineRule="auto"/>
        <w:ind w:left="425" w:right="138"/>
        <w:rPr>
          <w:rFonts w:ascii="Arial" w:eastAsia="Arial" w:hAnsi="Arial" w:cs="Arial"/>
          <w:b/>
          <w:sz w:val="24"/>
          <w:szCs w:val="24"/>
        </w:rPr>
      </w:pPr>
    </w:p>
    <w:p w14:paraId="000000A1" w14:textId="77777777" w:rsidR="001A68B7" w:rsidRDefault="001A68B7">
      <w:pPr>
        <w:spacing w:line="276" w:lineRule="auto"/>
        <w:ind w:left="425" w:right="138"/>
        <w:rPr>
          <w:rFonts w:ascii="Arial" w:eastAsia="Arial" w:hAnsi="Arial" w:cs="Arial"/>
          <w:b/>
          <w:sz w:val="24"/>
          <w:szCs w:val="24"/>
        </w:rPr>
      </w:pPr>
    </w:p>
    <w:p w14:paraId="000000AE" w14:textId="7258AAFA" w:rsidR="001A68B7" w:rsidRDefault="00FE0C43">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F" w14:textId="77777777" w:rsidR="001A68B7" w:rsidRDefault="00FE0C43">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B0" w14:textId="77777777" w:rsidR="001A68B7" w:rsidRDefault="00FE0C43">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B1" w14:textId="77777777" w:rsidR="001A68B7" w:rsidRDefault="00FE0C43">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B2" w14:textId="77777777" w:rsidR="001A68B7" w:rsidRDefault="00FE0C4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3" w14:textId="77777777" w:rsidR="001A68B7" w:rsidRDefault="00FE0C43">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4" w14:textId="77777777" w:rsidR="001A68B7" w:rsidRDefault="00FE0C43">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física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B5" w14:textId="77777777" w:rsidR="001A68B7" w:rsidRDefault="00FE0C43">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física, que requiere de los aspirantes el estar familiarizado con los marcos pedagógicos, </w:t>
      </w:r>
      <w:r>
        <w:rPr>
          <w:rFonts w:ascii="Arial" w:eastAsia="Arial" w:hAnsi="Arial" w:cs="Arial"/>
          <w:sz w:val="24"/>
          <w:szCs w:val="24"/>
        </w:rPr>
        <w:lastRenderedPageBreak/>
        <w:t xml:space="preserve">los principios éticos y filosóficos de inclusión y equidad y las estrategias didácticas que sitúan la educación física como un espacio de aprendizaje donde se procura la salud de los estudiantes y donde a través del juego, el deporte y la actividad física en general, se promueven valores tales como la colaboración, la disciplina, el respeto por las reglas y la justicia, (Delgado, Fernández, Tercedor &amp; Sánchez, 2002; Cilla &amp; Omeñaca, 2007; </w:t>
      </w:r>
      <w:r>
        <w:rPr>
          <w:rFonts w:ascii="Arial" w:eastAsia="Arial" w:hAnsi="Arial" w:cs="Arial"/>
          <w:color w:val="222222"/>
          <w:sz w:val="24"/>
          <w:szCs w:val="24"/>
          <w:highlight w:val="white"/>
        </w:rPr>
        <w:t>Figueras, Capllonch, Blázquez &amp; Monzonís, 2016; Pastor, Brunicardi, Arribas &amp; Aguado, 2016; Fernández &amp; Méndez, 2016)</w:t>
      </w:r>
      <w:r>
        <w:rPr>
          <w:rFonts w:ascii="Arial" w:eastAsia="Arial" w:hAnsi="Arial" w:cs="Arial"/>
          <w:sz w:val="24"/>
          <w:szCs w:val="24"/>
        </w:rPr>
        <w:t xml:space="preserve">. </w:t>
      </w:r>
    </w:p>
    <w:p w14:paraId="000000B6" w14:textId="77777777" w:rsidR="001A68B7" w:rsidRDefault="001A68B7">
      <w:pPr>
        <w:spacing w:line="276" w:lineRule="auto"/>
        <w:ind w:right="138"/>
        <w:rPr>
          <w:rFonts w:ascii="Arial" w:eastAsia="Arial" w:hAnsi="Arial" w:cs="Arial"/>
          <w:sz w:val="30"/>
          <w:szCs w:val="30"/>
        </w:rPr>
      </w:pPr>
    </w:p>
    <w:p w14:paraId="000000B7" w14:textId="77777777" w:rsidR="001A68B7" w:rsidRDefault="001A68B7">
      <w:pPr>
        <w:spacing w:line="276" w:lineRule="auto"/>
        <w:ind w:right="138"/>
        <w:rPr>
          <w:rFonts w:ascii="Arial" w:eastAsia="Arial" w:hAnsi="Arial" w:cs="Arial"/>
          <w:sz w:val="30"/>
          <w:szCs w:val="30"/>
        </w:rPr>
      </w:pPr>
    </w:p>
    <w:p w14:paraId="000000B8" w14:textId="77777777" w:rsidR="001A68B7" w:rsidRDefault="001A68B7">
      <w:pPr>
        <w:spacing w:line="276" w:lineRule="auto"/>
        <w:ind w:right="138"/>
        <w:rPr>
          <w:rFonts w:ascii="Arial" w:eastAsia="Arial" w:hAnsi="Arial" w:cs="Arial"/>
          <w:sz w:val="30"/>
          <w:szCs w:val="30"/>
        </w:rPr>
      </w:pPr>
    </w:p>
    <w:p w14:paraId="000000B9" w14:textId="77777777" w:rsidR="001A68B7" w:rsidRDefault="001A68B7">
      <w:pPr>
        <w:spacing w:line="276" w:lineRule="auto"/>
        <w:ind w:right="138"/>
        <w:rPr>
          <w:rFonts w:ascii="Arial" w:eastAsia="Arial" w:hAnsi="Arial" w:cs="Arial"/>
          <w:sz w:val="30"/>
          <w:szCs w:val="30"/>
        </w:rPr>
      </w:pPr>
    </w:p>
    <w:p w14:paraId="000000BA" w14:textId="77777777" w:rsidR="001A68B7" w:rsidRDefault="001A68B7">
      <w:pPr>
        <w:spacing w:line="276" w:lineRule="auto"/>
        <w:ind w:right="138"/>
        <w:rPr>
          <w:rFonts w:ascii="Arial" w:eastAsia="Arial" w:hAnsi="Arial" w:cs="Arial"/>
          <w:sz w:val="30"/>
          <w:szCs w:val="30"/>
        </w:rPr>
      </w:pPr>
    </w:p>
    <w:p w14:paraId="000000BB" w14:textId="77777777" w:rsidR="001A68B7" w:rsidRDefault="001A68B7">
      <w:pPr>
        <w:spacing w:line="276" w:lineRule="auto"/>
        <w:ind w:right="138"/>
        <w:rPr>
          <w:rFonts w:ascii="Arial" w:eastAsia="Arial" w:hAnsi="Arial" w:cs="Arial"/>
          <w:sz w:val="30"/>
          <w:szCs w:val="30"/>
        </w:rPr>
      </w:pPr>
    </w:p>
    <w:p w14:paraId="000000BC" w14:textId="77777777" w:rsidR="001A68B7" w:rsidRDefault="001A68B7">
      <w:pPr>
        <w:spacing w:line="276" w:lineRule="auto"/>
        <w:ind w:right="138"/>
        <w:rPr>
          <w:rFonts w:ascii="Arial" w:eastAsia="Arial" w:hAnsi="Arial" w:cs="Arial"/>
          <w:sz w:val="30"/>
          <w:szCs w:val="30"/>
        </w:rPr>
      </w:pPr>
    </w:p>
    <w:p w14:paraId="000000BD" w14:textId="77777777" w:rsidR="001A68B7" w:rsidRDefault="001A68B7">
      <w:pPr>
        <w:spacing w:line="276" w:lineRule="auto"/>
        <w:ind w:right="138"/>
        <w:rPr>
          <w:rFonts w:ascii="Arial" w:eastAsia="Arial" w:hAnsi="Arial" w:cs="Arial"/>
          <w:sz w:val="30"/>
          <w:szCs w:val="30"/>
        </w:rPr>
      </w:pPr>
    </w:p>
    <w:p w14:paraId="000000BE" w14:textId="77777777" w:rsidR="001A68B7" w:rsidRDefault="001A68B7">
      <w:pPr>
        <w:spacing w:line="276" w:lineRule="auto"/>
        <w:ind w:right="138"/>
        <w:rPr>
          <w:rFonts w:ascii="Arial" w:eastAsia="Arial" w:hAnsi="Arial" w:cs="Arial"/>
          <w:sz w:val="30"/>
          <w:szCs w:val="30"/>
        </w:rPr>
      </w:pPr>
    </w:p>
    <w:p w14:paraId="000000BF" w14:textId="77777777" w:rsidR="001A68B7" w:rsidRDefault="001A68B7">
      <w:pPr>
        <w:spacing w:line="276" w:lineRule="auto"/>
        <w:ind w:right="138"/>
        <w:rPr>
          <w:rFonts w:ascii="Arial" w:eastAsia="Arial" w:hAnsi="Arial" w:cs="Arial"/>
          <w:sz w:val="30"/>
          <w:szCs w:val="30"/>
        </w:rPr>
      </w:pPr>
    </w:p>
    <w:p w14:paraId="000000C0" w14:textId="77777777" w:rsidR="001A68B7" w:rsidRDefault="001A68B7">
      <w:pPr>
        <w:spacing w:line="276" w:lineRule="auto"/>
        <w:ind w:right="138"/>
        <w:rPr>
          <w:rFonts w:ascii="Arial" w:eastAsia="Arial" w:hAnsi="Arial" w:cs="Arial"/>
          <w:sz w:val="30"/>
          <w:szCs w:val="30"/>
        </w:rPr>
      </w:pPr>
    </w:p>
    <w:p w14:paraId="000000C1" w14:textId="77777777" w:rsidR="001A68B7" w:rsidRDefault="001A68B7">
      <w:pPr>
        <w:spacing w:line="276" w:lineRule="auto"/>
        <w:ind w:right="138"/>
        <w:rPr>
          <w:rFonts w:ascii="Arial" w:eastAsia="Arial" w:hAnsi="Arial" w:cs="Arial"/>
          <w:sz w:val="30"/>
          <w:szCs w:val="30"/>
        </w:rPr>
      </w:pPr>
    </w:p>
    <w:p w14:paraId="000000C2" w14:textId="4EA41F2C" w:rsidR="001A68B7" w:rsidRDefault="001A68B7">
      <w:pPr>
        <w:spacing w:line="276" w:lineRule="auto"/>
        <w:ind w:right="138"/>
        <w:rPr>
          <w:rFonts w:ascii="Arial" w:eastAsia="Arial" w:hAnsi="Arial" w:cs="Arial"/>
          <w:sz w:val="30"/>
          <w:szCs w:val="30"/>
        </w:rPr>
      </w:pPr>
    </w:p>
    <w:p w14:paraId="094CB99F" w14:textId="5F79CC0C" w:rsidR="00274131" w:rsidRDefault="00274131">
      <w:pPr>
        <w:spacing w:line="276" w:lineRule="auto"/>
        <w:ind w:right="138"/>
        <w:rPr>
          <w:rFonts w:ascii="Arial" w:eastAsia="Arial" w:hAnsi="Arial" w:cs="Arial"/>
          <w:sz w:val="30"/>
          <w:szCs w:val="30"/>
        </w:rPr>
      </w:pPr>
    </w:p>
    <w:p w14:paraId="5E95C68B" w14:textId="32EEA8B3" w:rsidR="00274131" w:rsidRDefault="00274131">
      <w:pPr>
        <w:spacing w:line="276" w:lineRule="auto"/>
        <w:ind w:right="138"/>
        <w:rPr>
          <w:rFonts w:ascii="Arial" w:eastAsia="Arial" w:hAnsi="Arial" w:cs="Arial"/>
          <w:sz w:val="30"/>
          <w:szCs w:val="30"/>
        </w:rPr>
      </w:pPr>
    </w:p>
    <w:p w14:paraId="08CAAB94" w14:textId="62250A5B" w:rsidR="00274131" w:rsidRDefault="00274131">
      <w:pPr>
        <w:spacing w:line="276" w:lineRule="auto"/>
        <w:ind w:right="138"/>
        <w:rPr>
          <w:rFonts w:ascii="Arial" w:eastAsia="Arial" w:hAnsi="Arial" w:cs="Arial"/>
          <w:sz w:val="30"/>
          <w:szCs w:val="30"/>
        </w:rPr>
      </w:pPr>
    </w:p>
    <w:p w14:paraId="420B2ABD" w14:textId="77777777" w:rsidR="00274131" w:rsidRDefault="00274131">
      <w:pPr>
        <w:spacing w:line="276" w:lineRule="auto"/>
        <w:ind w:right="138"/>
        <w:rPr>
          <w:rFonts w:ascii="Arial" w:eastAsia="Arial" w:hAnsi="Arial" w:cs="Arial"/>
          <w:sz w:val="30"/>
          <w:szCs w:val="30"/>
        </w:rPr>
      </w:pPr>
    </w:p>
    <w:p w14:paraId="000000C3" w14:textId="77777777" w:rsidR="001A68B7" w:rsidRDefault="001A68B7">
      <w:pPr>
        <w:spacing w:line="276" w:lineRule="auto"/>
        <w:ind w:left="425" w:right="138"/>
        <w:rPr>
          <w:rFonts w:ascii="Arial" w:eastAsia="Arial" w:hAnsi="Arial" w:cs="Arial"/>
          <w:sz w:val="30"/>
          <w:szCs w:val="30"/>
        </w:rPr>
      </w:pPr>
    </w:p>
    <w:p w14:paraId="000000C4" w14:textId="77777777" w:rsidR="001A68B7" w:rsidRDefault="00FE0C43">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C5"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6" w14:textId="77777777" w:rsidR="001A68B7" w:rsidRDefault="00FE0C43">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7" w14:textId="77777777" w:rsidR="001A68B7" w:rsidRDefault="00FE0C43">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Cilla, R. O., &amp; Omeñaca, J. V. R. (2007). </w:t>
      </w:r>
      <w:r>
        <w:rPr>
          <w:rFonts w:ascii="Arial" w:eastAsia="Arial" w:hAnsi="Arial" w:cs="Arial"/>
          <w:i/>
          <w:color w:val="222222"/>
          <w:sz w:val="24"/>
          <w:szCs w:val="24"/>
          <w:highlight w:val="white"/>
        </w:rPr>
        <w:t>Juegos cooperativos y educación física</w:t>
      </w:r>
      <w:r>
        <w:rPr>
          <w:rFonts w:ascii="Arial" w:eastAsia="Arial" w:hAnsi="Arial" w:cs="Arial"/>
          <w:color w:val="222222"/>
          <w:sz w:val="24"/>
          <w:szCs w:val="24"/>
          <w:highlight w:val="white"/>
        </w:rPr>
        <w:t>. Editorial Paidotribo.</w:t>
      </w:r>
    </w:p>
    <w:p w14:paraId="000000C8" w14:textId="77777777" w:rsidR="001A68B7" w:rsidRPr="00274131" w:rsidRDefault="00FE0C43">
      <w:pPr>
        <w:numPr>
          <w:ilvl w:val="0"/>
          <w:numId w:val="2"/>
        </w:numPr>
        <w:spacing w:after="0" w:line="360" w:lineRule="auto"/>
        <w:jc w:val="both"/>
        <w:rPr>
          <w:rFonts w:ascii="Arial" w:eastAsia="Arial" w:hAnsi="Arial" w:cs="Arial"/>
          <w:color w:val="222222"/>
          <w:sz w:val="24"/>
          <w:szCs w:val="24"/>
          <w:lang w:val="en-US"/>
        </w:rPr>
      </w:pPr>
      <w:r w:rsidRPr="00274131">
        <w:rPr>
          <w:rFonts w:ascii="Arial" w:eastAsia="Arial" w:hAnsi="Arial" w:cs="Arial"/>
          <w:color w:val="222222"/>
          <w:sz w:val="24"/>
          <w:szCs w:val="24"/>
          <w:lang w:val="en-US"/>
        </w:rPr>
        <w:t>Cohen, Y. (2019). The Handbook of Cognition and Assessment; Frameworks, Methodologies, and Applications.</w:t>
      </w:r>
    </w:p>
    <w:p w14:paraId="000000C9" w14:textId="77777777" w:rsidR="001A68B7" w:rsidRDefault="00FE0C43">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A" w14:textId="77777777" w:rsidR="001A68B7" w:rsidRDefault="00FE0C43">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B" w14:textId="77777777" w:rsidR="001A68B7" w:rsidRDefault="00FE0C43">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C" w14:textId="77777777" w:rsidR="001A68B7" w:rsidRDefault="00FE0C43">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Delgado, M., Fernández, M. D., Tercedor, P., &amp; Sánchez, P. T. (2002). </w:t>
      </w:r>
      <w:r>
        <w:rPr>
          <w:rFonts w:ascii="Arial" w:eastAsia="Arial" w:hAnsi="Arial" w:cs="Arial"/>
          <w:i/>
          <w:color w:val="222222"/>
          <w:sz w:val="24"/>
          <w:szCs w:val="24"/>
          <w:highlight w:val="white"/>
        </w:rPr>
        <w:t>Estrategias de intervención en educación para la salud desde la educación física</w:t>
      </w:r>
      <w:r>
        <w:rPr>
          <w:rFonts w:ascii="Arial" w:eastAsia="Arial" w:hAnsi="Arial" w:cs="Arial"/>
          <w:color w:val="222222"/>
          <w:sz w:val="24"/>
          <w:szCs w:val="24"/>
          <w:highlight w:val="white"/>
        </w:rPr>
        <w:t xml:space="preserve"> (Vol. 27). Inde.</w:t>
      </w:r>
    </w:p>
    <w:p w14:paraId="000000CD"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E"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F"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D0"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D1"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D2" w14:textId="77777777" w:rsidR="001A68B7" w:rsidRDefault="00FE0C43">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D3" w14:textId="77777777" w:rsidR="001A68B7" w:rsidRDefault="00FE0C43">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Fernández-Rio, J., &amp; Méndez-Giménez, A. (2016). El aprendizaje cooperativo: Modelo pedagógico para Educación Física. </w:t>
      </w:r>
      <w:r>
        <w:rPr>
          <w:rFonts w:ascii="Arial" w:eastAsia="Arial" w:hAnsi="Arial" w:cs="Arial"/>
          <w:i/>
          <w:color w:val="222222"/>
          <w:sz w:val="24"/>
          <w:szCs w:val="24"/>
          <w:highlight w:val="white"/>
        </w:rPr>
        <w:t>Retos. Nuevas Tendencias en Educación Física, Deporte y Recreación</w:t>
      </w:r>
      <w:r>
        <w:rPr>
          <w:rFonts w:ascii="Arial" w:eastAsia="Arial" w:hAnsi="Arial" w:cs="Arial"/>
          <w:color w:val="222222"/>
          <w:sz w:val="24"/>
          <w:szCs w:val="24"/>
          <w:highlight w:val="white"/>
        </w:rPr>
        <w:t>, (29), 201-206.</w:t>
      </w:r>
    </w:p>
    <w:p w14:paraId="000000D4" w14:textId="77777777" w:rsidR="001A68B7" w:rsidRDefault="00FE0C43">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D5" w14:textId="77777777" w:rsidR="001A68B7" w:rsidRDefault="00FE0C43">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Figueras Comas, S., Capllonch Bujosa, M., Blázquez Sánchez, D., &amp; Monzonís Martínez, N. (2016). Competencias básicas y educación física: estudios e investigaciones. </w:t>
      </w:r>
      <w:r>
        <w:rPr>
          <w:rFonts w:ascii="Arial" w:eastAsia="Arial" w:hAnsi="Arial" w:cs="Arial"/>
          <w:i/>
          <w:color w:val="222222"/>
          <w:sz w:val="24"/>
          <w:szCs w:val="24"/>
          <w:highlight w:val="white"/>
        </w:rPr>
        <w:t>Apunts. Educación física y deportes, 2016, Núm. 123</w:t>
      </w:r>
      <w:r>
        <w:rPr>
          <w:rFonts w:ascii="Arial" w:eastAsia="Arial" w:hAnsi="Arial" w:cs="Arial"/>
          <w:color w:val="222222"/>
          <w:sz w:val="24"/>
          <w:szCs w:val="24"/>
          <w:highlight w:val="white"/>
        </w:rPr>
        <w:t>.</w:t>
      </w:r>
    </w:p>
    <w:p w14:paraId="000000D6" w14:textId="77777777" w:rsidR="001A68B7" w:rsidRPr="00274131" w:rsidRDefault="00FE0C43">
      <w:pPr>
        <w:numPr>
          <w:ilvl w:val="0"/>
          <w:numId w:val="2"/>
        </w:numPr>
        <w:spacing w:after="0" w:line="360" w:lineRule="auto"/>
        <w:ind w:right="138"/>
        <w:jc w:val="both"/>
        <w:rPr>
          <w:rFonts w:ascii="Arial" w:eastAsia="Arial" w:hAnsi="Arial" w:cs="Arial"/>
          <w:color w:val="222222"/>
          <w:sz w:val="24"/>
          <w:szCs w:val="24"/>
          <w:lang w:val="en-US"/>
        </w:rPr>
      </w:pPr>
      <w:r w:rsidRPr="00274131">
        <w:rPr>
          <w:rFonts w:ascii="Arial" w:eastAsia="Arial" w:hAnsi="Arial" w:cs="Arial"/>
          <w:color w:val="222222"/>
          <w:sz w:val="24"/>
          <w:szCs w:val="24"/>
          <w:lang w:val="en-US"/>
        </w:rPr>
        <w:t xml:space="preserve">Fullan, M. (2007). Educational reform as continuous improvement. </w:t>
      </w:r>
      <w:r w:rsidRPr="00274131">
        <w:rPr>
          <w:rFonts w:ascii="Arial" w:eastAsia="Arial" w:hAnsi="Arial" w:cs="Arial"/>
          <w:i/>
          <w:color w:val="222222"/>
          <w:sz w:val="24"/>
          <w:szCs w:val="24"/>
          <w:lang w:val="en-US"/>
        </w:rPr>
        <w:t>The keys to effective schools: Educational reform as continuous improvement</w:t>
      </w:r>
      <w:r w:rsidRPr="00274131">
        <w:rPr>
          <w:rFonts w:ascii="Arial" w:eastAsia="Arial" w:hAnsi="Arial" w:cs="Arial"/>
          <w:color w:val="222222"/>
          <w:sz w:val="24"/>
          <w:szCs w:val="24"/>
          <w:lang w:val="en-US"/>
        </w:rPr>
        <w:t>, 1-12.}</w:t>
      </w:r>
    </w:p>
    <w:p w14:paraId="000000D7" w14:textId="77777777" w:rsidR="001A68B7" w:rsidRDefault="00FE0C43">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D8" w14:textId="77777777" w:rsidR="001A68B7" w:rsidRDefault="00FE0C43">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9" w14:textId="77777777" w:rsidR="001A68B7" w:rsidRDefault="00FE0C43">
      <w:pPr>
        <w:numPr>
          <w:ilvl w:val="0"/>
          <w:numId w:val="2"/>
        </w:numPr>
        <w:spacing w:after="0" w:line="360" w:lineRule="auto"/>
        <w:jc w:val="both"/>
        <w:rPr>
          <w:rFonts w:ascii="Arial" w:eastAsia="Arial" w:hAnsi="Arial" w:cs="Arial"/>
          <w:color w:val="222222"/>
          <w:sz w:val="24"/>
          <w:szCs w:val="24"/>
        </w:rPr>
      </w:pPr>
      <w:r w:rsidRPr="00274131">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274131">
        <w:rPr>
          <w:rFonts w:ascii="Arial" w:eastAsia="Arial" w:hAnsi="Arial" w:cs="Arial"/>
          <w:color w:val="222222"/>
          <w:sz w:val="24"/>
          <w:szCs w:val="24"/>
          <w:lang w:val="en-US"/>
        </w:rPr>
        <w:t>LanguEdge</w:t>
      </w:r>
      <w:proofErr w:type="spellEnd"/>
      <w:r w:rsidRPr="00274131">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A" w14:textId="77777777" w:rsidR="001A68B7" w:rsidRDefault="00FE0C43">
      <w:pPr>
        <w:numPr>
          <w:ilvl w:val="0"/>
          <w:numId w:val="2"/>
        </w:numPr>
        <w:spacing w:after="0" w:line="360" w:lineRule="auto"/>
        <w:jc w:val="both"/>
        <w:rPr>
          <w:rFonts w:ascii="Arial" w:eastAsia="Arial" w:hAnsi="Arial" w:cs="Arial"/>
          <w:color w:val="222222"/>
          <w:sz w:val="24"/>
          <w:szCs w:val="24"/>
        </w:rPr>
      </w:pPr>
      <w:proofErr w:type="spellStart"/>
      <w:r w:rsidRPr="00274131">
        <w:rPr>
          <w:rFonts w:ascii="Arial" w:eastAsia="Arial" w:hAnsi="Arial" w:cs="Arial"/>
          <w:color w:val="222222"/>
          <w:sz w:val="24"/>
          <w:szCs w:val="24"/>
          <w:lang w:val="en-US"/>
        </w:rPr>
        <w:t>Ketterlin</w:t>
      </w:r>
      <w:proofErr w:type="spellEnd"/>
      <w:r w:rsidRPr="00274131">
        <w:rPr>
          <w:rFonts w:ascii="Arial" w:eastAsia="Arial" w:hAnsi="Arial" w:cs="Arial"/>
          <w:color w:val="222222"/>
          <w:sz w:val="24"/>
          <w:szCs w:val="24"/>
          <w:lang w:val="en-US"/>
        </w:rPr>
        <w:t xml:space="preserve">-Geller, L. R., &amp; </w:t>
      </w:r>
      <w:proofErr w:type="spellStart"/>
      <w:r w:rsidRPr="00274131">
        <w:rPr>
          <w:rFonts w:ascii="Arial" w:eastAsia="Arial" w:hAnsi="Arial" w:cs="Arial"/>
          <w:color w:val="222222"/>
          <w:sz w:val="24"/>
          <w:szCs w:val="24"/>
          <w:lang w:val="en-US"/>
        </w:rPr>
        <w:t>Yovanoff</w:t>
      </w:r>
      <w:proofErr w:type="spellEnd"/>
      <w:r w:rsidRPr="00274131">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B" w14:textId="77777777" w:rsidR="001A68B7" w:rsidRDefault="00FE0C43">
      <w:pPr>
        <w:numPr>
          <w:ilvl w:val="0"/>
          <w:numId w:val="2"/>
        </w:numPr>
        <w:spacing w:after="0" w:line="360" w:lineRule="auto"/>
        <w:jc w:val="both"/>
        <w:rPr>
          <w:rFonts w:ascii="Arial" w:eastAsia="Arial" w:hAnsi="Arial" w:cs="Arial"/>
          <w:color w:val="222222"/>
          <w:sz w:val="24"/>
          <w:szCs w:val="24"/>
        </w:rPr>
      </w:pPr>
      <w:r w:rsidRPr="00274131">
        <w:rPr>
          <w:rFonts w:ascii="Arial" w:eastAsia="Arial" w:hAnsi="Arial" w:cs="Arial"/>
          <w:color w:val="222222"/>
          <w:sz w:val="24"/>
          <w:szCs w:val="24"/>
          <w:lang w:val="en-US"/>
        </w:rPr>
        <w:t xml:space="preserve">Leighton, J. &amp; </w:t>
      </w:r>
      <w:proofErr w:type="spellStart"/>
      <w:r w:rsidRPr="00274131">
        <w:rPr>
          <w:rFonts w:ascii="Arial" w:eastAsia="Arial" w:hAnsi="Arial" w:cs="Arial"/>
          <w:color w:val="222222"/>
          <w:sz w:val="24"/>
          <w:szCs w:val="24"/>
          <w:lang w:val="en-US"/>
        </w:rPr>
        <w:t>Gierl</w:t>
      </w:r>
      <w:proofErr w:type="spellEnd"/>
      <w:r w:rsidRPr="00274131">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C" w14:textId="77777777" w:rsidR="001A68B7" w:rsidRDefault="00FE0C43">
      <w:pPr>
        <w:numPr>
          <w:ilvl w:val="0"/>
          <w:numId w:val="2"/>
        </w:numPr>
        <w:spacing w:after="0" w:line="360" w:lineRule="auto"/>
        <w:jc w:val="both"/>
        <w:rPr>
          <w:rFonts w:ascii="Arial" w:eastAsia="Arial" w:hAnsi="Arial" w:cs="Arial"/>
          <w:color w:val="222222"/>
          <w:sz w:val="24"/>
          <w:szCs w:val="24"/>
        </w:rPr>
      </w:pPr>
      <w:r w:rsidRPr="00274131">
        <w:rPr>
          <w:rFonts w:ascii="Arial" w:eastAsia="Arial" w:hAnsi="Arial" w:cs="Arial"/>
          <w:color w:val="222222"/>
          <w:sz w:val="24"/>
          <w:szCs w:val="24"/>
          <w:lang w:val="en-US"/>
        </w:rPr>
        <w:t xml:space="preserve">Lee, Y. W., &amp; </w:t>
      </w:r>
      <w:proofErr w:type="spellStart"/>
      <w:r w:rsidRPr="00274131">
        <w:rPr>
          <w:rFonts w:ascii="Arial" w:eastAsia="Arial" w:hAnsi="Arial" w:cs="Arial"/>
          <w:color w:val="222222"/>
          <w:sz w:val="24"/>
          <w:szCs w:val="24"/>
          <w:lang w:val="en-US"/>
        </w:rPr>
        <w:t>Sawaki</w:t>
      </w:r>
      <w:proofErr w:type="spellEnd"/>
      <w:r w:rsidRPr="00274131">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D" w14:textId="77777777" w:rsidR="001A68B7" w:rsidRDefault="00FE0C43">
      <w:pPr>
        <w:numPr>
          <w:ilvl w:val="0"/>
          <w:numId w:val="2"/>
        </w:numPr>
        <w:spacing w:after="0" w:line="360" w:lineRule="auto"/>
        <w:jc w:val="both"/>
        <w:rPr>
          <w:rFonts w:ascii="Arial" w:eastAsia="Arial" w:hAnsi="Arial" w:cs="Arial"/>
          <w:color w:val="222222"/>
          <w:sz w:val="24"/>
          <w:szCs w:val="24"/>
        </w:rPr>
      </w:pPr>
      <w:r w:rsidRPr="00274131">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E" w14:textId="77777777" w:rsidR="001A68B7" w:rsidRDefault="00FE0C43">
      <w:pPr>
        <w:numPr>
          <w:ilvl w:val="0"/>
          <w:numId w:val="2"/>
        </w:numPr>
        <w:spacing w:after="0" w:line="360" w:lineRule="auto"/>
        <w:jc w:val="both"/>
        <w:rPr>
          <w:rFonts w:ascii="Arial" w:eastAsia="Arial" w:hAnsi="Arial" w:cs="Arial"/>
          <w:color w:val="222222"/>
          <w:sz w:val="24"/>
          <w:szCs w:val="24"/>
        </w:rPr>
      </w:pPr>
      <w:r w:rsidRPr="00274131">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F" w14:textId="77777777" w:rsidR="001A68B7" w:rsidRDefault="00FE0C43">
      <w:pPr>
        <w:numPr>
          <w:ilvl w:val="0"/>
          <w:numId w:val="2"/>
        </w:numPr>
        <w:spacing w:after="0" w:line="360" w:lineRule="auto"/>
        <w:jc w:val="both"/>
        <w:rPr>
          <w:rFonts w:ascii="Arial" w:eastAsia="Arial" w:hAnsi="Arial" w:cs="Arial"/>
          <w:color w:val="222222"/>
          <w:sz w:val="24"/>
          <w:szCs w:val="24"/>
        </w:rPr>
      </w:pPr>
      <w:r w:rsidRPr="00274131">
        <w:rPr>
          <w:rFonts w:ascii="Arial" w:eastAsia="Arial" w:hAnsi="Arial" w:cs="Arial"/>
          <w:color w:val="222222"/>
          <w:sz w:val="24"/>
          <w:szCs w:val="24"/>
          <w:highlight w:val="white"/>
          <w:lang w:val="en-US"/>
        </w:rPr>
        <w:lastRenderedPageBreak/>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E0" w14:textId="77777777" w:rsidR="001A68B7" w:rsidRPr="00274131" w:rsidRDefault="00FE0C43">
      <w:pPr>
        <w:numPr>
          <w:ilvl w:val="0"/>
          <w:numId w:val="2"/>
        </w:numPr>
        <w:spacing w:after="0" w:line="360" w:lineRule="auto"/>
        <w:jc w:val="both"/>
        <w:rPr>
          <w:rFonts w:ascii="Arial" w:eastAsia="Arial" w:hAnsi="Arial" w:cs="Arial"/>
          <w:color w:val="222222"/>
          <w:sz w:val="24"/>
          <w:szCs w:val="24"/>
          <w:lang w:val="en-US"/>
        </w:rPr>
      </w:pPr>
      <w:r w:rsidRPr="00274131">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E1" w14:textId="77777777" w:rsidR="001A68B7" w:rsidRDefault="00FE0C43">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E2" w14:textId="77777777" w:rsidR="001A68B7" w:rsidRDefault="00FE0C43">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Pastor, V. M. L., Brunicardi, D. P., Arribas, J. C. M., &amp; Aguado, R. M. (2016). Los retos de la Educación Física en el Siglo XXI. </w:t>
      </w:r>
      <w:r>
        <w:rPr>
          <w:rFonts w:ascii="Arial" w:eastAsia="Arial" w:hAnsi="Arial" w:cs="Arial"/>
          <w:i/>
          <w:color w:val="222222"/>
          <w:sz w:val="24"/>
          <w:szCs w:val="24"/>
          <w:highlight w:val="white"/>
        </w:rPr>
        <w:t>Retos. Nuevas tendencias en Educación Física, Deporte y Recreación</w:t>
      </w:r>
      <w:r>
        <w:rPr>
          <w:rFonts w:ascii="Arial" w:eastAsia="Arial" w:hAnsi="Arial" w:cs="Arial"/>
          <w:color w:val="222222"/>
          <w:sz w:val="24"/>
          <w:szCs w:val="24"/>
          <w:highlight w:val="white"/>
        </w:rPr>
        <w:t>, (29), 182-187.</w:t>
      </w:r>
    </w:p>
    <w:p w14:paraId="000000E3" w14:textId="77777777" w:rsidR="001A68B7" w:rsidRDefault="00FE0C43">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E4" w14:textId="77777777" w:rsidR="001A68B7" w:rsidRDefault="00FE0C43">
      <w:pPr>
        <w:numPr>
          <w:ilvl w:val="0"/>
          <w:numId w:val="2"/>
        </w:numPr>
        <w:spacing w:after="0" w:line="360" w:lineRule="auto"/>
        <w:jc w:val="both"/>
        <w:rPr>
          <w:rFonts w:ascii="Arial" w:eastAsia="Arial" w:hAnsi="Arial" w:cs="Arial"/>
          <w:color w:val="222222"/>
          <w:sz w:val="24"/>
          <w:szCs w:val="24"/>
          <w:highlight w:val="white"/>
        </w:rPr>
      </w:pPr>
      <w:proofErr w:type="spellStart"/>
      <w:r w:rsidRPr="00274131">
        <w:rPr>
          <w:rFonts w:ascii="Arial" w:eastAsia="Arial" w:hAnsi="Arial" w:cs="Arial"/>
          <w:color w:val="222222"/>
          <w:sz w:val="24"/>
          <w:szCs w:val="24"/>
          <w:highlight w:val="white"/>
          <w:lang w:val="en-US"/>
        </w:rPr>
        <w:t>Ravand</w:t>
      </w:r>
      <w:proofErr w:type="spellEnd"/>
      <w:r w:rsidRPr="00274131">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E5"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6" w14:textId="77777777" w:rsidR="001A68B7" w:rsidRDefault="00FE0C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7" w14:textId="77777777" w:rsidR="001A68B7" w:rsidRDefault="001A68B7">
      <w:pPr>
        <w:spacing w:line="360" w:lineRule="auto"/>
        <w:ind w:right="138"/>
        <w:rPr>
          <w:rFonts w:ascii="Arial" w:eastAsia="Arial" w:hAnsi="Arial" w:cs="Arial"/>
          <w:sz w:val="24"/>
          <w:szCs w:val="24"/>
          <w:highlight w:val="yellow"/>
        </w:rPr>
      </w:pPr>
    </w:p>
    <w:p w14:paraId="000000E8" w14:textId="41735ACB" w:rsidR="001A68B7" w:rsidRDefault="001A68B7">
      <w:pPr>
        <w:spacing w:line="276" w:lineRule="auto"/>
        <w:ind w:right="138"/>
        <w:rPr>
          <w:rFonts w:ascii="Arial" w:eastAsia="Arial" w:hAnsi="Arial" w:cs="Arial"/>
          <w:b/>
          <w:sz w:val="30"/>
          <w:szCs w:val="30"/>
        </w:rPr>
      </w:pPr>
    </w:p>
    <w:p w14:paraId="016EF830" w14:textId="19340622" w:rsidR="00274131" w:rsidRDefault="00274131">
      <w:pPr>
        <w:spacing w:line="276" w:lineRule="auto"/>
        <w:ind w:right="138"/>
        <w:rPr>
          <w:rFonts w:ascii="Arial" w:eastAsia="Arial" w:hAnsi="Arial" w:cs="Arial"/>
          <w:b/>
          <w:sz w:val="30"/>
          <w:szCs w:val="30"/>
        </w:rPr>
      </w:pPr>
    </w:p>
    <w:p w14:paraId="7BDBFEC5" w14:textId="41C9CEA7" w:rsidR="00274131" w:rsidRDefault="00274131">
      <w:pPr>
        <w:spacing w:line="276" w:lineRule="auto"/>
        <w:ind w:right="138"/>
        <w:rPr>
          <w:rFonts w:ascii="Arial" w:eastAsia="Arial" w:hAnsi="Arial" w:cs="Arial"/>
          <w:b/>
          <w:sz w:val="30"/>
          <w:szCs w:val="30"/>
        </w:rPr>
      </w:pPr>
    </w:p>
    <w:p w14:paraId="7609C14B" w14:textId="6F495846" w:rsidR="00274131" w:rsidRDefault="00274131">
      <w:pPr>
        <w:spacing w:line="276" w:lineRule="auto"/>
        <w:ind w:right="138"/>
        <w:rPr>
          <w:rFonts w:ascii="Arial" w:eastAsia="Arial" w:hAnsi="Arial" w:cs="Arial"/>
          <w:b/>
          <w:sz w:val="30"/>
          <w:szCs w:val="30"/>
        </w:rPr>
      </w:pPr>
    </w:p>
    <w:p w14:paraId="6BCC6359" w14:textId="1B0C3928" w:rsidR="00274131" w:rsidRDefault="00274131">
      <w:pPr>
        <w:spacing w:line="276" w:lineRule="auto"/>
        <w:ind w:right="138"/>
        <w:rPr>
          <w:rFonts w:ascii="Arial" w:eastAsia="Arial" w:hAnsi="Arial" w:cs="Arial"/>
          <w:b/>
          <w:sz w:val="30"/>
          <w:szCs w:val="30"/>
        </w:rPr>
      </w:pPr>
    </w:p>
    <w:p w14:paraId="3EF975B1" w14:textId="77777777" w:rsidR="00274131" w:rsidRDefault="00274131">
      <w:pPr>
        <w:spacing w:line="276" w:lineRule="auto"/>
        <w:ind w:right="138"/>
        <w:rPr>
          <w:rFonts w:ascii="Arial" w:eastAsia="Arial" w:hAnsi="Arial" w:cs="Arial"/>
          <w:b/>
          <w:sz w:val="30"/>
          <w:szCs w:val="30"/>
        </w:rPr>
      </w:pPr>
    </w:p>
    <w:p w14:paraId="000000E9" w14:textId="77777777" w:rsidR="001A68B7" w:rsidRDefault="001A68B7">
      <w:pPr>
        <w:spacing w:line="276" w:lineRule="auto"/>
        <w:ind w:right="138"/>
        <w:rPr>
          <w:rFonts w:ascii="Arial" w:eastAsia="Arial" w:hAnsi="Arial" w:cs="Arial"/>
          <w:b/>
          <w:sz w:val="30"/>
          <w:szCs w:val="30"/>
        </w:rPr>
      </w:pPr>
    </w:p>
    <w:p w14:paraId="000000EA" w14:textId="77777777" w:rsidR="001A68B7" w:rsidRDefault="00FE0C4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B" w14:textId="77777777" w:rsidR="001A68B7" w:rsidRDefault="001A68B7">
      <w:pPr>
        <w:spacing w:line="276" w:lineRule="auto"/>
        <w:ind w:right="138"/>
        <w:rPr>
          <w:rFonts w:ascii="Arial" w:eastAsia="Arial" w:hAnsi="Arial" w:cs="Arial"/>
          <w:b/>
          <w:sz w:val="30"/>
          <w:szCs w:val="30"/>
        </w:rPr>
      </w:pPr>
    </w:p>
    <w:sectPr w:rsidR="001A68B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5536" w14:textId="77777777" w:rsidR="00E33D5E" w:rsidRDefault="00E33D5E">
      <w:pPr>
        <w:spacing w:after="0" w:line="240" w:lineRule="auto"/>
      </w:pPr>
      <w:r>
        <w:separator/>
      </w:r>
    </w:p>
  </w:endnote>
  <w:endnote w:type="continuationSeparator" w:id="0">
    <w:p w14:paraId="3EE2DF43" w14:textId="77777777" w:rsidR="00E33D5E" w:rsidRDefault="00E3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1349B" w14:textId="77777777" w:rsidR="00E33D5E" w:rsidRDefault="00E33D5E">
      <w:pPr>
        <w:spacing w:after="0" w:line="240" w:lineRule="auto"/>
      </w:pPr>
      <w:r>
        <w:separator/>
      </w:r>
    </w:p>
  </w:footnote>
  <w:footnote w:type="continuationSeparator" w:id="0">
    <w:p w14:paraId="477C9EC9" w14:textId="77777777" w:rsidR="00E33D5E" w:rsidRDefault="00E33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85640"/>
    <w:multiLevelType w:val="multilevel"/>
    <w:tmpl w:val="1B5A97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E76C40"/>
    <w:multiLevelType w:val="multilevel"/>
    <w:tmpl w:val="5076216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937250E"/>
    <w:multiLevelType w:val="multilevel"/>
    <w:tmpl w:val="8C18D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C73F8D"/>
    <w:multiLevelType w:val="multilevel"/>
    <w:tmpl w:val="762CFA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176580"/>
    <w:multiLevelType w:val="multilevel"/>
    <w:tmpl w:val="3FB6B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8B7"/>
    <w:rsid w:val="001A68B7"/>
    <w:rsid w:val="00274131"/>
    <w:rsid w:val="005246B3"/>
    <w:rsid w:val="00720F17"/>
    <w:rsid w:val="009F7A73"/>
    <w:rsid w:val="00E33D5E"/>
    <w:rsid w:val="00FE0C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F7A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A73"/>
  </w:style>
  <w:style w:type="paragraph" w:styleId="Piedepgina">
    <w:name w:val="footer"/>
    <w:basedOn w:val="Normal"/>
    <w:link w:val="PiedepginaCar"/>
    <w:uiPriority w:val="99"/>
    <w:unhideWhenUsed/>
    <w:rsid w:val="009F7A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4288</Words>
  <Characters>23587</Characters>
  <Application>Microsoft Office Word</Application>
  <DocSecurity>0</DocSecurity>
  <Lines>196</Lines>
  <Paragraphs>55</Paragraphs>
  <ScaleCrop>false</ScaleCrop>
  <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2020-03-06T02:26:00Z</dcterms:created>
  <dcterms:modified xsi:type="dcterms:W3CDTF">2020-03-06T02:26:00Z</dcterms:modified>
</cp:coreProperties>
</file>