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03864" w:rsidRDefault="00A03864">
      <w:pPr>
        <w:spacing w:line="276" w:lineRule="auto"/>
        <w:ind w:left="425" w:right="138"/>
        <w:jc w:val="center"/>
        <w:rPr>
          <w:rFonts w:ascii="Arial" w:eastAsia="Arial" w:hAnsi="Arial" w:cs="Arial"/>
          <w:b/>
          <w:sz w:val="44"/>
          <w:szCs w:val="44"/>
        </w:rPr>
      </w:pPr>
      <w:bookmarkStart w:id="0" w:name="_heading=h.1fob9te" w:colFirst="0" w:colLast="0"/>
      <w:bookmarkStart w:id="1" w:name="_GoBack"/>
      <w:bookmarkEnd w:id="0"/>
      <w:bookmarkEnd w:id="1"/>
    </w:p>
    <w:p w14:paraId="00000002" w14:textId="77777777" w:rsidR="00A03864" w:rsidRDefault="00DC2BE6">
      <w:pPr>
        <w:spacing w:line="276" w:lineRule="auto"/>
        <w:ind w:left="425" w:right="138"/>
        <w:jc w:val="center"/>
        <w:rPr>
          <w:rFonts w:ascii="Arial" w:eastAsia="Arial" w:hAnsi="Arial" w:cs="Arial"/>
          <w:b/>
          <w:sz w:val="36"/>
          <w:szCs w:val="36"/>
          <w:highlight w:val="yellow"/>
        </w:rPr>
      </w:pPr>
      <w:bookmarkStart w:id="2" w:name="_heading=h.3znysh7" w:colFirst="0" w:colLast="0"/>
      <w:bookmarkEnd w:id="2"/>
      <w:r>
        <w:rPr>
          <w:rFonts w:ascii="Arial" w:eastAsia="Arial" w:hAnsi="Arial" w:cs="Arial"/>
          <w:b/>
          <w:sz w:val="36"/>
          <w:szCs w:val="36"/>
        </w:rPr>
        <w:t>Marco de Referencia para el desarrollo y uso del Instrumento de valoración de conocimientos y aptitudes  para el personal docente en educación especial como parte del Proceso de Selección para la Promoción Horizontal</w:t>
      </w:r>
    </w:p>
    <w:p w14:paraId="00000003" w14:textId="77777777" w:rsidR="00A03864" w:rsidRDefault="00A03864">
      <w:pPr>
        <w:spacing w:line="276" w:lineRule="auto"/>
        <w:ind w:left="425" w:right="138"/>
        <w:jc w:val="center"/>
        <w:rPr>
          <w:rFonts w:ascii="Arial" w:eastAsia="Arial" w:hAnsi="Arial" w:cs="Arial"/>
          <w:b/>
          <w:sz w:val="36"/>
          <w:szCs w:val="36"/>
        </w:rPr>
      </w:pPr>
      <w:bookmarkStart w:id="3" w:name="_heading=h.76232tsmcdw5" w:colFirst="0" w:colLast="0"/>
      <w:bookmarkEnd w:id="3"/>
    </w:p>
    <w:p w14:paraId="00000004" w14:textId="77777777" w:rsidR="00A03864" w:rsidRDefault="00A03864">
      <w:pPr>
        <w:spacing w:line="276" w:lineRule="auto"/>
        <w:ind w:left="425" w:right="138"/>
        <w:jc w:val="center"/>
        <w:rPr>
          <w:rFonts w:ascii="Arial" w:eastAsia="Arial" w:hAnsi="Arial" w:cs="Arial"/>
          <w:b/>
          <w:sz w:val="36"/>
          <w:szCs w:val="36"/>
        </w:rPr>
      </w:pPr>
      <w:bookmarkStart w:id="4" w:name="_heading=h.8wywsmbm8u1p" w:colFirst="0" w:colLast="0"/>
      <w:bookmarkEnd w:id="4"/>
    </w:p>
    <w:p w14:paraId="00000005" w14:textId="77777777" w:rsidR="00A03864" w:rsidRDefault="00DC2BE6">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A03864" w:rsidRDefault="00DC2BE6">
      <w:pPr>
        <w:spacing w:line="276" w:lineRule="auto"/>
        <w:ind w:left="425" w:right="138"/>
      </w:pPr>
      <w:r>
        <w:tab/>
      </w:r>
    </w:p>
    <w:p w14:paraId="0000000B" w14:textId="4A947DED" w:rsidR="00A03864" w:rsidRDefault="00A03864">
      <w:pPr>
        <w:widowControl w:val="0"/>
        <w:spacing w:before="2" w:after="0" w:line="240" w:lineRule="auto"/>
        <w:ind w:left="425" w:right="138"/>
        <w:jc w:val="center"/>
        <w:rPr>
          <w:rFonts w:ascii="Arial" w:eastAsia="Arial" w:hAnsi="Arial" w:cs="Arial"/>
          <w:b/>
          <w:sz w:val="24"/>
          <w:szCs w:val="24"/>
        </w:rPr>
      </w:pPr>
    </w:p>
    <w:p w14:paraId="3DAFCEBB" w14:textId="1C9AA969" w:rsidR="00A800A8" w:rsidRDefault="00A800A8">
      <w:pPr>
        <w:widowControl w:val="0"/>
        <w:spacing w:before="2" w:after="0" w:line="240" w:lineRule="auto"/>
        <w:ind w:left="425" w:right="138"/>
        <w:jc w:val="center"/>
        <w:rPr>
          <w:rFonts w:ascii="Arial" w:eastAsia="Arial" w:hAnsi="Arial" w:cs="Arial"/>
          <w:b/>
          <w:sz w:val="24"/>
          <w:szCs w:val="24"/>
        </w:rPr>
      </w:pPr>
    </w:p>
    <w:p w14:paraId="7461F3F0" w14:textId="6CD8335F" w:rsidR="00A800A8" w:rsidRDefault="00A800A8">
      <w:pPr>
        <w:widowControl w:val="0"/>
        <w:spacing w:before="2" w:after="0" w:line="240" w:lineRule="auto"/>
        <w:ind w:left="425" w:right="138"/>
        <w:jc w:val="center"/>
        <w:rPr>
          <w:rFonts w:ascii="Arial" w:eastAsia="Arial" w:hAnsi="Arial" w:cs="Arial"/>
          <w:b/>
          <w:sz w:val="24"/>
          <w:szCs w:val="24"/>
        </w:rPr>
      </w:pPr>
    </w:p>
    <w:p w14:paraId="3D37C703" w14:textId="1FDA8F8A" w:rsidR="00A800A8" w:rsidRDefault="00A800A8">
      <w:pPr>
        <w:widowControl w:val="0"/>
        <w:spacing w:before="2" w:after="0" w:line="240" w:lineRule="auto"/>
        <w:ind w:left="425" w:right="138"/>
        <w:jc w:val="center"/>
        <w:rPr>
          <w:rFonts w:ascii="Arial" w:eastAsia="Arial" w:hAnsi="Arial" w:cs="Arial"/>
          <w:b/>
          <w:sz w:val="24"/>
          <w:szCs w:val="24"/>
        </w:rPr>
      </w:pPr>
    </w:p>
    <w:p w14:paraId="1EC1659F" w14:textId="7C6438FC" w:rsidR="00A800A8" w:rsidRDefault="00A800A8">
      <w:pPr>
        <w:widowControl w:val="0"/>
        <w:spacing w:before="2" w:after="0" w:line="240" w:lineRule="auto"/>
        <w:ind w:left="425" w:right="138"/>
        <w:jc w:val="center"/>
        <w:rPr>
          <w:rFonts w:ascii="Arial" w:eastAsia="Arial" w:hAnsi="Arial" w:cs="Arial"/>
          <w:b/>
          <w:sz w:val="24"/>
          <w:szCs w:val="24"/>
        </w:rPr>
      </w:pPr>
    </w:p>
    <w:p w14:paraId="2BEB0C8A" w14:textId="734CE0AC" w:rsidR="00A800A8" w:rsidRDefault="00A800A8">
      <w:pPr>
        <w:widowControl w:val="0"/>
        <w:spacing w:before="2" w:after="0" w:line="240" w:lineRule="auto"/>
        <w:ind w:left="425" w:right="138"/>
        <w:jc w:val="center"/>
        <w:rPr>
          <w:rFonts w:ascii="Arial" w:eastAsia="Arial" w:hAnsi="Arial" w:cs="Arial"/>
          <w:b/>
          <w:sz w:val="24"/>
          <w:szCs w:val="24"/>
        </w:rPr>
      </w:pPr>
    </w:p>
    <w:p w14:paraId="67541ED1" w14:textId="212F2D57" w:rsidR="00A800A8" w:rsidRDefault="00A800A8">
      <w:pPr>
        <w:widowControl w:val="0"/>
        <w:spacing w:before="2" w:after="0" w:line="240" w:lineRule="auto"/>
        <w:ind w:left="425" w:right="138"/>
        <w:jc w:val="center"/>
        <w:rPr>
          <w:rFonts w:ascii="Arial" w:eastAsia="Arial" w:hAnsi="Arial" w:cs="Arial"/>
          <w:b/>
          <w:sz w:val="24"/>
          <w:szCs w:val="24"/>
        </w:rPr>
      </w:pPr>
    </w:p>
    <w:p w14:paraId="29EB2E49" w14:textId="77777777" w:rsidR="00A800A8" w:rsidRDefault="00A800A8">
      <w:pPr>
        <w:widowControl w:val="0"/>
        <w:spacing w:before="2" w:after="0" w:line="240" w:lineRule="auto"/>
        <w:ind w:left="425" w:right="138"/>
        <w:jc w:val="center"/>
        <w:rPr>
          <w:rFonts w:ascii="Arial" w:eastAsia="Arial" w:hAnsi="Arial" w:cs="Arial"/>
          <w:sz w:val="24"/>
          <w:szCs w:val="24"/>
        </w:rPr>
      </w:pPr>
    </w:p>
    <w:p w14:paraId="0000000C" w14:textId="77777777" w:rsidR="00A03864" w:rsidRDefault="00A03864">
      <w:pPr>
        <w:widowControl w:val="0"/>
        <w:spacing w:after="0" w:line="200" w:lineRule="auto"/>
        <w:ind w:left="425" w:right="138"/>
        <w:rPr>
          <w:rFonts w:ascii="Arial" w:eastAsia="Arial" w:hAnsi="Arial" w:cs="Arial"/>
          <w:sz w:val="24"/>
          <w:szCs w:val="24"/>
        </w:rPr>
      </w:pPr>
    </w:p>
    <w:p w14:paraId="0000000D" w14:textId="77777777" w:rsidR="00A03864" w:rsidRDefault="00A03864">
      <w:pPr>
        <w:widowControl w:val="0"/>
        <w:spacing w:after="0" w:line="200" w:lineRule="auto"/>
        <w:ind w:left="425" w:right="138"/>
        <w:rPr>
          <w:rFonts w:ascii="Arial" w:eastAsia="Arial" w:hAnsi="Arial" w:cs="Arial"/>
          <w:sz w:val="24"/>
          <w:szCs w:val="24"/>
        </w:rPr>
      </w:pPr>
    </w:p>
    <w:p w14:paraId="0000000E" w14:textId="77777777" w:rsidR="00A03864" w:rsidRDefault="00A03864">
      <w:pPr>
        <w:widowControl w:val="0"/>
        <w:spacing w:after="0" w:line="200" w:lineRule="auto"/>
        <w:ind w:left="425" w:right="138"/>
        <w:rPr>
          <w:rFonts w:ascii="Arial" w:eastAsia="Arial" w:hAnsi="Arial" w:cs="Arial"/>
          <w:sz w:val="24"/>
          <w:szCs w:val="24"/>
        </w:rPr>
      </w:pPr>
    </w:p>
    <w:p w14:paraId="0000000F" w14:textId="77777777" w:rsidR="00A03864" w:rsidRDefault="00A03864">
      <w:pPr>
        <w:widowControl w:val="0"/>
        <w:spacing w:after="0" w:line="200" w:lineRule="auto"/>
        <w:ind w:left="425" w:right="138"/>
        <w:rPr>
          <w:rFonts w:ascii="Arial" w:eastAsia="Arial" w:hAnsi="Arial" w:cs="Arial"/>
          <w:sz w:val="24"/>
          <w:szCs w:val="24"/>
        </w:rPr>
      </w:pPr>
    </w:p>
    <w:p w14:paraId="00000010" w14:textId="77777777" w:rsidR="00A03864" w:rsidRDefault="00A03864">
      <w:pPr>
        <w:widowControl w:val="0"/>
        <w:spacing w:after="0" w:line="200" w:lineRule="auto"/>
        <w:ind w:left="425" w:right="138"/>
        <w:rPr>
          <w:rFonts w:ascii="Arial" w:eastAsia="Arial" w:hAnsi="Arial" w:cs="Arial"/>
          <w:sz w:val="24"/>
          <w:szCs w:val="24"/>
        </w:rPr>
      </w:pPr>
    </w:p>
    <w:p w14:paraId="00000011" w14:textId="77777777" w:rsidR="00A03864" w:rsidRDefault="00A03864">
      <w:pPr>
        <w:widowControl w:val="0"/>
        <w:spacing w:after="0" w:line="200" w:lineRule="auto"/>
        <w:ind w:left="425" w:right="138"/>
        <w:rPr>
          <w:rFonts w:ascii="Arial" w:eastAsia="Arial" w:hAnsi="Arial" w:cs="Arial"/>
          <w:sz w:val="24"/>
          <w:szCs w:val="24"/>
        </w:rPr>
      </w:pPr>
    </w:p>
    <w:p w14:paraId="00000012" w14:textId="77777777" w:rsidR="00A03864" w:rsidRDefault="00A03864">
      <w:pPr>
        <w:widowControl w:val="0"/>
        <w:spacing w:after="0" w:line="200" w:lineRule="auto"/>
        <w:ind w:left="425" w:right="138"/>
        <w:rPr>
          <w:rFonts w:ascii="Arial" w:eastAsia="Arial" w:hAnsi="Arial" w:cs="Arial"/>
          <w:sz w:val="24"/>
          <w:szCs w:val="24"/>
        </w:rPr>
      </w:pPr>
    </w:p>
    <w:p w14:paraId="00000013" w14:textId="77777777" w:rsidR="00A03864" w:rsidRDefault="00A03864">
      <w:pPr>
        <w:widowControl w:val="0"/>
        <w:spacing w:after="0" w:line="200" w:lineRule="auto"/>
        <w:ind w:left="425" w:right="138"/>
        <w:rPr>
          <w:rFonts w:ascii="Arial" w:eastAsia="Arial" w:hAnsi="Arial" w:cs="Arial"/>
          <w:sz w:val="24"/>
          <w:szCs w:val="24"/>
        </w:rPr>
      </w:pPr>
    </w:p>
    <w:p w14:paraId="00000014" w14:textId="77777777" w:rsidR="00A03864" w:rsidRDefault="00A03864">
      <w:pPr>
        <w:widowControl w:val="0"/>
        <w:spacing w:after="0" w:line="200" w:lineRule="auto"/>
        <w:ind w:left="425" w:right="138"/>
        <w:rPr>
          <w:rFonts w:ascii="Arial" w:eastAsia="Arial" w:hAnsi="Arial" w:cs="Arial"/>
          <w:sz w:val="24"/>
          <w:szCs w:val="24"/>
        </w:rPr>
      </w:pPr>
    </w:p>
    <w:p w14:paraId="00000015" w14:textId="77777777" w:rsidR="00A03864" w:rsidRDefault="00A03864">
      <w:pPr>
        <w:widowControl w:val="0"/>
        <w:spacing w:after="0" w:line="200" w:lineRule="auto"/>
        <w:ind w:left="425" w:right="138"/>
        <w:rPr>
          <w:rFonts w:ascii="Arial" w:eastAsia="Arial" w:hAnsi="Arial" w:cs="Arial"/>
          <w:sz w:val="24"/>
          <w:szCs w:val="24"/>
        </w:rPr>
      </w:pPr>
    </w:p>
    <w:p w14:paraId="00000016" w14:textId="77777777" w:rsidR="00A03864" w:rsidRDefault="00A03864">
      <w:pPr>
        <w:widowControl w:val="0"/>
        <w:spacing w:after="0" w:line="200" w:lineRule="auto"/>
        <w:ind w:left="425" w:right="138"/>
        <w:rPr>
          <w:rFonts w:ascii="Arial" w:eastAsia="Arial" w:hAnsi="Arial" w:cs="Arial"/>
          <w:sz w:val="24"/>
          <w:szCs w:val="24"/>
        </w:rPr>
      </w:pPr>
    </w:p>
    <w:p w14:paraId="00000017" w14:textId="77777777" w:rsidR="00A03864" w:rsidRDefault="00A03864">
      <w:pPr>
        <w:widowControl w:val="0"/>
        <w:spacing w:after="0" w:line="200" w:lineRule="auto"/>
        <w:ind w:left="425" w:right="138"/>
        <w:rPr>
          <w:rFonts w:ascii="Arial" w:eastAsia="Arial" w:hAnsi="Arial" w:cs="Arial"/>
          <w:sz w:val="24"/>
          <w:szCs w:val="24"/>
        </w:rPr>
      </w:pPr>
    </w:p>
    <w:p w14:paraId="00000018" w14:textId="77777777" w:rsidR="00A03864" w:rsidRDefault="00A03864">
      <w:pPr>
        <w:widowControl w:val="0"/>
        <w:spacing w:before="12" w:after="0" w:line="280" w:lineRule="auto"/>
        <w:ind w:left="425" w:right="138"/>
        <w:rPr>
          <w:rFonts w:ascii="Arial" w:eastAsia="Arial" w:hAnsi="Arial" w:cs="Arial"/>
          <w:sz w:val="24"/>
          <w:szCs w:val="24"/>
        </w:rPr>
      </w:pPr>
    </w:p>
    <w:p w14:paraId="00000019" w14:textId="77777777" w:rsidR="00A03864" w:rsidRDefault="00A03864">
      <w:pPr>
        <w:widowControl w:val="0"/>
        <w:spacing w:after="0" w:line="240" w:lineRule="auto"/>
        <w:ind w:left="425" w:right="138"/>
        <w:rPr>
          <w:rFonts w:ascii="Arial" w:eastAsia="Arial" w:hAnsi="Arial" w:cs="Arial"/>
          <w:sz w:val="24"/>
          <w:szCs w:val="24"/>
        </w:rPr>
      </w:pPr>
    </w:p>
    <w:p w14:paraId="0000001A" w14:textId="77777777" w:rsidR="00A03864" w:rsidRDefault="00A03864">
      <w:pPr>
        <w:widowControl w:val="0"/>
        <w:spacing w:after="0" w:line="240" w:lineRule="auto"/>
        <w:ind w:left="425" w:right="138"/>
        <w:rPr>
          <w:rFonts w:ascii="Arial" w:eastAsia="Arial" w:hAnsi="Arial" w:cs="Arial"/>
          <w:sz w:val="24"/>
          <w:szCs w:val="24"/>
        </w:rPr>
      </w:pPr>
    </w:p>
    <w:p w14:paraId="0000001B" w14:textId="5EB117E6" w:rsidR="00A03864" w:rsidRDefault="00A03864">
      <w:pPr>
        <w:widowControl w:val="0"/>
        <w:spacing w:after="0" w:line="240" w:lineRule="auto"/>
        <w:ind w:left="425" w:right="138"/>
        <w:rPr>
          <w:rFonts w:ascii="Arial" w:eastAsia="Arial" w:hAnsi="Arial" w:cs="Arial"/>
          <w:sz w:val="24"/>
          <w:szCs w:val="24"/>
        </w:rPr>
      </w:pPr>
    </w:p>
    <w:p w14:paraId="4AEEC92A" w14:textId="45A83EB4" w:rsidR="00930D61" w:rsidRDefault="00930D61">
      <w:pPr>
        <w:widowControl w:val="0"/>
        <w:spacing w:after="0" w:line="240" w:lineRule="auto"/>
        <w:ind w:left="425" w:right="138"/>
        <w:rPr>
          <w:rFonts w:ascii="Arial" w:eastAsia="Arial" w:hAnsi="Arial" w:cs="Arial"/>
          <w:sz w:val="24"/>
          <w:szCs w:val="24"/>
        </w:rPr>
      </w:pPr>
    </w:p>
    <w:p w14:paraId="627A4F30" w14:textId="77777777" w:rsidR="00930D61" w:rsidRDefault="00930D61">
      <w:pPr>
        <w:widowControl w:val="0"/>
        <w:spacing w:after="0" w:line="240" w:lineRule="auto"/>
        <w:ind w:left="425" w:right="138"/>
        <w:rPr>
          <w:rFonts w:ascii="Arial" w:eastAsia="Arial" w:hAnsi="Arial" w:cs="Arial"/>
          <w:sz w:val="24"/>
          <w:szCs w:val="24"/>
        </w:rPr>
      </w:pPr>
    </w:p>
    <w:p w14:paraId="0000001C" w14:textId="77777777" w:rsidR="00A03864" w:rsidRDefault="00A03864">
      <w:pPr>
        <w:widowControl w:val="0"/>
        <w:spacing w:after="0" w:line="240" w:lineRule="auto"/>
        <w:ind w:left="425" w:right="138"/>
        <w:rPr>
          <w:rFonts w:ascii="Arial" w:eastAsia="Arial" w:hAnsi="Arial" w:cs="Arial"/>
          <w:sz w:val="24"/>
          <w:szCs w:val="24"/>
        </w:rPr>
      </w:pPr>
    </w:p>
    <w:p w14:paraId="0000001D" w14:textId="77777777" w:rsidR="00A03864" w:rsidRDefault="00DC2BE6">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México, Ciudad de México, a 4 de marzo de 2020.</w:t>
      </w:r>
    </w:p>
    <w:p w14:paraId="0000001E" w14:textId="77777777" w:rsidR="00A03864" w:rsidRDefault="00DC2BE6">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1F" w14:textId="77777777" w:rsidR="00A03864" w:rsidRDefault="00A03864">
      <w:pPr>
        <w:spacing w:line="276" w:lineRule="auto"/>
        <w:ind w:left="425" w:right="138"/>
        <w:rPr>
          <w:rFonts w:ascii="Arial" w:eastAsia="Arial" w:hAnsi="Arial" w:cs="Arial"/>
          <w:b/>
          <w:sz w:val="28"/>
          <w:szCs w:val="28"/>
        </w:rPr>
      </w:pPr>
    </w:p>
    <w:p w14:paraId="00000020" w14:textId="77777777" w:rsidR="00A03864" w:rsidRDefault="00DC2BE6">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1" w14:textId="77777777" w:rsidR="00A03864" w:rsidRDefault="00DC2BE6">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2" w14:textId="77777777" w:rsidR="00A03864" w:rsidRDefault="00DC2BE6">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3" w14:textId="77777777" w:rsidR="00A03864" w:rsidRDefault="00A03864">
      <w:pPr>
        <w:spacing w:line="276" w:lineRule="auto"/>
        <w:ind w:left="425" w:right="138"/>
        <w:rPr>
          <w:rFonts w:ascii="Arial" w:eastAsia="Arial" w:hAnsi="Arial" w:cs="Arial"/>
          <w:b/>
          <w:sz w:val="24"/>
          <w:szCs w:val="24"/>
        </w:rPr>
      </w:pPr>
    </w:p>
    <w:p w14:paraId="00000024" w14:textId="77777777" w:rsidR="00A03864" w:rsidRDefault="00DC2BE6">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5" w14:textId="77777777" w:rsidR="00A03864" w:rsidRDefault="00A03864">
      <w:pPr>
        <w:spacing w:line="276" w:lineRule="auto"/>
        <w:ind w:left="1440" w:right="138"/>
        <w:rPr>
          <w:rFonts w:ascii="Arial" w:eastAsia="Arial" w:hAnsi="Arial" w:cs="Arial"/>
          <w:b/>
          <w:sz w:val="24"/>
          <w:szCs w:val="24"/>
        </w:rPr>
      </w:pPr>
    </w:p>
    <w:p w14:paraId="00000026" w14:textId="77777777" w:rsidR="00A03864" w:rsidRDefault="00DC2BE6">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7" w14:textId="77777777" w:rsidR="00A03864" w:rsidRDefault="00DC2BE6">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8" w14:textId="77777777" w:rsidR="00A03864" w:rsidRDefault="00DC2BE6">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9" w14:textId="77777777" w:rsidR="00A03864" w:rsidRDefault="00A03864">
      <w:pPr>
        <w:spacing w:line="276" w:lineRule="auto"/>
        <w:ind w:left="992" w:right="138"/>
        <w:rPr>
          <w:rFonts w:ascii="Arial" w:eastAsia="Arial" w:hAnsi="Arial" w:cs="Arial"/>
          <w:sz w:val="24"/>
          <w:szCs w:val="24"/>
        </w:rPr>
      </w:pPr>
    </w:p>
    <w:p w14:paraId="0000002A" w14:textId="77777777" w:rsidR="00A03864" w:rsidRDefault="00DC2BE6">
      <w:pPr>
        <w:numPr>
          <w:ilvl w:val="0"/>
          <w:numId w:val="3"/>
        </w:numPr>
        <w:spacing w:line="276" w:lineRule="auto"/>
        <w:ind w:right="138"/>
        <w:rPr>
          <w:rFonts w:ascii="Arial" w:eastAsia="Arial" w:hAnsi="Arial" w:cs="Arial"/>
          <w:sz w:val="24"/>
          <w:szCs w:val="24"/>
        </w:rPr>
      </w:pPr>
      <w:r>
        <w:rPr>
          <w:rFonts w:ascii="Arial" w:eastAsia="Arial" w:hAnsi="Arial" w:cs="Arial"/>
          <w:b/>
          <w:sz w:val="24"/>
          <w:szCs w:val="24"/>
        </w:rPr>
        <w:t>Referentes teóricos</w:t>
      </w:r>
    </w:p>
    <w:p w14:paraId="0000002B" w14:textId="77777777" w:rsidR="00A03864" w:rsidRDefault="00A03864">
      <w:pPr>
        <w:spacing w:line="276" w:lineRule="auto"/>
        <w:ind w:left="1440" w:right="138"/>
        <w:rPr>
          <w:rFonts w:ascii="Arial" w:eastAsia="Arial" w:hAnsi="Arial" w:cs="Arial"/>
          <w:sz w:val="24"/>
          <w:szCs w:val="24"/>
        </w:rPr>
      </w:pPr>
    </w:p>
    <w:p w14:paraId="0000002C" w14:textId="77777777" w:rsidR="00A03864" w:rsidRDefault="00DC2BE6">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D" w14:textId="77777777" w:rsidR="00A03864" w:rsidRDefault="00A03864">
      <w:pPr>
        <w:spacing w:line="276" w:lineRule="auto"/>
        <w:ind w:right="138"/>
        <w:rPr>
          <w:rFonts w:ascii="Arial" w:eastAsia="Arial" w:hAnsi="Arial" w:cs="Arial"/>
          <w:b/>
          <w:sz w:val="24"/>
          <w:szCs w:val="24"/>
        </w:rPr>
      </w:pPr>
    </w:p>
    <w:p w14:paraId="0000002E" w14:textId="77777777" w:rsidR="00A03864" w:rsidRDefault="00DC2BE6">
      <w:pPr>
        <w:numPr>
          <w:ilvl w:val="0"/>
          <w:numId w:val="3"/>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2F" w14:textId="77777777" w:rsidR="00A03864" w:rsidRDefault="00A03864">
      <w:pPr>
        <w:spacing w:line="276" w:lineRule="auto"/>
        <w:ind w:left="425" w:right="138"/>
        <w:rPr>
          <w:rFonts w:ascii="Arial" w:eastAsia="Arial" w:hAnsi="Arial" w:cs="Arial"/>
          <w:b/>
          <w:sz w:val="24"/>
          <w:szCs w:val="24"/>
        </w:rPr>
      </w:pPr>
    </w:p>
    <w:p w14:paraId="00000030" w14:textId="77777777" w:rsidR="00A03864" w:rsidRDefault="00A03864">
      <w:pPr>
        <w:spacing w:line="276" w:lineRule="auto"/>
        <w:ind w:left="425" w:right="138"/>
        <w:rPr>
          <w:rFonts w:ascii="Arial" w:eastAsia="Arial" w:hAnsi="Arial" w:cs="Arial"/>
          <w:b/>
          <w:sz w:val="24"/>
          <w:szCs w:val="24"/>
        </w:rPr>
      </w:pPr>
    </w:p>
    <w:p w14:paraId="00000031" w14:textId="77777777" w:rsidR="00A03864" w:rsidRDefault="00A03864">
      <w:pPr>
        <w:spacing w:line="276" w:lineRule="auto"/>
        <w:ind w:left="425" w:right="138"/>
        <w:rPr>
          <w:rFonts w:ascii="Arial" w:eastAsia="Arial" w:hAnsi="Arial" w:cs="Arial"/>
          <w:b/>
          <w:sz w:val="24"/>
          <w:szCs w:val="24"/>
        </w:rPr>
      </w:pPr>
    </w:p>
    <w:p w14:paraId="00000032" w14:textId="77777777" w:rsidR="00A03864" w:rsidRDefault="00A03864">
      <w:pPr>
        <w:spacing w:line="276" w:lineRule="auto"/>
        <w:ind w:left="425" w:right="138"/>
        <w:rPr>
          <w:rFonts w:ascii="Arial" w:eastAsia="Arial" w:hAnsi="Arial" w:cs="Arial"/>
          <w:b/>
          <w:sz w:val="24"/>
          <w:szCs w:val="24"/>
        </w:rPr>
      </w:pPr>
    </w:p>
    <w:p w14:paraId="00000033" w14:textId="77777777" w:rsidR="00A03864" w:rsidRDefault="00A03864">
      <w:pPr>
        <w:spacing w:line="276" w:lineRule="auto"/>
        <w:ind w:left="425" w:right="138"/>
        <w:rPr>
          <w:rFonts w:ascii="Arial" w:eastAsia="Arial" w:hAnsi="Arial" w:cs="Arial"/>
          <w:b/>
          <w:sz w:val="24"/>
          <w:szCs w:val="24"/>
        </w:rPr>
      </w:pPr>
    </w:p>
    <w:p w14:paraId="00000034" w14:textId="77777777" w:rsidR="00A03864" w:rsidRDefault="00A03864">
      <w:pPr>
        <w:spacing w:line="276" w:lineRule="auto"/>
        <w:ind w:left="425" w:right="138"/>
        <w:rPr>
          <w:rFonts w:ascii="Arial" w:eastAsia="Arial" w:hAnsi="Arial" w:cs="Arial"/>
          <w:b/>
          <w:sz w:val="24"/>
          <w:szCs w:val="24"/>
        </w:rPr>
      </w:pPr>
    </w:p>
    <w:p w14:paraId="00000035" w14:textId="77777777" w:rsidR="00A03864" w:rsidRDefault="00A03864">
      <w:pPr>
        <w:spacing w:line="276" w:lineRule="auto"/>
        <w:ind w:left="425" w:right="138"/>
        <w:rPr>
          <w:rFonts w:ascii="Arial" w:eastAsia="Arial" w:hAnsi="Arial" w:cs="Arial"/>
          <w:b/>
          <w:sz w:val="24"/>
          <w:szCs w:val="24"/>
        </w:rPr>
      </w:pPr>
    </w:p>
    <w:p w14:paraId="00000036" w14:textId="093CCF70" w:rsidR="00A03864" w:rsidRDefault="00A03864">
      <w:pPr>
        <w:spacing w:line="276" w:lineRule="auto"/>
        <w:ind w:left="425" w:right="138"/>
        <w:rPr>
          <w:rFonts w:ascii="Arial" w:eastAsia="Arial" w:hAnsi="Arial" w:cs="Arial"/>
          <w:b/>
          <w:sz w:val="24"/>
          <w:szCs w:val="24"/>
        </w:rPr>
      </w:pPr>
    </w:p>
    <w:p w14:paraId="7CEEBDD9" w14:textId="77777777" w:rsidR="00930D61" w:rsidRDefault="00930D61">
      <w:pPr>
        <w:spacing w:line="276" w:lineRule="auto"/>
        <w:ind w:left="425" w:right="138"/>
        <w:rPr>
          <w:rFonts w:ascii="Arial" w:eastAsia="Arial" w:hAnsi="Arial" w:cs="Arial"/>
          <w:b/>
          <w:sz w:val="24"/>
          <w:szCs w:val="24"/>
        </w:rPr>
      </w:pPr>
    </w:p>
    <w:p w14:paraId="00000037" w14:textId="77777777" w:rsidR="00A03864" w:rsidRDefault="00DC2BE6">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figuras y tablas</w:t>
      </w:r>
    </w:p>
    <w:p w14:paraId="00000038" w14:textId="77777777" w:rsidR="00A03864" w:rsidRDefault="00A03864">
      <w:pPr>
        <w:spacing w:line="276" w:lineRule="auto"/>
        <w:ind w:left="425" w:right="138"/>
        <w:rPr>
          <w:rFonts w:ascii="Arial" w:eastAsia="Arial" w:hAnsi="Arial" w:cs="Arial"/>
          <w:b/>
          <w:sz w:val="24"/>
          <w:szCs w:val="24"/>
        </w:rPr>
      </w:pPr>
    </w:p>
    <w:p w14:paraId="00000039" w14:textId="77777777" w:rsidR="00A03864" w:rsidRDefault="00A03864">
      <w:pPr>
        <w:spacing w:line="276" w:lineRule="auto"/>
        <w:ind w:left="425" w:right="138"/>
        <w:rPr>
          <w:rFonts w:ascii="Arial" w:eastAsia="Arial" w:hAnsi="Arial" w:cs="Arial"/>
          <w:b/>
          <w:sz w:val="24"/>
          <w:szCs w:val="24"/>
        </w:rPr>
      </w:pPr>
    </w:p>
    <w:p w14:paraId="0000003A" w14:textId="77777777" w:rsidR="00A03864" w:rsidRDefault="00A03864">
      <w:pPr>
        <w:spacing w:line="276" w:lineRule="auto"/>
        <w:ind w:left="425" w:right="138"/>
        <w:rPr>
          <w:rFonts w:ascii="Arial" w:eastAsia="Arial" w:hAnsi="Arial" w:cs="Arial"/>
          <w:b/>
          <w:sz w:val="24"/>
          <w:szCs w:val="24"/>
        </w:rPr>
      </w:pPr>
    </w:p>
    <w:p w14:paraId="0000003B" w14:textId="77777777" w:rsidR="00A03864" w:rsidRDefault="00A03864">
      <w:pPr>
        <w:spacing w:line="276" w:lineRule="auto"/>
        <w:ind w:left="425" w:right="138"/>
        <w:rPr>
          <w:rFonts w:ascii="Arial" w:eastAsia="Arial" w:hAnsi="Arial" w:cs="Arial"/>
          <w:b/>
          <w:sz w:val="24"/>
          <w:szCs w:val="24"/>
        </w:rPr>
      </w:pPr>
    </w:p>
    <w:p w14:paraId="0000003C" w14:textId="77777777" w:rsidR="00A03864" w:rsidRDefault="00A03864">
      <w:pPr>
        <w:spacing w:line="276" w:lineRule="auto"/>
        <w:ind w:left="425" w:right="138"/>
        <w:rPr>
          <w:rFonts w:ascii="Arial" w:eastAsia="Arial" w:hAnsi="Arial" w:cs="Arial"/>
          <w:b/>
          <w:sz w:val="24"/>
          <w:szCs w:val="24"/>
        </w:rPr>
      </w:pPr>
    </w:p>
    <w:p w14:paraId="0000003D" w14:textId="77777777" w:rsidR="00A03864" w:rsidRDefault="00A03864">
      <w:pPr>
        <w:spacing w:line="276" w:lineRule="auto"/>
        <w:ind w:left="425" w:right="138"/>
        <w:rPr>
          <w:rFonts w:ascii="Arial" w:eastAsia="Arial" w:hAnsi="Arial" w:cs="Arial"/>
          <w:b/>
          <w:sz w:val="24"/>
          <w:szCs w:val="24"/>
        </w:rPr>
      </w:pPr>
    </w:p>
    <w:p w14:paraId="0000003E" w14:textId="77777777" w:rsidR="00A03864" w:rsidRDefault="00A03864">
      <w:pPr>
        <w:spacing w:line="276" w:lineRule="auto"/>
        <w:ind w:left="425" w:right="138"/>
        <w:rPr>
          <w:rFonts w:ascii="Arial" w:eastAsia="Arial" w:hAnsi="Arial" w:cs="Arial"/>
          <w:b/>
          <w:sz w:val="24"/>
          <w:szCs w:val="24"/>
        </w:rPr>
      </w:pPr>
    </w:p>
    <w:p w14:paraId="0000003F" w14:textId="77777777" w:rsidR="00A03864" w:rsidRDefault="00A03864">
      <w:pPr>
        <w:spacing w:line="276" w:lineRule="auto"/>
        <w:ind w:left="425" w:right="138"/>
        <w:rPr>
          <w:rFonts w:ascii="Arial" w:eastAsia="Arial" w:hAnsi="Arial" w:cs="Arial"/>
          <w:b/>
          <w:sz w:val="24"/>
          <w:szCs w:val="24"/>
        </w:rPr>
      </w:pPr>
    </w:p>
    <w:p w14:paraId="00000040" w14:textId="77777777" w:rsidR="00A03864" w:rsidRDefault="00A03864">
      <w:pPr>
        <w:spacing w:line="276" w:lineRule="auto"/>
        <w:ind w:left="425" w:right="138"/>
        <w:rPr>
          <w:rFonts w:ascii="Arial" w:eastAsia="Arial" w:hAnsi="Arial" w:cs="Arial"/>
          <w:b/>
          <w:sz w:val="24"/>
          <w:szCs w:val="24"/>
        </w:rPr>
      </w:pPr>
    </w:p>
    <w:p w14:paraId="00000041" w14:textId="77777777" w:rsidR="00A03864" w:rsidRDefault="00A03864">
      <w:pPr>
        <w:spacing w:line="276" w:lineRule="auto"/>
        <w:ind w:left="425" w:right="138"/>
        <w:rPr>
          <w:rFonts w:ascii="Arial" w:eastAsia="Arial" w:hAnsi="Arial" w:cs="Arial"/>
          <w:b/>
          <w:sz w:val="24"/>
          <w:szCs w:val="24"/>
        </w:rPr>
      </w:pPr>
    </w:p>
    <w:p w14:paraId="00000042" w14:textId="77777777" w:rsidR="00A03864" w:rsidRDefault="00A03864">
      <w:pPr>
        <w:spacing w:line="276" w:lineRule="auto"/>
        <w:ind w:left="425" w:right="138"/>
        <w:rPr>
          <w:rFonts w:ascii="Arial" w:eastAsia="Arial" w:hAnsi="Arial" w:cs="Arial"/>
          <w:b/>
          <w:sz w:val="24"/>
          <w:szCs w:val="24"/>
        </w:rPr>
      </w:pPr>
    </w:p>
    <w:p w14:paraId="00000043" w14:textId="77777777" w:rsidR="00A03864" w:rsidRDefault="00A03864">
      <w:pPr>
        <w:spacing w:line="276" w:lineRule="auto"/>
        <w:ind w:left="425" w:right="138"/>
        <w:rPr>
          <w:rFonts w:ascii="Arial" w:eastAsia="Arial" w:hAnsi="Arial" w:cs="Arial"/>
          <w:b/>
          <w:sz w:val="24"/>
          <w:szCs w:val="24"/>
        </w:rPr>
      </w:pPr>
    </w:p>
    <w:p w14:paraId="00000044" w14:textId="77777777" w:rsidR="00A03864" w:rsidRDefault="00A03864">
      <w:pPr>
        <w:spacing w:line="276" w:lineRule="auto"/>
        <w:ind w:left="425" w:right="138"/>
        <w:rPr>
          <w:rFonts w:ascii="Arial" w:eastAsia="Arial" w:hAnsi="Arial" w:cs="Arial"/>
          <w:b/>
          <w:sz w:val="24"/>
          <w:szCs w:val="24"/>
        </w:rPr>
      </w:pPr>
    </w:p>
    <w:p w14:paraId="00000045" w14:textId="77777777" w:rsidR="00A03864" w:rsidRDefault="00A03864">
      <w:pPr>
        <w:spacing w:line="276" w:lineRule="auto"/>
        <w:ind w:left="425" w:right="138"/>
        <w:rPr>
          <w:rFonts w:ascii="Arial" w:eastAsia="Arial" w:hAnsi="Arial" w:cs="Arial"/>
          <w:b/>
          <w:sz w:val="24"/>
          <w:szCs w:val="24"/>
        </w:rPr>
      </w:pPr>
    </w:p>
    <w:p w14:paraId="00000046" w14:textId="77777777" w:rsidR="00A03864" w:rsidRDefault="00A03864">
      <w:pPr>
        <w:spacing w:line="276" w:lineRule="auto"/>
        <w:ind w:left="425" w:right="138"/>
        <w:rPr>
          <w:rFonts w:ascii="Arial" w:eastAsia="Arial" w:hAnsi="Arial" w:cs="Arial"/>
          <w:b/>
          <w:sz w:val="24"/>
          <w:szCs w:val="24"/>
        </w:rPr>
      </w:pPr>
    </w:p>
    <w:p w14:paraId="00000047" w14:textId="77777777" w:rsidR="00A03864" w:rsidRDefault="00A03864">
      <w:pPr>
        <w:spacing w:line="276" w:lineRule="auto"/>
        <w:ind w:left="425" w:right="138"/>
        <w:rPr>
          <w:rFonts w:ascii="Arial" w:eastAsia="Arial" w:hAnsi="Arial" w:cs="Arial"/>
          <w:b/>
          <w:sz w:val="24"/>
          <w:szCs w:val="24"/>
        </w:rPr>
      </w:pPr>
    </w:p>
    <w:p w14:paraId="00000048" w14:textId="019FCDF7" w:rsidR="00A03864" w:rsidRDefault="00A03864">
      <w:pPr>
        <w:spacing w:line="276" w:lineRule="auto"/>
        <w:ind w:left="425" w:right="138"/>
        <w:rPr>
          <w:rFonts w:ascii="Arial" w:eastAsia="Arial" w:hAnsi="Arial" w:cs="Arial"/>
          <w:b/>
          <w:sz w:val="24"/>
          <w:szCs w:val="24"/>
        </w:rPr>
      </w:pPr>
    </w:p>
    <w:p w14:paraId="1DC09EFB" w14:textId="77777777" w:rsidR="00930D61" w:rsidRDefault="00930D61" w:rsidP="00930D61">
      <w:pPr>
        <w:spacing w:line="276" w:lineRule="auto"/>
        <w:ind w:right="138"/>
        <w:rPr>
          <w:rFonts w:ascii="Arial" w:eastAsia="Arial" w:hAnsi="Arial" w:cs="Arial"/>
          <w:b/>
          <w:sz w:val="24"/>
          <w:szCs w:val="24"/>
        </w:rPr>
      </w:pPr>
    </w:p>
    <w:p w14:paraId="00000049" w14:textId="77777777" w:rsidR="00A03864" w:rsidRDefault="00A03864">
      <w:pPr>
        <w:spacing w:line="276" w:lineRule="auto"/>
        <w:ind w:left="425" w:right="138"/>
        <w:rPr>
          <w:rFonts w:ascii="Arial" w:eastAsia="Arial" w:hAnsi="Arial" w:cs="Arial"/>
          <w:b/>
          <w:sz w:val="24"/>
          <w:szCs w:val="24"/>
        </w:rPr>
      </w:pPr>
    </w:p>
    <w:p w14:paraId="0000004A" w14:textId="77777777" w:rsidR="00A03864" w:rsidRDefault="00A03864">
      <w:pPr>
        <w:spacing w:line="276" w:lineRule="auto"/>
        <w:ind w:left="425" w:right="138"/>
        <w:rPr>
          <w:rFonts w:ascii="Arial" w:eastAsia="Arial" w:hAnsi="Arial" w:cs="Arial"/>
          <w:b/>
          <w:sz w:val="24"/>
          <w:szCs w:val="24"/>
        </w:rPr>
      </w:pPr>
    </w:p>
    <w:p w14:paraId="0000004B" w14:textId="77777777" w:rsidR="00A03864" w:rsidRDefault="00A03864">
      <w:pPr>
        <w:spacing w:line="276" w:lineRule="auto"/>
        <w:ind w:left="425" w:right="138"/>
        <w:rPr>
          <w:rFonts w:ascii="Arial" w:eastAsia="Arial" w:hAnsi="Arial" w:cs="Arial"/>
          <w:b/>
          <w:sz w:val="24"/>
          <w:szCs w:val="24"/>
        </w:rPr>
      </w:pPr>
    </w:p>
    <w:p w14:paraId="0000004C" w14:textId="77777777" w:rsidR="00A03864" w:rsidRDefault="00A03864">
      <w:pPr>
        <w:spacing w:line="276" w:lineRule="auto"/>
        <w:ind w:left="425" w:right="138"/>
        <w:rPr>
          <w:rFonts w:ascii="Arial" w:eastAsia="Arial" w:hAnsi="Arial" w:cs="Arial"/>
          <w:b/>
          <w:sz w:val="24"/>
          <w:szCs w:val="24"/>
        </w:rPr>
      </w:pPr>
    </w:p>
    <w:p w14:paraId="0000004D" w14:textId="77777777" w:rsidR="00A03864" w:rsidRDefault="00A03864">
      <w:pPr>
        <w:spacing w:line="276" w:lineRule="auto"/>
        <w:ind w:left="425" w:right="138"/>
        <w:rPr>
          <w:rFonts w:ascii="Arial" w:eastAsia="Arial" w:hAnsi="Arial" w:cs="Arial"/>
          <w:b/>
          <w:sz w:val="24"/>
          <w:szCs w:val="24"/>
        </w:rPr>
      </w:pPr>
    </w:p>
    <w:p w14:paraId="0000004E" w14:textId="77777777" w:rsidR="00A03864" w:rsidRDefault="00A03864">
      <w:pPr>
        <w:spacing w:line="276" w:lineRule="auto"/>
        <w:ind w:left="425" w:right="138"/>
        <w:rPr>
          <w:rFonts w:ascii="Arial" w:eastAsia="Arial" w:hAnsi="Arial" w:cs="Arial"/>
          <w:b/>
          <w:sz w:val="24"/>
          <w:szCs w:val="24"/>
        </w:rPr>
      </w:pPr>
    </w:p>
    <w:p w14:paraId="0000004F" w14:textId="77777777" w:rsidR="00A03864" w:rsidRDefault="00A03864">
      <w:pPr>
        <w:spacing w:line="276" w:lineRule="auto"/>
        <w:ind w:left="425" w:right="138"/>
        <w:rPr>
          <w:rFonts w:ascii="Arial" w:eastAsia="Arial" w:hAnsi="Arial" w:cs="Arial"/>
          <w:b/>
          <w:sz w:val="24"/>
          <w:szCs w:val="24"/>
        </w:rPr>
      </w:pPr>
    </w:p>
    <w:p w14:paraId="00000050" w14:textId="77777777" w:rsidR="00A03864" w:rsidRDefault="00A03864">
      <w:pPr>
        <w:spacing w:line="276" w:lineRule="auto"/>
        <w:ind w:left="425" w:right="138"/>
        <w:rPr>
          <w:rFonts w:ascii="Arial" w:eastAsia="Arial" w:hAnsi="Arial" w:cs="Arial"/>
          <w:b/>
          <w:sz w:val="24"/>
          <w:szCs w:val="24"/>
        </w:rPr>
      </w:pPr>
    </w:p>
    <w:p w14:paraId="00000051" w14:textId="77777777" w:rsidR="00A03864" w:rsidRDefault="00DC2BE6">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2" w14:textId="77777777" w:rsidR="00A03864" w:rsidRDefault="00DC2BE6">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3" w14:textId="77777777" w:rsidR="00A03864" w:rsidRDefault="00DC2BE6">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4" w14:textId="77777777" w:rsidR="00A03864" w:rsidRDefault="00DC2BE6">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5" w14:textId="77777777" w:rsidR="00A03864" w:rsidRDefault="00DC2BE6">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6" w14:textId="77777777" w:rsidR="00A03864" w:rsidRDefault="00DC2BE6">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7" w14:textId="77777777" w:rsidR="00A03864" w:rsidRDefault="00DC2BE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8" w14:textId="77777777" w:rsidR="00A03864" w:rsidRDefault="00DC2BE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9" w14:textId="77777777" w:rsidR="00A03864" w:rsidRDefault="00DC2BE6">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A" w14:textId="77777777" w:rsidR="00A03864" w:rsidRDefault="00DC2BE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B" w14:textId="77777777" w:rsidR="00A03864" w:rsidRDefault="00DC2BE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C" w14:textId="77777777" w:rsidR="00A03864" w:rsidRDefault="00DC2BE6">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D" w14:textId="77777777" w:rsidR="00A03864" w:rsidRDefault="00DC2BE6">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5E" w14:textId="77777777" w:rsidR="00A03864" w:rsidRDefault="00DC2BE6">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5F" w14:textId="77777777" w:rsidR="00A03864" w:rsidRDefault="00DC2BE6">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0" w14:textId="77777777" w:rsidR="00A03864" w:rsidRDefault="00DC2BE6">
      <w:pPr>
        <w:spacing w:line="360" w:lineRule="auto"/>
        <w:ind w:left="425"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1" w14:textId="77777777" w:rsidR="00A03864" w:rsidRDefault="00DC2BE6">
      <w:pPr>
        <w:spacing w:line="360" w:lineRule="auto"/>
        <w:ind w:left="425"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2" w14:textId="77777777" w:rsidR="00A03864" w:rsidRDefault="00DC2BE6">
      <w:pPr>
        <w:spacing w:line="360" w:lineRule="auto"/>
        <w:ind w:left="425" w:right="563"/>
        <w:jc w:val="both"/>
        <w:rPr>
          <w:rFonts w:ascii="Arial" w:eastAsia="Arial" w:hAnsi="Arial" w:cs="Arial"/>
          <w:sz w:val="24"/>
          <w:szCs w:val="24"/>
        </w:rPr>
      </w:pPr>
      <w:r>
        <w:rPr>
          <w:rFonts w:ascii="Arial" w:eastAsia="Arial" w:hAnsi="Arial" w:cs="Arial"/>
          <w:sz w:val="24"/>
          <w:szCs w:val="24"/>
        </w:rPr>
        <w:t>El presente documento presenta el Marco Referencial donde se detallan los referentes normativos y teóricos que subyacen al Instrumento de valoración de conocimientos y aptitudes, uno de los instrumentos de apreciación cuya aplicación y calificación se considera parte del Proceso de Selección para la promoción horizontal, en el que participan docentes en educación especial para obtener un estímulo económico dentro de su función. Este instrumento tiene como objetivo principal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00000063" w14:textId="77777777" w:rsidR="00A03864" w:rsidRDefault="00DC2BE6">
      <w:pPr>
        <w:spacing w:line="360" w:lineRule="auto"/>
        <w:ind w:left="425" w:right="563"/>
        <w:jc w:val="both"/>
        <w:rPr>
          <w:rFonts w:ascii="Arial" w:eastAsia="Arial" w:hAnsi="Arial" w:cs="Arial"/>
          <w:sz w:val="24"/>
          <w:szCs w:val="24"/>
        </w:rPr>
      </w:pPr>
      <w:r>
        <w:rPr>
          <w:rFonts w:ascii="Arial" w:eastAsia="Arial" w:hAnsi="Arial" w:cs="Arial"/>
          <w:sz w:val="24"/>
          <w:szCs w:val="24"/>
        </w:rPr>
        <w:lastRenderedPageBreak/>
        <w:t>El instrumento se caracteriza por ser una prueba objetiva de opción múltiple,  desarrollada bajo el enfoque metodológico planteado por los modelos de diagnóstico cognitivo con una extensión de 60 ítems orientados a la medición de aspectos comunes a la práctica cotidiana del personal con funciones de docente en educación especial.</w:t>
      </w:r>
    </w:p>
    <w:p w14:paraId="00000064" w14:textId="77777777" w:rsidR="00A03864" w:rsidRDefault="00A03864">
      <w:pPr>
        <w:spacing w:line="360" w:lineRule="auto"/>
        <w:ind w:left="425" w:right="563"/>
        <w:jc w:val="both"/>
        <w:rPr>
          <w:rFonts w:ascii="Arial" w:eastAsia="Arial" w:hAnsi="Arial" w:cs="Arial"/>
          <w:sz w:val="24"/>
          <w:szCs w:val="24"/>
        </w:rPr>
      </w:pPr>
    </w:p>
    <w:p w14:paraId="00000065" w14:textId="77777777" w:rsidR="00A03864" w:rsidRDefault="00A03864">
      <w:pPr>
        <w:spacing w:line="360" w:lineRule="auto"/>
        <w:ind w:left="425" w:right="138"/>
        <w:jc w:val="both"/>
        <w:rPr>
          <w:rFonts w:ascii="Arial" w:eastAsia="Arial" w:hAnsi="Arial" w:cs="Arial"/>
          <w:sz w:val="24"/>
          <w:szCs w:val="24"/>
        </w:rPr>
      </w:pPr>
    </w:p>
    <w:p w14:paraId="00000066" w14:textId="77777777" w:rsidR="00A03864" w:rsidRDefault="00A03864">
      <w:pPr>
        <w:spacing w:line="276" w:lineRule="auto"/>
        <w:ind w:right="138"/>
        <w:rPr>
          <w:rFonts w:ascii="Arial" w:eastAsia="Arial" w:hAnsi="Arial" w:cs="Arial"/>
          <w:b/>
          <w:sz w:val="30"/>
          <w:szCs w:val="30"/>
        </w:rPr>
      </w:pPr>
    </w:p>
    <w:p w14:paraId="00000067" w14:textId="77777777" w:rsidR="00A03864" w:rsidRDefault="00DC2BE6">
      <w:pPr>
        <w:spacing w:line="276" w:lineRule="auto"/>
        <w:ind w:right="138"/>
        <w:rPr>
          <w:rFonts w:ascii="Arial" w:eastAsia="Arial" w:hAnsi="Arial" w:cs="Arial"/>
          <w:sz w:val="24"/>
          <w:szCs w:val="24"/>
        </w:rPr>
      </w:pPr>
      <w:r>
        <w:rPr>
          <w:rFonts w:ascii="Arial" w:eastAsia="Arial" w:hAnsi="Arial" w:cs="Arial"/>
          <w:b/>
          <w:sz w:val="30"/>
          <w:szCs w:val="30"/>
        </w:rPr>
        <w:t>II. Marco normativo</w:t>
      </w:r>
      <w:r>
        <w:rPr>
          <w:rFonts w:ascii="Arial" w:eastAsia="Arial" w:hAnsi="Arial" w:cs="Arial"/>
          <w:b/>
          <w:sz w:val="24"/>
          <w:szCs w:val="24"/>
        </w:rPr>
        <w:t xml:space="preserve"> </w:t>
      </w:r>
    </w:p>
    <w:p w14:paraId="00000068" w14:textId="77777777" w:rsidR="00A03864" w:rsidRDefault="00A03864">
      <w:pPr>
        <w:spacing w:line="276" w:lineRule="auto"/>
        <w:ind w:left="425" w:right="138"/>
        <w:rPr>
          <w:rFonts w:ascii="Arial" w:eastAsia="Arial" w:hAnsi="Arial" w:cs="Arial"/>
          <w:sz w:val="24"/>
          <w:szCs w:val="24"/>
        </w:rPr>
      </w:pPr>
    </w:p>
    <w:p w14:paraId="00000069" w14:textId="77777777" w:rsidR="00A03864" w:rsidRDefault="00DC2BE6">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A" w14:textId="77777777" w:rsidR="00A03864" w:rsidRDefault="00DC2BE6">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B" w14:textId="77777777" w:rsidR="00A03864" w:rsidRDefault="00DC2BE6">
      <w:pPr>
        <w:spacing w:line="360" w:lineRule="auto"/>
        <w:ind w:right="138"/>
        <w:jc w:val="both"/>
        <w:rPr>
          <w:rFonts w:ascii="Arial" w:eastAsia="Arial" w:hAnsi="Arial" w:cs="Arial"/>
          <w:b/>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Para </w:t>
      </w:r>
      <w:r>
        <w:rPr>
          <w:rFonts w:ascii="Arial" w:eastAsia="Arial" w:hAnsi="Arial" w:cs="Arial"/>
          <w:sz w:val="24"/>
          <w:szCs w:val="24"/>
        </w:rPr>
        <w:lastRenderedPageBreak/>
        <w:t xml:space="preserve">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0000006C" w14:textId="77777777" w:rsidR="00A03864" w:rsidRDefault="00A03864">
      <w:pPr>
        <w:spacing w:line="360" w:lineRule="auto"/>
        <w:ind w:right="138"/>
        <w:jc w:val="both"/>
        <w:rPr>
          <w:rFonts w:ascii="Arial" w:eastAsia="Arial" w:hAnsi="Arial" w:cs="Arial"/>
          <w:sz w:val="24"/>
          <w:szCs w:val="24"/>
        </w:rPr>
      </w:pPr>
    </w:p>
    <w:p w14:paraId="0000006D" w14:textId="77777777" w:rsidR="00A03864" w:rsidRDefault="00A03864">
      <w:pPr>
        <w:spacing w:line="360" w:lineRule="auto"/>
        <w:ind w:right="138"/>
        <w:jc w:val="both"/>
        <w:rPr>
          <w:rFonts w:ascii="Arial" w:eastAsia="Arial" w:hAnsi="Arial" w:cs="Arial"/>
          <w:b/>
          <w:sz w:val="24"/>
          <w:szCs w:val="24"/>
        </w:rPr>
      </w:pPr>
    </w:p>
    <w:p w14:paraId="0000006E" w14:textId="77777777" w:rsidR="00A03864" w:rsidRDefault="00DC2BE6">
      <w:pPr>
        <w:spacing w:line="360" w:lineRule="auto"/>
        <w:ind w:right="138"/>
        <w:jc w:val="both"/>
        <w:rPr>
          <w:rFonts w:ascii="Arial" w:eastAsia="Arial" w:hAnsi="Arial" w:cs="Arial"/>
          <w:b/>
          <w:sz w:val="24"/>
          <w:szCs w:val="24"/>
        </w:rPr>
      </w:pPr>
      <w:r>
        <w:rPr>
          <w:rFonts w:ascii="Arial" w:eastAsia="Arial" w:hAnsi="Arial" w:cs="Arial"/>
          <w:b/>
          <w:sz w:val="24"/>
          <w:szCs w:val="24"/>
        </w:rPr>
        <w:t xml:space="preserve">2.1. El Sistema de Apreciación como parte del Sistema de Carrera de las Maestras y los Maestros </w:t>
      </w:r>
    </w:p>
    <w:p w14:paraId="0000006F" w14:textId="77777777" w:rsidR="00A03864" w:rsidRDefault="00DC2BE6">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70" w14:textId="77777777" w:rsidR="00A03864" w:rsidRDefault="00DC2BE6">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71" w14:textId="77777777" w:rsidR="00A03864" w:rsidRDefault="00DC2BE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72" w14:textId="77777777" w:rsidR="00A03864" w:rsidRDefault="00DC2BE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3" w14:textId="77777777" w:rsidR="00A03864" w:rsidRDefault="00DC2BE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4" w14:textId="77777777" w:rsidR="00A03864" w:rsidRDefault="00DC2BE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 xml:space="preserve">imparcial </w:t>
      </w:r>
      <w:r>
        <w:rPr>
          <w:rFonts w:ascii="Arial" w:eastAsia="Arial" w:hAnsi="Arial" w:cs="Arial"/>
          <w:sz w:val="24"/>
          <w:szCs w:val="24"/>
        </w:rPr>
        <w:t>y prioriza la necesidad de garantizar la falta de sesgos, prejuicios o tratamientos diferenciados.</w:t>
      </w:r>
    </w:p>
    <w:p w14:paraId="00000075" w14:textId="77777777" w:rsidR="00A03864" w:rsidRDefault="00DC2BE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6" w14:textId="77777777" w:rsidR="00A03864" w:rsidRDefault="00DC2BE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lastRenderedPageBreak/>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7" w14:textId="77777777" w:rsidR="00A03864" w:rsidRDefault="00DC2BE6">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8" w14:textId="77777777" w:rsidR="00A03864" w:rsidRDefault="00DC2BE6">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 a la mejora</w:t>
      </w:r>
      <w:r>
        <w:rPr>
          <w:rFonts w:ascii="Arial" w:eastAsia="Arial" w:hAnsi="Arial" w:cs="Arial"/>
          <w:sz w:val="24"/>
          <w:szCs w:val="24"/>
        </w:rPr>
        <w:t>,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14:paraId="00000079" w14:textId="77777777" w:rsidR="00A03864" w:rsidRDefault="00DC2BE6">
      <w:pPr>
        <w:spacing w:line="360" w:lineRule="auto"/>
        <w:ind w:right="138"/>
        <w:jc w:val="both"/>
        <w:rPr>
          <w:rFonts w:ascii="Arial" w:eastAsia="Arial" w:hAnsi="Arial" w:cs="Arial"/>
          <w:sz w:val="24"/>
          <w:szCs w:val="24"/>
        </w:rPr>
      </w:pPr>
      <w:r>
        <w:rPr>
          <w:rFonts w:ascii="Arial" w:eastAsia="Arial" w:hAnsi="Arial" w:cs="Arial"/>
          <w:sz w:val="24"/>
          <w:szCs w:val="24"/>
        </w:rPr>
        <w:t>En cuanto al proceso de selección para la promoción horizontal dentro de la función docente en educación especial, el SISAP plantea la aplicación del Instrumento de valoración de conocimientos y aptitudes, en conjunto con un proyecto de seguimiento y una  entrevista sobre dicho proyecto de seguimiento</w:t>
      </w:r>
    </w:p>
    <w:p w14:paraId="0000007A" w14:textId="77777777" w:rsidR="00A03864" w:rsidRDefault="00A03864">
      <w:pPr>
        <w:spacing w:line="360" w:lineRule="auto"/>
        <w:ind w:right="138"/>
        <w:jc w:val="both"/>
        <w:rPr>
          <w:rFonts w:ascii="Arial" w:eastAsia="Arial" w:hAnsi="Arial" w:cs="Arial"/>
          <w:sz w:val="24"/>
          <w:szCs w:val="24"/>
        </w:rPr>
      </w:pPr>
    </w:p>
    <w:p w14:paraId="0000007B" w14:textId="77777777" w:rsidR="00A03864" w:rsidRDefault="00DC2BE6">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C" w14:textId="77777777" w:rsidR="00A03864" w:rsidRPr="00930D61" w:rsidRDefault="00DC2BE6">
      <w:pPr>
        <w:spacing w:before="240" w:after="240" w:line="360" w:lineRule="auto"/>
        <w:jc w:val="both"/>
        <w:rPr>
          <w:rFonts w:ascii="Arial" w:eastAsia="Arial" w:hAnsi="Arial" w:cs="Arial"/>
          <w:sz w:val="24"/>
          <w:szCs w:val="24"/>
        </w:rPr>
      </w:pPr>
      <w:r>
        <w:rPr>
          <w:rFonts w:ascii="Arial" w:eastAsia="Arial" w:hAnsi="Arial" w:cs="Arial"/>
          <w:sz w:val="24"/>
          <w:szCs w:val="24"/>
        </w:rPr>
        <w:t xml:space="preserve">De acuerdo con la LGSCMM, corresponde a la Unidad del Sistema para la Carrera de las Maestras y los Maestros (USICAMM) </w:t>
      </w:r>
      <w:r w:rsidRPr="00930D61">
        <w:rPr>
          <w:rFonts w:ascii="Arial" w:eastAsia="Arial" w:hAnsi="Arial" w:cs="Arial"/>
          <w:sz w:val="24"/>
          <w:szCs w:val="24"/>
        </w:rPr>
        <w:t>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D" w14:textId="77777777" w:rsidR="00A03864" w:rsidRDefault="00DC2BE6">
      <w:pPr>
        <w:spacing w:line="360" w:lineRule="auto"/>
        <w:ind w:right="138"/>
        <w:jc w:val="both"/>
        <w:rPr>
          <w:rFonts w:ascii="Arial" w:eastAsia="Arial" w:hAnsi="Arial" w:cs="Arial"/>
          <w:sz w:val="24"/>
          <w:szCs w:val="24"/>
        </w:rPr>
      </w:pPr>
      <w:r>
        <w:rPr>
          <w:rFonts w:ascii="Arial" w:eastAsia="Arial" w:hAnsi="Arial" w:cs="Arial"/>
          <w:sz w:val="24"/>
          <w:szCs w:val="24"/>
        </w:rPr>
        <w:t xml:space="preserve">En el caso particular del Instrumento de valoración de conocimientos y aptitudes docentes aplicado como parte del proceso de selección para la promoción horizontal dentro de la función docente en educación especial, se toma como referencia el Perfil profesional expuesto en el </w:t>
      </w:r>
      <w:r>
        <w:rPr>
          <w:rFonts w:ascii="Arial" w:eastAsia="Arial" w:hAnsi="Arial" w:cs="Arial"/>
          <w:i/>
          <w:sz w:val="24"/>
          <w:szCs w:val="24"/>
        </w:rPr>
        <w:t xml:space="preserve">Marco para la excelencia en la enseñanza y la gestión escolar en Educación Básica </w:t>
      </w:r>
      <w:r>
        <w:rPr>
          <w:rFonts w:ascii="Arial" w:eastAsia="Arial" w:hAnsi="Arial" w:cs="Arial"/>
          <w:sz w:val="24"/>
          <w:szCs w:val="24"/>
        </w:rPr>
        <w:t>(SEP, 2019b) y considera la medición de los siguientes dominios, criterios e indicadores:</w:t>
      </w:r>
    </w:p>
    <w:p w14:paraId="0000007E" w14:textId="77777777" w:rsidR="00A03864" w:rsidRDefault="00DC2BE6">
      <w:pPr>
        <w:spacing w:line="360" w:lineRule="auto"/>
        <w:ind w:right="138"/>
        <w:jc w:val="both"/>
        <w:rPr>
          <w:rFonts w:ascii="Arial" w:eastAsia="Arial" w:hAnsi="Arial" w:cs="Arial"/>
          <w:sz w:val="24"/>
          <w:szCs w:val="24"/>
        </w:rPr>
      </w:pPr>
      <w:r>
        <w:rPr>
          <w:rFonts w:ascii="Arial" w:eastAsia="Arial" w:hAnsi="Arial" w:cs="Arial"/>
          <w:sz w:val="24"/>
          <w:szCs w:val="24"/>
        </w:rPr>
        <w:lastRenderedPageBreak/>
        <w:t>1.- Dominio I. Asume su quehacer profesional con apego a los principios filosóficos, éticos y legales de la educación mexicana.</w:t>
      </w:r>
    </w:p>
    <w:p w14:paraId="0000007F" w14:textId="77777777" w:rsidR="00A03864" w:rsidRDefault="00DC2BE6">
      <w:pPr>
        <w:spacing w:line="360" w:lineRule="auto"/>
        <w:ind w:left="708" w:right="138"/>
        <w:jc w:val="both"/>
        <w:rPr>
          <w:rFonts w:ascii="Arial" w:eastAsia="Arial" w:hAnsi="Arial" w:cs="Arial"/>
          <w:sz w:val="24"/>
          <w:szCs w:val="24"/>
        </w:rPr>
      </w:pPr>
      <w:r>
        <w:rPr>
          <w:rFonts w:ascii="Arial" w:eastAsia="Arial" w:hAnsi="Arial" w:cs="Arial"/>
          <w:sz w:val="24"/>
          <w:szCs w:val="24"/>
        </w:rPr>
        <w:t>Criterio 1.1. Asume en su quehacer docente el valor de la educación como un derecho de niñas, niños y adolescentes para su desarrollo integral y bienestar, a la vez que es un medio para la transformación y mejoramiento social del país.</w:t>
      </w:r>
    </w:p>
    <w:p w14:paraId="00000080" w14:textId="77777777" w:rsidR="00A03864" w:rsidRDefault="00DC2BE6">
      <w:pPr>
        <w:spacing w:line="360" w:lineRule="auto"/>
        <w:ind w:left="708" w:right="138"/>
        <w:jc w:val="both"/>
        <w:rPr>
          <w:rFonts w:ascii="Arial" w:eastAsia="Arial" w:hAnsi="Arial" w:cs="Arial"/>
          <w:sz w:val="24"/>
          <w:szCs w:val="24"/>
        </w:rPr>
      </w:pPr>
      <w:r>
        <w:rPr>
          <w:rFonts w:ascii="Arial" w:eastAsia="Arial" w:hAnsi="Arial" w:cs="Arial"/>
          <w:sz w:val="24"/>
          <w:szCs w:val="24"/>
        </w:rPr>
        <w:t>Criterio 1.2. Realiza su quehacer docente considerando que la interculturalidad favorece la convivencia armónica basada en el respeto y aprecio a la diversidad en todas sus expresiones.</w:t>
      </w:r>
    </w:p>
    <w:p w14:paraId="00000081" w14:textId="77777777" w:rsidR="00A03864" w:rsidRDefault="00DC2BE6">
      <w:pPr>
        <w:spacing w:line="360" w:lineRule="auto"/>
        <w:ind w:left="708" w:right="138"/>
        <w:jc w:val="both"/>
        <w:rPr>
          <w:rFonts w:ascii="Arial" w:eastAsia="Arial" w:hAnsi="Arial" w:cs="Arial"/>
          <w:sz w:val="24"/>
          <w:szCs w:val="24"/>
        </w:rPr>
      </w:pPr>
      <w:r>
        <w:rPr>
          <w:rFonts w:ascii="Arial" w:eastAsia="Arial" w:hAnsi="Arial" w:cs="Arial"/>
          <w:sz w:val="24"/>
          <w:szCs w:val="24"/>
        </w:rPr>
        <w:t>Criterio 1.3. Asume su responsabilidad para participar en procesos de formación continua y superación profesional para fortalecer su ejercicio docente y contribuir a la mejora educativa.</w:t>
      </w:r>
    </w:p>
    <w:p w14:paraId="00000082" w14:textId="77777777" w:rsidR="00A03864" w:rsidRDefault="00DC2BE6">
      <w:pPr>
        <w:spacing w:line="360" w:lineRule="auto"/>
        <w:ind w:right="138"/>
        <w:jc w:val="both"/>
        <w:rPr>
          <w:rFonts w:ascii="Arial" w:eastAsia="Arial" w:hAnsi="Arial" w:cs="Arial"/>
          <w:sz w:val="24"/>
          <w:szCs w:val="24"/>
        </w:rPr>
      </w:pPr>
      <w:r>
        <w:rPr>
          <w:rFonts w:ascii="Arial" w:eastAsia="Arial" w:hAnsi="Arial" w:cs="Arial"/>
          <w:sz w:val="24"/>
          <w:szCs w:val="24"/>
        </w:rPr>
        <w:t xml:space="preserve">2.- Dominio II. Conoce a sus alumnos para brindarles una atención educativa con inclusión, equidad y excelencia. </w:t>
      </w:r>
    </w:p>
    <w:p w14:paraId="00000083" w14:textId="77777777" w:rsidR="00A03864" w:rsidRDefault="00DC2BE6">
      <w:pPr>
        <w:spacing w:line="360" w:lineRule="auto"/>
        <w:ind w:left="708" w:right="138"/>
        <w:jc w:val="both"/>
        <w:rPr>
          <w:rFonts w:ascii="Arial" w:eastAsia="Arial" w:hAnsi="Arial" w:cs="Arial"/>
          <w:sz w:val="24"/>
          <w:szCs w:val="24"/>
        </w:rPr>
      </w:pPr>
      <w:r>
        <w:rPr>
          <w:rFonts w:ascii="Arial" w:eastAsia="Arial" w:hAnsi="Arial" w:cs="Arial"/>
          <w:sz w:val="24"/>
          <w:szCs w:val="24"/>
        </w:rPr>
        <w:tab/>
        <w:t>Criterio 2.1. Conoce a sus alumnos para desarrollar su quehacer docente de forma pertinente y contextualizada.</w:t>
      </w:r>
    </w:p>
    <w:p w14:paraId="00000084" w14:textId="77777777" w:rsidR="00A03864" w:rsidRDefault="00DC2BE6">
      <w:pPr>
        <w:spacing w:line="360" w:lineRule="auto"/>
        <w:ind w:left="708" w:right="138"/>
        <w:jc w:val="both"/>
        <w:rPr>
          <w:rFonts w:ascii="Arial" w:eastAsia="Arial" w:hAnsi="Arial" w:cs="Arial"/>
          <w:sz w:val="24"/>
          <w:szCs w:val="24"/>
        </w:rPr>
      </w:pPr>
      <w:r>
        <w:rPr>
          <w:rFonts w:ascii="Arial" w:eastAsia="Arial" w:hAnsi="Arial" w:cs="Arial"/>
          <w:sz w:val="24"/>
          <w:szCs w:val="24"/>
        </w:rPr>
        <w:t>Criterio 2.2. Desarrolla estrategias que le permiten conocer a sus alumnos y brindarles una atención educativa equitativa e incluyente.</w:t>
      </w:r>
    </w:p>
    <w:p w14:paraId="00000085" w14:textId="77777777" w:rsidR="00A03864" w:rsidRDefault="00DC2BE6">
      <w:pPr>
        <w:spacing w:line="360" w:lineRule="auto"/>
        <w:ind w:left="708" w:right="138"/>
        <w:jc w:val="both"/>
        <w:rPr>
          <w:rFonts w:ascii="Arial" w:eastAsia="Arial" w:hAnsi="Arial" w:cs="Arial"/>
          <w:sz w:val="24"/>
          <w:szCs w:val="24"/>
        </w:rPr>
      </w:pPr>
      <w:r>
        <w:rPr>
          <w:rFonts w:ascii="Arial" w:eastAsia="Arial" w:hAnsi="Arial" w:cs="Arial"/>
          <w:sz w:val="24"/>
          <w:szCs w:val="24"/>
        </w:rPr>
        <w:t>Criterio 2.3. Propicia la participación de todos los alumnos y su aprendizaje más allá del aula y la escuela.</w:t>
      </w:r>
    </w:p>
    <w:p w14:paraId="00000086" w14:textId="77777777" w:rsidR="00A03864" w:rsidRDefault="00DC2BE6">
      <w:pPr>
        <w:spacing w:line="360" w:lineRule="auto"/>
        <w:ind w:right="138"/>
        <w:jc w:val="both"/>
        <w:rPr>
          <w:rFonts w:ascii="Arial" w:eastAsia="Arial" w:hAnsi="Arial" w:cs="Arial"/>
          <w:sz w:val="24"/>
          <w:szCs w:val="24"/>
        </w:rPr>
      </w:pPr>
      <w:r>
        <w:rPr>
          <w:rFonts w:ascii="Arial" w:eastAsia="Arial" w:hAnsi="Arial" w:cs="Arial"/>
          <w:sz w:val="24"/>
          <w:szCs w:val="24"/>
        </w:rPr>
        <w:t>3.- Dominio III. Genera ambientes favorables para el aprendizaje y la participación de todas las niñas, los niños o los adolescentes.</w:t>
      </w:r>
    </w:p>
    <w:p w14:paraId="00000087" w14:textId="77777777" w:rsidR="00A03864" w:rsidRDefault="00DC2BE6">
      <w:pPr>
        <w:spacing w:line="360" w:lineRule="auto"/>
        <w:ind w:left="708" w:right="138"/>
        <w:jc w:val="both"/>
        <w:rPr>
          <w:rFonts w:ascii="Arial" w:eastAsia="Arial" w:hAnsi="Arial" w:cs="Arial"/>
          <w:sz w:val="24"/>
          <w:szCs w:val="24"/>
        </w:rPr>
      </w:pPr>
      <w:r>
        <w:rPr>
          <w:rFonts w:ascii="Arial" w:eastAsia="Arial" w:hAnsi="Arial" w:cs="Arial"/>
          <w:sz w:val="24"/>
          <w:szCs w:val="24"/>
        </w:rPr>
        <w:t>Criterio 3.1. Prepara el trabajo pedagógico para lograr que todos los alumnos aprendan.</w:t>
      </w:r>
    </w:p>
    <w:p w14:paraId="00000088" w14:textId="77777777" w:rsidR="00A03864" w:rsidRDefault="00DC2BE6">
      <w:pPr>
        <w:spacing w:line="360" w:lineRule="auto"/>
        <w:ind w:left="708" w:right="138"/>
        <w:jc w:val="both"/>
        <w:rPr>
          <w:rFonts w:ascii="Arial" w:eastAsia="Arial" w:hAnsi="Arial" w:cs="Arial"/>
          <w:sz w:val="24"/>
          <w:szCs w:val="24"/>
        </w:rPr>
      </w:pPr>
      <w:r>
        <w:rPr>
          <w:rFonts w:ascii="Arial" w:eastAsia="Arial" w:hAnsi="Arial" w:cs="Arial"/>
          <w:sz w:val="24"/>
          <w:szCs w:val="24"/>
        </w:rPr>
        <w:t>Criterio 3.2. Utiliza un repertorio amplio y diverso de estrategias, actividades y materiales didácticos acordes con las capacidades y necesidades de aprendizaje de sus alumnos.</w:t>
      </w:r>
    </w:p>
    <w:p w14:paraId="00000089" w14:textId="77777777" w:rsidR="00A03864" w:rsidRDefault="00DC2BE6">
      <w:pPr>
        <w:spacing w:line="360" w:lineRule="auto"/>
        <w:ind w:left="708" w:right="138"/>
        <w:jc w:val="both"/>
        <w:rPr>
          <w:rFonts w:ascii="Arial" w:eastAsia="Arial" w:hAnsi="Arial" w:cs="Arial"/>
          <w:sz w:val="24"/>
          <w:szCs w:val="24"/>
        </w:rPr>
      </w:pPr>
      <w:r>
        <w:rPr>
          <w:rFonts w:ascii="Arial" w:eastAsia="Arial" w:hAnsi="Arial" w:cs="Arial"/>
          <w:sz w:val="24"/>
          <w:szCs w:val="24"/>
        </w:rPr>
        <w:t>Criterio 3.3. Desarrolla el trabajo pedagógico con el grupo escolar de modo que favorece el aprendizaje, la participación y el bienestar de todos los alumnos.</w:t>
      </w:r>
    </w:p>
    <w:p w14:paraId="0000008A" w14:textId="77777777" w:rsidR="00A03864" w:rsidRDefault="00DC2BE6">
      <w:pPr>
        <w:spacing w:line="360" w:lineRule="auto"/>
        <w:ind w:left="708" w:right="138"/>
        <w:jc w:val="both"/>
        <w:rPr>
          <w:rFonts w:ascii="Arial" w:eastAsia="Arial" w:hAnsi="Arial" w:cs="Arial"/>
          <w:sz w:val="24"/>
          <w:szCs w:val="24"/>
        </w:rPr>
      </w:pPr>
      <w:r>
        <w:rPr>
          <w:rFonts w:ascii="Arial" w:eastAsia="Arial" w:hAnsi="Arial" w:cs="Arial"/>
          <w:sz w:val="24"/>
          <w:szCs w:val="24"/>
        </w:rPr>
        <w:lastRenderedPageBreak/>
        <w:t>Criterio 3.4. Evalúa de manera permanente el desempeño de los alumnos, a través de diversas estrategias para valorar los aprendizajes y su intervención docente.</w:t>
      </w:r>
    </w:p>
    <w:p w14:paraId="0000008B" w14:textId="77777777" w:rsidR="00A03864" w:rsidRDefault="00DC2BE6">
      <w:pPr>
        <w:spacing w:line="360" w:lineRule="auto"/>
        <w:ind w:right="138"/>
        <w:jc w:val="both"/>
        <w:rPr>
          <w:rFonts w:ascii="Arial" w:eastAsia="Arial" w:hAnsi="Arial" w:cs="Arial"/>
          <w:sz w:val="24"/>
          <w:szCs w:val="24"/>
        </w:rPr>
      </w:pPr>
      <w:r>
        <w:rPr>
          <w:rFonts w:ascii="Arial" w:eastAsia="Arial" w:hAnsi="Arial" w:cs="Arial"/>
          <w:sz w:val="24"/>
          <w:szCs w:val="24"/>
        </w:rPr>
        <w:t>4.- Dominio IV. Participa y colabora en la transformación y mejora de la escuela y la comunidad</w:t>
      </w:r>
    </w:p>
    <w:p w14:paraId="0000008C" w14:textId="77777777" w:rsidR="00A03864" w:rsidRDefault="00DC2BE6">
      <w:pPr>
        <w:spacing w:line="360" w:lineRule="auto"/>
        <w:ind w:left="708" w:right="138"/>
        <w:jc w:val="both"/>
        <w:rPr>
          <w:rFonts w:ascii="Arial" w:eastAsia="Arial" w:hAnsi="Arial" w:cs="Arial"/>
          <w:sz w:val="24"/>
          <w:szCs w:val="24"/>
        </w:rPr>
      </w:pPr>
      <w:r>
        <w:rPr>
          <w:rFonts w:ascii="Arial" w:eastAsia="Arial" w:hAnsi="Arial" w:cs="Arial"/>
          <w:sz w:val="24"/>
          <w:szCs w:val="24"/>
        </w:rPr>
        <w:t>Criterio 4.1. Participa en el trabajo de la escuela para el logro de los propósitos educativos.</w:t>
      </w:r>
    </w:p>
    <w:p w14:paraId="0000008D" w14:textId="77777777" w:rsidR="00A03864" w:rsidRDefault="00DC2BE6">
      <w:pPr>
        <w:spacing w:line="360" w:lineRule="auto"/>
        <w:ind w:left="708" w:right="138"/>
        <w:jc w:val="both"/>
        <w:rPr>
          <w:rFonts w:ascii="Arial" w:eastAsia="Arial" w:hAnsi="Arial" w:cs="Arial"/>
          <w:sz w:val="24"/>
          <w:szCs w:val="24"/>
        </w:rPr>
      </w:pPr>
      <w:r>
        <w:rPr>
          <w:rFonts w:ascii="Arial" w:eastAsia="Arial" w:hAnsi="Arial" w:cs="Arial"/>
          <w:sz w:val="24"/>
          <w:szCs w:val="24"/>
        </w:rPr>
        <w:t>Criterio 4.2. Contribuye en la construcción de una escuela que tiene una cultura de colaboración orientada hacia el aprendizaje entre pares y la mejora de la práctica docente.</w:t>
      </w:r>
    </w:p>
    <w:p w14:paraId="0000008E" w14:textId="77777777" w:rsidR="00A03864" w:rsidRDefault="00DC2BE6">
      <w:pPr>
        <w:spacing w:line="360" w:lineRule="auto"/>
        <w:ind w:left="708" w:right="138"/>
        <w:jc w:val="both"/>
        <w:rPr>
          <w:rFonts w:ascii="Arial" w:eastAsia="Arial" w:hAnsi="Arial" w:cs="Arial"/>
          <w:sz w:val="24"/>
          <w:szCs w:val="24"/>
        </w:rPr>
      </w:pPr>
      <w:r>
        <w:rPr>
          <w:rFonts w:ascii="Arial" w:eastAsia="Arial" w:hAnsi="Arial" w:cs="Arial"/>
          <w:sz w:val="24"/>
          <w:szCs w:val="24"/>
        </w:rPr>
        <w:t>Criterio 4.3. Involucra a las familias de sus alumnos y a la comunidad en la tarea educativa de la escuela.</w:t>
      </w:r>
    </w:p>
    <w:p w14:paraId="0000008F" w14:textId="77777777" w:rsidR="00A03864" w:rsidRDefault="00A03864">
      <w:pPr>
        <w:spacing w:line="360" w:lineRule="auto"/>
        <w:ind w:right="138"/>
        <w:jc w:val="both"/>
        <w:rPr>
          <w:rFonts w:ascii="Arial" w:eastAsia="Arial" w:hAnsi="Arial" w:cs="Arial"/>
          <w:sz w:val="24"/>
          <w:szCs w:val="24"/>
        </w:rPr>
      </w:pPr>
    </w:p>
    <w:p w14:paraId="00000090" w14:textId="77777777" w:rsidR="00A03864" w:rsidRDefault="00A03864">
      <w:pPr>
        <w:spacing w:line="360" w:lineRule="auto"/>
        <w:ind w:right="138"/>
        <w:jc w:val="both"/>
        <w:rPr>
          <w:rFonts w:ascii="Arial" w:eastAsia="Arial" w:hAnsi="Arial" w:cs="Arial"/>
          <w:sz w:val="24"/>
          <w:szCs w:val="24"/>
        </w:rPr>
      </w:pPr>
    </w:p>
    <w:p w14:paraId="00000091" w14:textId="77777777" w:rsidR="00A03864" w:rsidRDefault="00A03864">
      <w:pPr>
        <w:spacing w:line="360" w:lineRule="auto"/>
        <w:ind w:right="138"/>
        <w:jc w:val="both"/>
        <w:rPr>
          <w:rFonts w:ascii="Arial" w:eastAsia="Arial" w:hAnsi="Arial" w:cs="Arial"/>
          <w:sz w:val="24"/>
          <w:szCs w:val="24"/>
        </w:rPr>
      </w:pPr>
    </w:p>
    <w:p w14:paraId="00000092" w14:textId="77777777" w:rsidR="00A03864" w:rsidRDefault="00A03864">
      <w:pPr>
        <w:spacing w:line="360" w:lineRule="auto"/>
        <w:ind w:left="708" w:right="138"/>
        <w:jc w:val="both"/>
        <w:rPr>
          <w:rFonts w:ascii="Arial" w:eastAsia="Arial" w:hAnsi="Arial" w:cs="Arial"/>
          <w:sz w:val="24"/>
          <w:szCs w:val="24"/>
        </w:rPr>
      </w:pPr>
    </w:p>
    <w:p w14:paraId="00000093" w14:textId="77777777" w:rsidR="00A03864" w:rsidRDefault="00A03864">
      <w:pPr>
        <w:spacing w:line="276" w:lineRule="auto"/>
        <w:ind w:left="425" w:right="138"/>
        <w:rPr>
          <w:rFonts w:ascii="Arial" w:eastAsia="Arial" w:hAnsi="Arial" w:cs="Arial"/>
          <w:b/>
          <w:sz w:val="24"/>
          <w:szCs w:val="24"/>
        </w:rPr>
      </w:pPr>
    </w:p>
    <w:p w14:paraId="00000094" w14:textId="77777777" w:rsidR="00A03864" w:rsidRDefault="00A03864">
      <w:pPr>
        <w:spacing w:line="276" w:lineRule="auto"/>
        <w:ind w:left="425" w:right="138"/>
        <w:rPr>
          <w:rFonts w:ascii="Arial" w:eastAsia="Arial" w:hAnsi="Arial" w:cs="Arial"/>
          <w:b/>
          <w:sz w:val="24"/>
          <w:szCs w:val="24"/>
        </w:rPr>
      </w:pPr>
    </w:p>
    <w:p w14:paraId="00000095" w14:textId="77777777" w:rsidR="00A03864" w:rsidRDefault="00A03864">
      <w:pPr>
        <w:spacing w:line="276" w:lineRule="auto"/>
        <w:ind w:left="425" w:right="138"/>
        <w:rPr>
          <w:rFonts w:ascii="Arial" w:eastAsia="Arial" w:hAnsi="Arial" w:cs="Arial"/>
          <w:b/>
          <w:sz w:val="24"/>
          <w:szCs w:val="24"/>
        </w:rPr>
      </w:pPr>
    </w:p>
    <w:p w14:paraId="00000096" w14:textId="77777777" w:rsidR="00A03864" w:rsidRDefault="00A03864">
      <w:pPr>
        <w:spacing w:line="276" w:lineRule="auto"/>
        <w:ind w:right="138"/>
        <w:rPr>
          <w:rFonts w:ascii="Arial" w:eastAsia="Arial" w:hAnsi="Arial" w:cs="Arial"/>
          <w:b/>
          <w:sz w:val="24"/>
          <w:szCs w:val="24"/>
        </w:rPr>
      </w:pPr>
    </w:p>
    <w:p w14:paraId="00000097" w14:textId="77777777" w:rsidR="00A03864" w:rsidRDefault="00DC2BE6">
      <w:pPr>
        <w:spacing w:line="276" w:lineRule="auto"/>
        <w:ind w:right="138"/>
        <w:rPr>
          <w:rFonts w:ascii="Arial" w:eastAsia="Arial" w:hAnsi="Arial" w:cs="Arial"/>
          <w:sz w:val="30"/>
          <w:szCs w:val="30"/>
        </w:rPr>
      </w:pPr>
      <w:r>
        <w:rPr>
          <w:rFonts w:ascii="Arial" w:eastAsia="Arial" w:hAnsi="Arial" w:cs="Arial"/>
          <w:b/>
          <w:sz w:val="30"/>
          <w:szCs w:val="30"/>
        </w:rPr>
        <w:t xml:space="preserve">III. Referentes teóricos </w:t>
      </w:r>
    </w:p>
    <w:p w14:paraId="00000098" w14:textId="77777777" w:rsidR="00A03864" w:rsidRDefault="00DC2BE6">
      <w:pPr>
        <w:widowControl w:val="0"/>
        <w:spacing w:line="360" w:lineRule="auto"/>
        <w:ind w:right="138"/>
        <w:jc w:val="both"/>
        <w:rPr>
          <w:rFonts w:ascii="Arial" w:eastAsia="Arial" w:hAnsi="Arial" w:cs="Arial"/>
          <w:sz w:val="24"/>
          <w:szCs w:val="24"/>
        </w:rPr>
      </w:pPr>
      <w:r>
        <w:rPr>
          <w:rFonts w:ascii="Arial" w:eastAsia="Arial" w:hAnsi="Arial" w:cs="Arial"/>
          <w:sz w:val="24"/>
          <w:szCs w:val="24"/>
        </w:rPr>
        <w:t>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99" w14:textId="77777777" w:rsidR="00A03864" w:rsidRDefault="00DC2BE6">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Partiendo del marco legal planteado por la Constitución Política de los Estados Unidos Mexicanos (DOF, 1917), en su artículo tercero, destaca que la educación partirá de una mejora continua en </w:t>
      </w:r>
      <w:r>
        <w:rPr>
          <w:rFonts w:ascii="Arial" w:eastAsia="Arial" w:hAnsi="Arial" w:cs="Arial"/>
          <w:sz w:val="24"/>
          <w:szCs w:val="24"/>
        </w:rPr>
        <w:lastRenderedPageBreak/>
        <w:t>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9A" w14:textId="77777777" w:rsidR="00A03864" w:rsidRDefault="00DC2BE6">
      <w:pPr>
        <w:widowControl w:val="0"/>
        <w:spacing w:line="360" w:lineRule="auto"/>
        <w:ind w:right="138"/>
        <w:jc w:val="both"/>
        <w:rPr>
          <w:rFonts w:ascii="Arial" w:eastAsia="Arial" w:hAnsi="Arial" w:cs="Arial"/>
          <w:sz w:val="24"/>
          <w:szCs w:val="24"/>
        </w:rPr>
      </w:pPr>
      <w:r>
        <w:rPr>
          <w:rFonts w:ascii="Arial" w:eastAsia="Arial" w:hAnsi="Arial" w:cs="Arial"/>
          <w:sz w:val="24"/>
          <w:szCs w:val="24"/>
        </w:rPr>
        <w:t>Los dominios propuestos en los perfiles profesionales empatan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9B" w14:textId="77777777" w:rsidR="00A03864" w:rsidRDefault="00DC2BE6">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14:paraId="0000009C" w14:textId="77777777" w:rsidR="00A03864" w:rsidRDefault="00DC2BE6">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w:t>
      </w:r>
      <w:r>
        <w:rPr>
          <w:rFonts w:ascii="Arial" w:eastAsia="Arial" w:hAnsi="Arial" w:cs="Arial"/>
          <w:sz w:val="24"/>
          <w:szCs w:val="24"/>
        </w:rPr>
        <w:lastRenderedPageBreak/>
        <w:t>de estrategias que favorezcan la formación contínua, como la elección de las mismas. Las virtudes de la aplicación de este tipo de pruebas en el ámbito educativo han sido ampliamente exploradas y reportadas en la literatura, (</w:t>
      </w:r>
      <w:r>
        <w:rPr>
          <w:rFonts w:ascii="Arial" w:eastAsia="Arial" w:hAnsi="Arial" w:cs="Arial"/>
          <w:color w:val="222222"/>
          <w:sz w:val="24"/>
          <w:szCs w:val="24"/>
        </w:rPr>
        <w:t xml:space="preserve">Montero, Monfils, Wang, Yen, Julian &amp; Moody, 2003; </w:t>
      </w:r>
      <w:r>
        <w:rPr>
          <w:rFonts w:ascii="Arial" w:eastAsia="Arial" w:hAnsi="Arial" w:cs="Arial"/>
          <w:sz w:val="24"/>
          <w:szCs w:val="24"/>
        </w:rPr>
        <w:t xml:space="preserve">Jang, 2009; </w:t>
      </w:r>
      <w:r>
        <w:rPr>
          <w:rFonts w:ascii="Arial" w:eastAsia="Arial" w:hAnsi="Arial" w:cs="Arial"/>
          <w:color w:val="222222"/>
          <w:sz w:val="24"/>
          <w:szCs w:val="24"/>
        </w:rPr>
        <w:t>Lee &amp; Sawaki, 2009; Ketterlin-Geller &amp; Tovanoff, 2009; Li, 2011; Li, Hunter &amp; Lei, 2016; Ravand, 2016)</w:t>
      </w:r>
      <w:r>
        <w:rPr>
          <w:rFonts w:ascii="Arial" w:eastAsia="Arial" w:hAnsi="Arial" w:cs="Arial"/>
          <w:sz w:val="24"/>
          <w:szCs w:val="24"/>
        </w:rPr>
        <w:t>.</w:t>
      </w:r>
    </w:p>
    <w:p w14:paraId="0000009D" w14:textId="77777777" w:rsidR="00A03864" w:rsidRDefault="00DC2BE6">
      <w:pPr>
        <w:widowControl w:val="0"/>
        <w:spacing w:line="360" w:lineRule="auto"/>
        <w:ind w:right="138"/>
        <w:jc w:val="both"/>
        <w:rPr>
          <w:rFonts w:ascii="Arial" w:eastAsia="Arial" w:hAnsi="Arial" w:cs="Arial"/>
          <w:sz w:val="24"/>
          <w:szCs w:val="24"/>
        </w:rPr>
      </w:pPr>
      <w:r>
        <w:rPr>
          <w:rFonts w:ascii="Arial" w:eastAsia="Arial" w:hAnsi="Arial" w:cs="Arial"/>
          <w:sz w:val="24"/>
          <w:szCs w:val="24"/>
        </w:rPr>
        <w:t>El instrumento de valoración de conocimientos y habilidades a responder por los aspirantes a obtener una promoción horizontal dentro de su función docente en educación especial,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14:paraId="0000009E" w14:textId="77777777" w:rsidR="00A03864" w:rsidRDefault="00DC2BE6">
      <w:pPr>
        <w:widowControl w:val="0"/>
        <w:spacing w:line="360" w:lineRule="auto"/>
        <w:ind w:right="138"/>
        <w:jc w:val="both"/>
        <w:rPr>
          <w:rFonts w:ascii="Arial" w:eastAsia="Arial" w:hAnsi="Arial" w:cs="Arial"/>
          <w:sz w:val="24"/>
          <w:szCs w:val="24"/>
        </w:rPr>
      </w:pPr>
      <w:r>
        <w:rPr>
          <w:rFonts w:ascii="Arial" w:eastAsia="Arial" w:hAnsi="Arial" w:cs="Arial"/>
          <w:sz w:val="24"/>
          <w:szCs w:val="24"/>
        </w:rPr>
        <w:t xml:space="preserve">El instrumento incorpora también un módulo específico para valorar las habilidades y conocimientos que se relacionan de manera particular con el ejercicio de la función docente en educación especial, que requiere del aspirante el estar familiarizado con el vasto conjunto de recursos y estrategias diseñadas para la atención de estudiantes con necesidades educativas especiales, así como una alta sensibilidad para la detección de estas necesidades y la flexibilidad necesaria para ajustar su planeación en atención a las mismas, promoviendo en todo momento un ambiente de aprendizaje equitativo, inclusivo y en contacto con las características y necesidades de los estudiantes, (Manzano, 1994; Castanedo, 1997; Redruello &amp; Sánchez, 2002; </w:t>
      </w:r>
      <w:r>
        <w:rPr>
          <w:rFonts w:ascii="Arial" w:eastAsia="Arial" w:hAnsi="Arial" w:cs="Arial"/>
          <w:color w:val="222222"/>
          <w:sz w:val="24"/>
          <w:szCs w:val="24"/>
          <w:highlight w:val="white"/>
        </w:rPr>
        <w:t>Schewe, 2017</w:t>
      </w:r>
      <w:r>
        <w:rPr>
          <w:rFonts w:ascii="Arial" w:eastAsia="Arial" w:hAnsi="Arial" w:cs="Arial"/>
          <w:sz w:val="24"/>
          <w:szCs w:val="24"/>
        </w:rPr>
        <w:t>)</w:t>
      </w:r>
    </w:p>
    <w:p w14:paraId="0000009F" w14:textId="77777777" w:rsidR="00A03864" w:rsidRDefault="00A03864">
      <w:pPr>
        <w:widowControl w:val="0"/>
        <w:spacing w:line="360" w:lineRule="auto"/>
        <w:ind w:right="138"/>
        <w:jc w:val="both"/>
        <w:rPr>
          <w:rFonts w:ascii="Arial" w:eastAsia="Arial" w:hAnsi="Arial" w:cs="Arial"/>
          <w:sz w:val="24"/>
          <w:szCs w:val="24"/>
        </w:rPr>
      </w:pPr>
    </w:p>
    <w:p w14:paraId="000000A0" w14:textId="77777777" w:rsidR="00A03864" w:rsidRDefault="00A03864">
      <w:pPr>
        <w:widowControl w:val="0"/>
        <w:spacing w:line="360" w:lineRule="auto"/>
        <w:ind w:right="138"/>
        <w:jc w:val="both"/>
        <w:rPr>
          <w:rFonts w:ascii="Arial" w:eastAsia="Arial" w:hAnsi="Arial" w:cs="Arial"/>
          <w:sz w:val="24"/>
          <w:szCs w:val="24"/>
        </w:rPr>
      </w:pPr>
    </w:p>
    <w:p w14:paraId="000000A1" w14:textId="77777777" w:rsidR="00A03864" w:rsidRDefault="00A03864">
      <w:pPr>
        <w:widowControl w:val="0"/>
        <w:spacing w:line="360" w:lineRule="auto"/>
        <w:ind w:right="138"/>
        <w:jc w:val="both"/>
        <w:rPr>
          <w:rFonts w:ascii="Arial" w:eastAsia="Arial" w:hAnsi="Arial" w:cs="Arial"/>
          <w:sz w:val="24"/>
          <w:szCs w:val="24"/>
        </w:rPr>
      </w:pPr>
    </w:p>
    <w:p w14:paraId="000000AD" w14:textId="77777777" w:rsidR="00A03864" w:rsidRDefault="00DC2BE6">
      <w:pPr>
        <w:widowControl w:val="0"/>
        <w:spacing w:line="360" w:lineRule="auto"/>
        <w:ind w:right="138"/>
        <w:jc w:val="both"/>
        <w:rPr>
          <w:rFonts w:ascii="Arial" w:eastAsia="Arial" w:hAnsi="Arial" w:cs="Arial"/>
          <w:b/>
          <w:sz w:val="30"/>
          <w:szCs w:val="30"/>
        </w:rPr>
      </w:pPr>
      <w:r>
        <w:rPr>
          <w:rFonts w:ascii="Arial" w:eastAsia="Arial" w:hAnsi="Arial" w:cs="Arial"/>
          <w:b/>
          <w:sz w:val="30"/>
          <w:szCs w:val="30"/>
        </w:rPr>
        <w:lastRenderedPageBreak/>
        <w:t>IV. Referencias</w:t>
      </w:r>
    </w:p>
    <w:p w14:paraId="000000AE" w14:textId="77777777" w:rsidR="00A03864" w:rsidRDefault="00DC2BE6">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(4), 196-215.</w:t>
      </w:r>
    </w:p>
    <w:p w14:paraId="000000AF" w14:textId="77777777" w:rsidR="00A03864" w:rsidRDefault="00DC2BE6">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Blanco, R. (2006). La equidad y la inclusión social: uno de los desafíos de la educación y la escuela hoy. </w:t>
      </w:r>
      <w:r>
        <w:rPr>
          <w:rFonts w:ascii="Arial" w:eastAsia="Arial" w:hAnsi="Arial" w:cs="Arial"/>
          <w:i/>
          <w:color w:val="222222"/>
          <w:sz w:val="24"/>
          <w:szCs w:val="24"/>
          <w:highlight w:val="white"/>
        </w:rPr>
        <w:t>REICE. Revista Iberoamericana sobre Calidad, Eficacia y Cambio en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4</w:t>
      </w:r>
      <w:r>
        <w:rPr>
          <w:rFonts w:ascii="Arial" w:eastAsia="Arial" w:hAnsi="Arial" w:cs="Arial"/>
          <w:color w:val="222222"/>
          <w:sz w:val="24"/>
          <w:szCs w:val="24"/>
          <w:highlight w:val="white"/>
        </w:rPr>
        <w:t>(3), 1-15.</w:t>
      </w:r>
    </w:p>
    <w:p w14:paraId="000000B0" w14:textId="77777777" w:rsidR="00A03864" w:rsidRDefault="00DC2BE6">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Castanedo, C. (1997). </w:t>
      </w:r>
      <w:r>
        <w:rPr>
          <w:rFonts w:ascii="Arial" w:eastAsia="Arial" w:hAnsi="Arial" w:cs="Arial"/>
          <w:i/>
          <w:color w:val="222222"/>
          <w:sz w:val="24"/>
          <w:szCs w:val="24"/>
          <w:highlight w:val="white"/>
        </w:rPr>
        <w:t>Bases psicopedagógicas de la educación especial</w:t>
      </w:r>
      <w:r>
        <w:rPr>
          <w:rFonts w:ascii="Arial" w:eastAsia="Arial" w:hAnsi="Arial" w:cs="Arial"/>
          <w:color w:val="222222"/>
          <w:sz w:val="24"/>
          <w:szCs w:val="24"/>
          <w:highlight w:val="white"/>
        </w:rPr>
        <w:t>. Universidad de Oviedo.</w:t>
      </w:r>
    </w:p>
    <w:p w14:paraId="000000B1" w14:textId="77777777" w:rsidR="00A03864" w:rsidRPr="00930D61" w:rsidRDefault="00DC2BE6">
      <w:pPr>
        <w:numPr>
          <w:ilvl w:val="0"/>
          <w:numId w:val="1"/>
        </w:numPr>
        <w:spacing w:after="0" w:line="360" w:lineRule="auto"/>
        <w:jc w:val="both"/>
        <w:rPr>
          <w:rFonts w:ascii="Arial" w:eastAsia="Arial" w:hAnsi="Arial" w:cs="Arial"/>
          <w:color w:val="222222"/>
          <w:sz w:val="24"/>
          <w:szCs w:val="24"/>
          <w:lang w:val="en-US"/>
        </w:rPr>
      </w:pPr>
      <w:r w:rsidRPr="00930D61">
        <w:rPr>
          <w:rFonts w:ascii="Arial" w:eastAsia="Arial" w:hAnsi="Arial" w:cs="Arial"/>
          <w:color w:val="222222"/>
          <w:sz w:val="24"/>
          <w:szCs w:val="24"/>
          <w:lang w:val="en-US"/>
        </w:rPr>
        <w:t>Cohen, Y. (2019). The Handbook of Cognition and Assessment; Frameworks, Methodologies, and Applications.</w:t>
      </w:r>
    </w:p>
    <w:p w14:paraId="000000B2" w14:textId="77777777" w:rsidR="00A03864" w:rsidRDefault="00DC2BE6">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Coronas, T. T. (2003). ¿ La mejor estrategia docente? La gestión del conocimiento. </w:t>
      </w:r>
      <w:r>
        <w:rPr>
          <w:rFonts w:ascii="Arial" w:eastAsia="Arial" w:hAnsi="Arial" w:cs="Arial"/>
          <w:i/>
          <w:color w:val="222222"/>
          <w:sz w:val="24"/>
          <w:szCs w:val="24"/>
          <w:highlight w:val="white"/>
        </w:rPr>
        <w:t>Educar</w:t>
      </w:r>
      <w:r>
        <w:rPr>
          <w:rFonts w:ascii="Arial" w:eastAsia="Arial" w:hAnsi="Arial" w:cs="Arial"/>
          <w:color w:val="222222"/>
          <w:sz w:val="24"/>
          <w:szCs w:val="24"/>
          <w:highlight w:val="white"/>
        </w:rPr>
        <w:t>, (32), 9-24.</w:t>
      </w:r>
    </w:p>
    <w:p w14:paraId="000000B3" w14:textId="77777777" w:rsidR="00A03864" w:rsidRDefault="00DC2BE6">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Crisol-Moya, E., &amp; Romero López, M. (2014). Práctica docente versus ética docente. Hacia la mejora de la práctica docente a partir de la ética profesional.</w:t>
      </w:r>
    </w:p>
    <w:p w14:paraId="000000B4" w14:textId="77777777" w:rsidR="00A03864" w:rsidRDefault="00DC2BE6">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Del Rey, R., Ruiz, R. O., &amp; Feria, I. (2009). Convivencia escolar: fortaleza de la comunidad educativa y protección ante la conflictividad escolar. </w:t>
      </w:r>
      <w:r>
        <w:rPr>
          <w:rFonts w:ascii="Arial" w:eastAsia="Arial" w:hAnsi="Arial" w:cs="Arial"/>
          <w:i/>
          <w:color w:val="222222"/>
          <w:sz w:val="24"/>
          <w:szCs w:val="24"/>
          <w:highlight w:val="white"/>
        </w:rPr>
        <w:t>Revista interuniversitaria de formación del profesorado</w:t>
      </w:r>
      <w:r>
        <w:rPr>
          <w:rFonts w:ascii="Arial" w:eastAsia="Arial" w:hAnsi="Arial" w:cs="Arial"/>
          <w:color w:val="222222"/>
          <w:sz w:val="24"/>
          <w:szCs w:val="24"/>
          <w:highlight w:val="white"/>
        </w:rPr>
        <w:t>, (66), 159-180.</w:t>
      </w:r>
    </w:p>
    <w:p w14:paraId="000000B5" w14:textId="77777777" w:rsidR="00A03864" w:rsidRDefault="00DC2BE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B6" w14:textId="77777777" w:rsidR="00A03864" w:rsidRDefault="00DC2BE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B7" w14:textId="77777777" w:rsidR="00A03864" w:rsidRDefault="00DC2BE6">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Díaz, F., &amp; Hernández, G. (2002). </w:t>
      </w:r>
      <w:r>
        <w:rPr>
          <w:rFonts w:ascii="Arial" w:eastAsia="Arial" w:hAnsi="Arial" w:cs="Arial"/>
          <w:i/>
          <w:color w:val="222222"/>
          <w:sz w:val="24"/>
          <w:szCs w:val="24"/>
          <w:highlight w:val="white"/>
        </w:rPr>
        <w:t>Estrategias docentes para un aprendizaje significativo</w:t>
      </w:r>
      <w:r>
        <w:rPr>
          <w:rFonts w:ascii="Arial" w:eastAsia="Arial" w:hAnsi="Arial" w:cs="Arial"/>
          <w:color w:val="222222"/>
          <w:sz w:val="24"/>
          <w:szCs w:val="24"/>
          <w:highlight w:val="white"/>
        </w:rPr>
        <w:t xml:space="preserve"> (Vol. 2). México: McGraw-Hill.</w:t>
      </w:r>
    </w:p>
    <w:p w14:paraId="000000B8" w14:textId="77777777" w:rsidR="00A03864" w:rsidRDefault="00DC2BE6">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Echeita Sarrionandía, G., &amp; Sandoval Mena, M. (2002). Educación inclusiva o educación sin exclusiones. </w:t>
      </w:r>
      <w:r>
        <w:rPr>
          <w:rFonts w:ascii="Arial" w:eastAsia="Arial" w:hAnsi="Arial" w:cs="Arial"/>
          <w:i/>
          <w:color w:val="222222"/>
          <w:sz w:val="24"/>
          <w:szCs w:val="24"/>
          <w:highlight w:val="white"/>
        </w:rPr>
        <w:t>Revista de educación</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327</w:t>
      </w:r>
      <w:r>
        <w:rPr>
          <w:rFonts w:ascii="Arial" w:eastAsia="Arial" w:hAnsi="Arial" w:cs="Arial"/>
          <w:color w:val="222222"/>
          <w:sz w:val="24"/>
          <w:szCs w:val="24"/>
          <w:highlight w:val="white"/>
        </w:rPr>
        <w:t>, 31-48.</w:t>
      </w:r>
    </w:p>
    <w:p w14:paraId="000000B9" w14:textId="77777777" w:rsidR="00A03864" w:rsidRDefault="00DC2BE6">
      <w:pPr>
        <w:numPr>
          <w:ilvl w:val="0"/>
          <w:numId w:val="1"/>
        </w:numPr>
        <w:spacing w:after="0" w:line="360" w:lineRule="auto"/>
        <w:ind w:right="138"/>
        <w:jc w:val="both"/>
        <w:rPr>
          <w:rFonts w:ascii="Arial" w:eastAsia="Arial" w:hAnsi="Arial" w:cs="Arial"/>
          <w:sz w:val="24"/>
          <w:szCs w:val="24"/>
        </w:rPr>
      </w:pPr>
      <w:r>
        <w:rPr>
          <w:rFonts w:ascii="Arial" w:eastAsia="Arial" w:hAnsi="Arial" w:cs="Arial"/>
          <w:color w:val="222222"/>
          <w:sz w:val="24"/>
          <w:szCs w:val="24"/>
          <w:highlight w:val="white"/>
        </w:rPr>
        <w:t xml:space="preserve">Enguita, M. F. (1995). La profesión docente y la comunidad escolar. </w:t>
      </w:r>
      <w:r>
        <w:rPr>
          <w:rFonts w:ascii="Arial" w:eastAsia="Arial" w:hAnsi="Arial" w:cs="Arial"/>
          <w:i/>
          <w:color w:val="222222"/>
          <w:sz w:val="24"/>
          <w:szCs w:val="24"/>
          <w:highlight w:val="white"/>
        </w:rPr>
        <w:t>Morata</w:t>
      </w:r>
      <w:r>
        <w:rPr>
          <w:rFonts w:ascii="Arial" w:eastAsia="Arial" w:hAnsi="Arial" w:cs="Arial"/>
          <w:color w:val="222222"/>
          <w:sz w:val="24"/>
          <w:szCs w:val="24"/>
          <w:highlight w:val="white"/>
        </w:rPr>
        <w:t>.</w:t>
      </w:r>
    </w:p>
    <w:p w14:paraId="000000BA" w14:textId="77777777" w:rsidR="00A03864" w:rsidRDefault="00DC2BE6">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Fernández Batanero, J. M. (2013). Competencias docentes y educación inclusiva. </w:t>
      </w:r>
      <w:r>
        <w:rPr>
          <w:rFonts w:ascii="Arial" w:eastAsia="Arial" w:hAnsi="Arial" w:cs="Arial"/>
          <w:i/>
          <w:color w:val="222222"/>
          <w:sz w:val="24"/>
          <w:szCs w:val="24"/>
          <w:highlight w:val="white"/>
        </w:rPr>
        <w:t>Revista electrónica de investigación educativa</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15</w:t>
      </w:r>
      <w:r>
        <w:rPr>
          <w:rFonts w:ascii="Arial" w:eastAsia="Arial" w:hAnsi="Arial" w:cs="Arial"/>
          <w:color w:val="222222"/>
          <w:sz w:val="24"/>
          <w:szCs w:val="24"/>
          <w:highlight w:val="white"/>
        </w:rPr>
        <w:t>(2), 82-99.</w:t>
      </w:r>
    </w:p>
    <w:p w14:paraId="000000BB" w14:textId="77777777" w:rsidR="00A03864" w:rsidRDefault="00DC2BE6">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Fierro Evans, M. C., Tapia García, G., Fortoul Ollivier, B., Martínez-Parente Zubiría, R., Macouzet del Moral, M., &amp; Jiménez Muñoz-Ledo, M. (2013). Conversando sobre la </w:t>
      </w:r>
      <w:r>
        <w:rPr>
          <w:rFonts w:ascii="Arial" w:eastAsia="Arial" w:hAnsi="Arial" w:cs="Arial"/>
          <w:color w:val="222222"/>
          <w:sz w:val="24"/>
          <w:szCs w:val="24"/>
          <w:highlight w:val="white"/>
        </w:rPr>
        <w:lastRenderedPageBreak/>
        <w:t xml:space="preserve">convivencia en la escuela: Una Guía para el auto-diagnóstico de la convivencia escolar desde las perspectivas docentes. </w:t>
      </w:r>
      <w:r>
        <w:rPr>
          <w:rFonts w:ascii="Arial" w:eastAsia="Arial" w:hAnsi="Arial" w:cs="Arial"/>
          <w:i/>
          <w:color w:val="222222"/>
          <w:sz w:val="24"/>
          <w:szCs w:val="24"/>
          <w:highlight w:val="white"/>
        </w:rPr>
        <w:t>RIEE. Revista Iberoamericana de Evaluación Educativa</w:t>
      </w:r>
      <w:r>
        <w:rPr>
          <w:rFonts w:ascii="Arial" w:eastAsia="Arial" w:hAnsi="Arial" w:cs="Arial"/>
          <w:color w:val="222222"/>
          <w:sz w:val="24"/>
          <w:szCs w:val="24"/>
          <w:highlight w:val="white"/>
        </w:rPr>
        <w:t>.</w:t>
      </w:r>
    </w:p>
    <w:p w14:paraId="000000BC" w14:textId="77777777" w:rsidR="00A03864" w:rsidRPr="00930D61" w:rsidRDefault="00DC2BE6">
      <w:pPr>
        <w:numPr>
          <w:ilvl w:val="0"/>
          <w:numId w:val="1"/>
        </w:numPr>
        <w:spacing w:after="0" w:line="360" w:lineRule="auto"/>
        <w:ind w:right="138"/>
        <w:jc w:val="both"/>
        <w:rPr>
          <w:rFonts w:ascii="Arial" w:eastAsia="Arial" w:hAnsi="Arial" w:cs="Arial"/>
          <w:color w:val="222222"/>
          <w:sz w:val="24"/>
          <w:szCs w:val="24"/>
          <w:lang w:val="en-US"/>
        </w:rPr>
      </w:pPr>
      <w:r w:rsidRPr="00930D61">
        <w:rPr>
          <w:rFonts w:ascii="Arial" w:eastAsia="Arial" w:hAnsi="Arial" w:cs="Arial"/>
          <w:color w:val="222222"/>
          <w:sz w:val="24"/>
          <w:szCs w:val="24"/>
          <w:lang w:val="en-US"/>
        </w:rPr>
        <w:t xml:space="preserve">Fullan, M. (2007). Educational reform as continuous improvement. </w:t>
      </w:r>
      <w:r w:rsidRPr="00930D61">
        <w:rPr>
          <w:rFonts w:ascii="Arial" w:eastAsia="Arial" w:hAnsi="Arial" w:cs="Arial"/>
          <w:i/>
          <w:color w:val="222222"/>
          <w:sz w:val="24"/>
          <w:szCs w:val="24"/>
          <w:lang w:val="en-US"/>
        </w:rPr>
        <w:t>The keys to effective schools: Educational reform as continuous improvement</w:t>
      </w:r>
      <w:r w:rsidRPr="00930D61">
        <w:rPr>
          <w:rFonts w:ascii="Arial" w:eastAsia="Arial" w:hAnsi="Arial" w:cs="Arial"/>
          <w:color w:val="222222"/>
          <w:sz w:val="24"/>
          <w:szCs w:val="24"/>
          <w:lang w:val="en-US"/>
        </w:rPr>
        <w:t>, 1-12.}</w:t>
      </w:r>
    </w:p>
    <w:p w14:paraId="000000BD" w14:textId="77777777" w:rsidR="00A03864" w:rsidRDefault="00DC2BE6">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Hernández, N. C., &amp; Sanabria, G. T. (2012). La organización inteligente en un ambiente de aprendizaje: una exploración de sus aspectos generales. </w:t>
      </w:r>
      <w:r>
        <w:rPr>
          <w:rFonts w:ascii="Arial" w:eastAsia="Arial" w:hAnsi="Arial" w:cs="Arial"/>
          <w:i/>
          <w:color w:val="222222"/>
          <w:sz w:val="24"/>
          <w:szCs w:val="24"/>
          <w:highlight w:val="white"/>
        </w:rPr>
        <w:t>AD-minister</w:t>
      </w:r>
      <w:r>
        <w:rPr>
          <w:rFonts w:ascii="Arial" w:eastAsia="Arial" w:hAnsi="Arial" w:cs="Arial"/>
          <w:color w:val="222222"/>
          <w:sz w:val="24"/>
          <w:szCs w:val="24"/>
          <w:highlight w:val="white"/>
        </w:rPr>
        <w:t>, (21), 101-115.</w:t>
      </w:r>
    </w:p>
    <w:p w14:paraId="000000BE" w14:textId="77777777" w:rsidR="00A03864" w:rsidRDefault="00DC2BE6">
      <w:pPr>
        <w:numPr>
          <w:ilvl w:val="0"/>
          <w:numId w:val="1"/>
        </w:numPr>
        <w:spacing w:after="0" w:line="360" w:lineRule="auto"/>
        <w:ind w:right="138"/>
        <w:jc w:val="both"/>
        <w:rPr>
          <w:rFonts w:ascii="Arial" w:eastAsia="Arial" w:hAnsi="Arial" w:cs="Arial"/>
          <w:color w:val="222222"/>
          <w:sz w:val="24"/>
          <w:szCs w:val="24"/>
        </w:rPr>
      </w:pPr>
      <w:r>
        <w:rPr>
          <w:rFonts w:ascii="Arial" w:eastAsia="Arial" w:hAnsi="Arial" w:cs="Arial"/>
          <w:color w:val="222222"/>
          <w:sz w:val="24"/>
          <w:szCs w:val="24"/>
          <w:highlight w:val="white"/>
        </w:rPr>
        <w:t xml:space="preserve">Ibáñez-Martín, J. A. (2013). Ética docente del siglo XXI: Nuevos desafíos. </w:t>
      </w:r>
      <w:r>
        <w:rPr>
          <w:rFonts w:ascii="Arial" w:eastAsia="Arial" w:hAnsi="Arial" w:cs="Arial"/>
          <w:i/>
          <w:color w:val="222222"/>
          <w:sz w:val="24"/>
          <w:szCs w:val="24"/>
          <w:highlight w:val="white"/>
        </w:rPr>
        <w:t>Edetania. Estudios y propuestas socioeducativas</w:t>
      </w:r>
      <w:r>
        <w:rPr>
          <w:rFonts w:ascii="Arial" w:eastAsia="Arial" w:hAnsi="Arial" w:cs="Arial"/>
          <w:color w:val="222222"/>
          <w:sz w:val="24"/>
          <w:szCs w:val="24"/>
          <w:highlight w:val="white"/>
        </w:rPr>
        <w:t>, (43), 17-31.</w:t>
      </w:r>
    </w:p>
    <w:p w14:paraId="000000BF" w14:textId="77777777" w:rsidR="00A03864" w:rsidRDefault="00DC2BE6">
      <w:pPr>
        <w:numPr>
          <w:ilvl w:val="0"/>
          <w:numId w:val="1"/>
        </w:numPr>
        <w:spacing w:after="0" w:line="360" w:lineRule="auto"/>
        <w:jc w:val="both"/>
        <w:rPr>
          <w:rFonts w:ascii="Arial" w:eastAsia="Arial" w:hAnsi="Arial" w:cs="Arial"/>
          <w:color w:val="222222"/>
          <w:sz w:val="24"/>
          <w:szCs w:val="24"/>
        </w:rPr>
      </w:pPr>
      <w:r w:rsidRPr="00930D61">
        <w:rPr>
          <w:rFonts w:ascii="Arial" w:eastAsia="Arial" w:hAnsi="Arial" w:cs="Arial"/>
          <w:color w:val="222222"/>
          <w:sz w:val="24"/>
          <w:szCs w:val="24"/>
          <w:lang w:val="en-US"/>
        </w:rPr>
        <w:t xml:space="preserve">Jang, E. E. (2009). Cognitive diagnostic assessment of L2 reading comprehension ability: Validity arguments for Fusion Model application to LanguEdge assessment. </w:t>
      </w:r>
      <w:r>
        <w:rPr>
          <w:rFonts w:ascii="Arial" w:eastAsia="Arial" w:hAnsi="Arial" w:cs="Arial"/>
          <w:color w:val="222222"/>
          <w:sz w:val="24"/>
          <w:szCs w:val="24"/>
        </w:rPr>
        <w:t>Language Testing, 26(1), 031-73.</w:t>
      </w:r>
    </w:p>
    <w:p w14:paraId="000000C0" w14:textId="77777777" w:rsidR="00A03864" w:rsidRDefault="00DC2BE6">
      <w:pPr>
        <w:numPr>
          <w:ilvl w:val="0"/>
          <w:numId w:val="1"/>
        </w:numPr>
        <w:spacing w:after="0" w:line="360" w:lineRule="auto"/>
        <w:jc w:val="both"/>
        <w:rPr>
          <w:rFonts w:ascii="Arial" w:eastAsia="Arial" w:hAnsi="Arial" w:cs="Arial"/>
          <w:color w:val="222222"/>
          <w:sz w:val="24"/>
          <w:szCs w:val="24"/>
        </w:rPr>
      </w:pPr>
      <w:r w:rsidRPr="00930D61">
        <w:rPr>
          <w:rFonts w:ascii="Arial" w:eastAsia="Arial" w:hAnsi="Arial" w:cs="Arial"/>
          <w:color w:val="222222"/>
          <w:sz w:val="24"/>
          <w:szCs w:val="24"/>
          <w:lang w:val="en-US"/>
        </w:rPr>
        <w:t xml:space="preserve">Ketterlin-Geller, L. R., &amp; Yovanoff, P. (2009). Diagnostic assessments in mathematics to support instructional decision making. </w:t>
      </w:r>
      <w:r>
        <w:rPr>
          <w:rFonts w:ascii="Arial" w:eastAsia="Arial" w:hAnsi="Arial" w:cs="Arial"/>
          <w:color w:val="222222"/>
          <w:sz w:val="24"/>
          <w:szCs w:val="24"/>
        </w:rPr>
        <w:t>Practical Assessment, Research &amp; Evaluation, 14(16), 1-11.</w:t>
      </w:r>
    </w:p>
    <w:p w14:paraId="000000C1" w14:textId="77777777" w:rsidR="00A03864" w:rsidRDefault="00DC2BE6">
      <w:pPr>
        <w:numPr>
          <w:ilvl w:val="0"/>
          <w:numId w:val="1"/>
        </w:numPr>
        <w:spacing w:after="0" w:line="360" w:lineRule="auto"/>
        <w:jc w:val="both"/>
        <w:rPr>
          <w:rFonts w:ascii="Arial" w:eastAsia="Arial" w:hAnsi="Arial" w:cs="Arial"/>
          <w:color w:val="222222"/>
          <w:sz w:val="24"/>
          <w:szCs w:val="24"/>
        </w:rPr>
      </w:pPr>
      <w:r w:rsidRPr="00930D61">
        <w:rPr>
          <w:rFonts w:ascii="Arial" w:eastAsia="Arial" w:hAnsi="Arial" w:cs="Arial"/>
          <w:color w:val="222222"/>
          <w:sz w:val="24"/>
          <w:szCs w:val="24"/>
          <w:lang w:val="en-US"/>
        </w:rPr>
        <w:t xml:space="preserve">Leighton, J. &amp; Gierl, M. (2007). Defining and evaluating models of cognition used in educational measurement to make inferences about examinees’ thinking processes. </w:t>
      </w:r>
      <w:r>
        <w:rPr>
          <w:rFonts w:ascii="Arial" w:eastAsia="Arial" w:hAnsi="Arial" w:cs="Arial"/>
          <w:color w:val="222222"/>
          <w:sz w:val="24"/>
          <w:szCs w:val="24"/>
        </w:rPr>
        <w:t xml:space="preserve">Educational Measurement: Issues and Practice, 26(2), 3-16.  </w:t>
      </w:r>
    </w:p>
    <w:p w14:paraId="000000C2" w14:textId="77777777" w:rsidR="00A03864" w:rsidRDefault="00DC2BE6">
      <w:pPr>
        <w:numPr>
          <w:ilvl w:val="0"/>
          <w:numId w:val="1"/>
        </w:numPr>
        <w:spacing w:after="0" w:line="360" w:lineRule="auto"/>
        <w:jc w:val="both"/>
        <w:rPr>
          <w:rFonts w:ascii="Arial" w:eastAsia="Arial" w:hAnsi="Arial" w:cs="Arial"/>
          <w:color w:val="222222"/>
          <w:sz w:val="24"/>
          <w:szCs w:val="24"/>
        </w:rPr>
      </w:pPr>
      <w:r w:rsidRPr="00930D61">
        <w:rPr>
          <w:rFonts w:ascii="Arial" w:eastAsia="Arial" w:hAnsi="Arial" w:cs="Arial"/>
          <w:color w:val="222222"/>
          <w:sz w:val="24"/>
          <w:szCs w:val="24"/>
          <w:lang w:val="en-US"/>
        </w:rPr>
        <w:t xml:space="preserve">Lee, Y. W., &amp; Sawaki, Y. (2009). Application of three cognitive diagnosis models to ESL reading and listening assessments. </w:t>
      </w:r>
      <w:r>
        <w:rPr>
          <w:rFonts w:ascii="Arial" w:eastAsia="Arial" w:hAnsi="Arial" w:cs="Arial"/>
          <w:color w:val="222222"/>
          <w:sz w:val="24"/>
          <w:szCs w:val="24"/>
        </w:rPr>
        <w:t>Language Assessment Quarterly, 6(3), 239-263.</w:t>
      </w:r>
    </w:p>
    <w:p w14:paraId="000000C3" w14:textId="77777777" w:rsidR="00A03864" w:rsidRDefault="00DC2BE6">
      <w:pPr>
        <w:numPr>
          <w:ilvl w:val="0"/>
          <w:numId w:val="1"/>
        </w:numPr>
        <w:spacing w:after="0" w:line="360" w:lineRule="auto"/>
        <w:jc w:val="both"/>
        <w:rPr>
          <w:rFonts w:ascii="Arial" w:eastAsia="Arial" w:hAnsi="Arial" w:cs="Arial"/>
          <w:color w:val="222222"/>
          <w:sz w:val="24"/>
          <w:szCs w:val="24"/>
        </w:rPr>
      </w:pPr>
      <w:r w:rsidRPr="00930D61">
        <w:rPr>
          <w:rFonts w:ascii="Arial" w:eastAsia="Arial" w:hAnsi="Arial" w:cs="Arial"/>
          <w:color w:val="222222"/>
          <w:sz w:val="24"/>
          <w:szCs w:val="24"/>
          <w:lang w:val="en-US"/>
        </w:rPr>
        <w:t xml:space="preserve">Li, H. (2011). A cognitive diagnostic analysis of the MELAB reading test. </w:t>
      </w:r>
      <w:r>
        <w:rPr>
          <w:rFonts w:ascii="Arial" w:eastAsia="Arial" w:hAnsi="Arial" w:cs="Arial"/>
          <w:color w:val="222222"/>
          <w:sz w:val="24"/>
          <w:szCs w:val="24"/>
        </w:rPr>
        <w:t>Spaan Fellow, 9, 17-46.</w:t>
      </w:r>
    </w:p>
    <w:p w14:paraId="000000C4" w14:textId="77777777" w:rsidR="00A03864" w:rsidRDefault="00DC2BE6">
      <w:pPr>
        <w:numPr>
          <w:ilvl w:val="0"/>
          <w:numId w:val="1"/>
        </w:numPr>
        <w:spacing w:after="0" w:line="360" w:lineRule="auto"/>
        <w:jc w:val="both"/>
        <w:rPr>
          <w:rFonts w:ascii="Arial" w:eastAsia="Arial" w:hAnsi="Arial" w:cs="Arial"/>
          <w:color w:val="222222"/>
          <w:sz w:val="24"/>
          <w:szCs w:val="24"/>
        </w:rPr>
      </w:pPr>
      <w:r w:rsidRPr="00930D61">
        <w:rPr>
          <w:rFonts w:ascii="Arial" w:eastAsia="Arial" w:hAnsi="Arial" w:cs="Arial"/>
          <w:color w:val="222222"/>
          <w:sz w:val="24"/>
          <w:szCs w:val="24"/>
          <w:lang w:val="en-US"/>
        </w:rPr>
        <w:t xml:space="preserve">Li, H., Hunter, C. V., &amp; Lei, P. W. (2016). The selection of cognitive diagnostic models for a reading comprehension test. </w:t>
      </w:r>
      <w:r>
        <w:rPr>
          <w:rFonts w:ascii="Arial" w:eastAsia="Arial" w:hAnsi="Arial" w:cs="Arial"/>
          <w:color w:val="222222"/>
          <w:sz w:val="24"/>
          <w:szCs w:val="24"/>
        </w:rPr>
        <w:t>Language Testing, 33(3), 391-409.</w:t>
      </w:r>
    </w:p>
    <w:p w14:paraId="000000C5" w14:textId="77777777" w:rsidR="00A03864" w:rsidRDefault="00DC2BE6">
      <w:pPr>
        <w:numPr>
          <w:ilvl w:val="0"/>
          <w:numId w:val="1"/>
        </w:numPr>
        <w:spacing w:after="0" w:line="360" w:lineRule="auto"/>
        <w:jc w:val="both"/>
        <w:rPr>
          <w:rFonts w:ascii="Arial" w:eastAsia="Arial" w:hAnsi="Arial" w:cs="Arial"/>
          <w:color w:val="222222"/>
          <w:sz w:val="24"/>
          <w:szCs w:val="24"/>
        </w:rPr>
      </w:pPr>
      <w:r w:rsidRPr="00930D61">
        <w:rPr>
          <w:rFonts w:ascii="Arial" w:eastAsia="Arial" w:hAnsi="Arial" w:cs="Arial"/>
          <w:color w:val="222222"/>
          <w:sz w:val="24"/>
          <w:szCs w:val="24"/>
          <w:highlight w:val="white"/>
          <w:lang w:val="en-US"/>
        </w:rPr>
        <w:t xml:space="preserve">Loughlin, C. E., &amp; Suina, J. H. (1997). </w:t>
      </w:r>
      <w:r>
        <w:rPr>
          <w:rFonts w:ascii="Arial" w:eastAsia="Arial" w:hAnsi="Arial" w:cs="Arial"/>
          <w:i/>
          <w:color w:val="222222"/>
          <w:sz w:val="24"/>
          <w:szCs w:val="24"/>
          <w:highlight w:val="white"/>
        </w:rPr>
        <w:t>El ambiente de aprendizaje: diseño y organización</w:t>
      </w:r>
      <w:r>
        <w:rPr>
          <w:rFonts w:ascii="Arial" w:eastAsia="Arial" w:hAnsi="Arial" w:cs="Arial"/>
          <w:color w:val="222222"/>
          <w:sz w:val="24"/>
          <w:szCs w:val="24"/>
          <w:highlight w:val="white"/>
        </w:rPr>
        <w:t xml:space="preserve"> (Vol. 3). Ediciones Morata.</w:t>
      </w:r>
    </w:p>
    <w:p w14:paraId="000000C6" w14:textId="77777777" w:rsidR="00A03864" w:rsidRDefault="00DC2BE6">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Manzano, E. S. (1994). </w:t>
      </w:r>
      <w:r>
        <w:rPr>
          <w:rFonts w:ascii="Arial" w:eastAsia="Arial" w:hAnsi="Arial" w:cs="Arial"/>
          <w:i/>
          <w:color w:val="222222"/>
          <w:sz w:val="24"/>
          <w:szCs w:val="24"/>
          <w:highlight w:val="white"/>
        </w:rPr>
        <w:t>Introducción a la educación especial</w:t>
      </w:r>
      <w:r>
        <w:rPr>
          <w:rFonts w:ascii="Arial" w:eastAsia="Arial" w:hAnsi="Arial" w:cs="Arial"/>
          <w:color w:val="222222"/>
          <w:sz w:val="24"/>
          <w:szCs w:val="24"/>
          <w:highlight w:val="white"/>
        </w:rPr>
        <w:t>. Editorial Complutense.</w:t>
      </w:r>
    </w:p>
    <w:p w14:paraId="000000C7" w14:textId="77777777" w:rsidR="00A03864" w:rsidRPr="00930D61" w:rsidRDefault="00DC2BE6">
      <w:pPr>
        <w:numPr>
          <w:ilvl w:val="0"/>
          <w:numId w:val="1"/>
        </w:numPr>
        <w:spacing w:after="0" w:line="360" w:lineRule="auto"/>
        <w:jc w:val="both"/>
        <w:rPr>
          <w:rFonts w:ascii="Arial" w:eastAsia="Arial" w:hAnsi="Arial" w:cs="Arial"/>
          <w:color w:val="222222"/>
          <w:sz w:val="24"/>
          <w:szCs w:val="24"/>
          <w:lang w:val="en-US"/>
        </w:rPr>
      </w:pPr>
      <w:r w:rsidRPr="00930D61">
        <w:rPr>
          <w:rFonts w:ascii="Arial" w:eastAsia="Arial" w:hAnsi="Arial" w:cs="Arial"/>
          <w:color w:val="222222"/>
          <w:sz w:val="24"/>
          <w:szCs w:val="24"/>
          <w:lang w:val="en-US"/>
        </w:rPr>
        <w:t>Montero, D. H., Monfils, L., Wang, J., Yen, W. M., Julian, M. W., &amp; Moody, M. (2003). Investigation of the application of cognitive diagnostic testing to an end-of-course high school examination. In annual meeting of the National Council on Measurement in Education, Chicago, IL.</w:t>
      </w:r>
    </w:p>
    <w:p w14:paraId="000000C8" w14:textId="77777777" w:rsidR="00A03864" w:rsidRDefault="00DC2BE6">
      <w:pPr>
        <w:numPr>
          <w:ilvl w:val="0"/>
          <w:numId w:val="1"/>
        </w:numPr>
        <w:spacing w:after="0" w:line="360" w:lineRule="auto"/>
        <w:jc w:val="both"/>
        <w:rPr>
          <w:rFonts w:ascii="Arial" w:eastAsia="Arial" w:hAnsi="Arial" w:cs="Arial"/>
          <w:color w:val="222222"/>
          <w:sz w:val="24"/>
          <w:szCs w:val="24"/>
        </w:rPr>
      </w:pPr>
      <w:r>
        <w:rPr>
          <w:rFonts w:ascii="Arial" w:eastAsia="Arial" w:hAnsi="Arial" w:cs="Arial"/>
          <w:color w:val="222222"/>
          <w:sz w:val="24"/>
          <w:szCs w:val="24"/>
          <w:highlight w:val="white"/>
        </w:rPr>
        <w:t xml:space="preserve">Navarro, E. M. (2010). </w:t>
      </w:r>
      <w:r>
        <w:rPr>
          <w:rFonts w:ascii="Arial" w:eastAsia="Arial" w:hAnsi="Arial" w:cs="Arial"/>
          <w:i/>
          <w:color w:val="222222"/>
          <w:sz w:val="24"/>
          <w:szCs w:val="24"/>
          <w:highlight w:val="white"/>
        </w:rPr>
        <w:t>Ética profesional de los profesores</w:t>
      </w:r>
      <w:r>
        <w:rPr>
          <w:rFonts w:ascii="Arial" w:eastAsia="Arial" w:hAnsi="Arial" w:cs="Arial"/>
          <w:color w:val="222222"/>
          <w:sz w:val="24"/>
          <w:szCs w:val="24"/>
          <w:highlight w:val="white"/>
        </w:rPr>
        <w:t>. Desclée de Brouwer.</w:t>
      </w:r>
    </w:p>
    <w:p w14:paraId="000000C9" w14:textId="77777777" w:rsidR="00A03864" w:rsidRDefault="00DC2BE6">
      <w:pPr>
        <w:numPr>
          <w:ilvl w:val="0"/>
          <w:numId w:val="1"/>
        </w:numPr>
        <w:spacing w:after="0" w:line="360" w:lineRule="auto"/>
        <w:ind w:right="138"/>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lastRenderedPageBreak/>
        <w:t>Picardo, O. Diccionario Enciclopédico de Ciencias de la Educación, San Salvador, Centro de Investigación Educativa/Colegio García Flamenco, 2005.</w:t>
      </w:r>
    </w:p>
    <w:p w14:paraId="000000CA" w14:textId="77777777" w:rsidR="00A03864" w:rsidRDefault="00DC2BE6">
      <w:pPr>
        <w:numPr>
          <w:ilvl w:val="0"/>
          <w:numId w:val="1"/>
        </w:numPr>
        <w:spacing w:after="0" w:line="360" w:lineRule="auto"/>
        <w:jc w:val="both"/>
        <w:rPr>
          <w:rFonts w:ascii="Arial" w:eastAsia="Arial" w:hAnsi="Arial" w:cs="Arial"/>
          <w:color w:val="222222"/>
          <w:sz w:val="24"/>
          <w:szCs w:val="24"/>
          <w:highlight w:val="white"/>
        </w:rPr>
      </w:pPr>
      <w:r w:rsidRPr="00930D61">
        <w:rPr>
          <w:rFonts w:ascii="Arial" w:eastAsia="Arial" w:hAnsi="Arial" w:cs="Arial"/>
          <w:color w:val="222222"/>
          <w:sz w:val="24"/>
          <w:szCs w:val="24"/>
          <w:highlight w:val="white"/>
          <w:lang w:val="en-US"/>
        </w:rPr>
        <w:t xml:space="preserve">Ravand, H. (2016). Application of a cognitive diagnostic model to a high-stakes reading comprehension test. </w:t>
      </w:r>
      <w:r>
        <w:rPr>
          <w:rFonts w:ascii="Arial" w:eastAsia="Arial" w:hAnsi="Arial" w:cs="Arial"/>
          <w:color w:val="222222"/>
          <w:sz w:val="24"/>
          <w:szCs w:val="24"/>
          <w:highlight w:val="white"/>
        </w:rPr>
        <w:t>Journal of Psychoeducational Assessment, 34(8), 782-799.</w:t>
      </w:r>
    </w:p>
    <w:p w14:paraId="000000CB" w14:textId="77777777" w:rsidR="00A03864" w:rsidRDefault="00DC2BE6">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Redruello, R. E. A., &amp; Sánchez, M. Á. (2002). </w:t>
      </w:r>
      <w:r>
        <w:rPr>
          <w:rFonts w:ascii="Arial" w:eastAsia="Arial" w:hAnsi="Arial" w:cs="Arial"/>
          <w:i/>
          <w:color w:val="222222"/>
          <w:sz w:val="24"/>
          <w:szCs w:val="24"/>
          <w:highlight w:val="white"/>
        </w:rPr>
        <w:t>Educación especial: áreas curriculares para alumnos con necesidades educativas especiales</w:t>
      </w:r>
      <w:r>
        <w:rPr>
          <w:rFonts w:ascii="Arial" w:eastAsia="Arial" w:hAnsi="Arial" w:cs="Arial"/>
          <w:color w:val="222222"/>
          <w:sz w:val="24"/>
          <w:szCs w:val="24"/>
          <w:highlight w:val="white"/>
        </w:rPr>
        <w:t>. Pearson Educación.</w:t>
      </w:r>
    </w:p>
    <w:p w14:paraId="000000CC" w14:textId="77777777" w:rsidR="00A03864" w:rsidRDefault="00DC2BE6">
      <w:pPr>
        <w:numPr>
          <w:ilvl w:val="0"/>
          <w:numId w:val="1"/>
        </w:numPr>
        <w:spacing w:after="0" w:line="360" w:lineRule="auto"/>
        <w:jc w:val="both"/>
        <w:rPr>
          <w:rFonts w:ascii="Arial" w:eastAsia="Arial" w:hAnsi="Arial" w:cs="Arial"/>
          <w:color w:val="222222"/>
          <w:sz w:val="24"/>
          <w:szCs w:val="24"/>
          <w:highlight w:val="white"/>
        </w:rPr>
      </w:pPr>
      <w:r>
        <w:rPr>
          <w:rFonts w:ascii="Arial" w:eastAsia="Arial" w:hAnsi="Arial" w:cs="Arial"/>
          <w:color w:val="222222"/>
          <w:sz w:val="24"/>
          <w:szCs w:val="24"/>
          <w:highlight w:val="white"/>
        </w:rPr>
        <w:t xml:space="preserve">Schewe, C. L. (2017). Discapacidad, Educación Especial Y Educación Inclusiva Reflexiones necesarias/Disability, Special Education &amp; Inclusive Education. </w:t>
      </w:r>
      <w:r>
        <w:rPr>
          <w:rFonts w:ascii="Arial" w:eastAsia="Arial" w:hAnsi="Arial" w:cs="Arial"/>
          <w:i/>
          <w:color w:val="222222"/>
          <w:sz w:val="24"/>
          <w:szCs w:val="24"/>
          <w:highlight w:val="white"/>
        </w:rPr>
        <w:t>Revista Internacional de Educación y Aprendizaje</w:t>
      </w:r>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5</w:t>
      </w:r>
      <w:r>
        <w:rPr>
          <w:rFonts w:ascii="Arial" w:eastAsia="Arial" w:hAnsi="Arial" w:cs="Arial"/>
          <w:color w:val="222222"/>
          <w:sz w:val="24"/>
          <w:szCs w:val="24"/>
          <w:highlight w:val="white"/>
        </w:rPr>
        <w:t>(1).</w:t>
      </w:r>
    </w:p>
    <w:p w14:paraId="000000CD" w14:textId="77777777" w:rsidR="00A03864" w:rsidRDefault="00DC2BE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CE" w14:textId="77777777" w:rsidR="00A03864" w:rsidRDefault="00DC2BE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CF" w14:textId="77777777" w:rsidR="00A03864" w:rsidRDefault="00A03864">
      <w:pPr>
        <w:spacing w:after="0" w:line="360" w:lineRule="auto"/>
        <w:ind w:left="720" w:right="138"/>
        <w:rPr>
          <w:rFonts w:ascii="Arial" w:eastAsia="Arial" w:hAnsi="Arial" w:cs="Arial"/>
          <w:sz w:val="24"/>
          <w:szCs w:val="24"/>
        </w:rPr>
      </w:pPr>
    </w:p>
    <w:p w14:paraId="000000D0" w14:textId="77777777" w:rsidR="00A03864" w:rsidRDefault="00A03864">
      <w:pPr>
        <w:spacing w:line="276" w:lineRule="auto"/>
        <w:ind w:left="425" w:right="138"/>
        <w:rPr>
          <w:rFonts w:ascii="Arial" w:eastAsia="Arial" w:hAnsi="Arial" w:cs="Arial"/>
          <w:b/>
          <w:sz w:val="30"/>
          <w:szCs w:val="30"/>
        </w:rPr>
      </w:pPr>
    </w:p>
    <w:p w14:paraId="000000D1" w14:textId="77777777" w:rsidR="00A03864" w:rsidRDefault="00A03864">
      <w:pPr>
        <w:spacing w:line="276" w:lineRule="auto"/>
        <w:ind w:left="425" w:right="138"/>
        <w:rPr>
          <w:rFonts w:ascii="Arial" w:eastAsia="Arial" w:hAnsi="Arial" w:cs="Arial"/>
          <w:b/>
          <w:sz w:val="30"/>
          <w:szCs w:val="30"/>
        </w:rPr>
      </w:pPr>
    </w:p>
    <w:p w14:paraId="000000D2" w14:textId="77777777" w:rsidR="00A03864" w:rsidRDefault="00A03864">
      <w:pPr>
        <w:spacing w:line="276" w:lineRule="auto"/>
        <w:ind w:left="425" w:right="138"/>
        <w:rPr>
          <w:rFonts w:ascii="Arial" w:eastAsia="Arial" w:hAnsi="Arial" w:cs="Arial"/>
          <w:b/>
          <w:sz w:val="30"/>
          <w:szCs w:val="30"/>
        </w:rPr>
      </w:pPr>
    </w:p>
    <w:p w14:paraId="000000D3" w14:textId="77777777" w:rsidR="00A03864" w:rsidRDefault="00A03864">
      <w:pPr>
        <w:spacing w:line="276" w:lineRule="auto"/>
        <w:ind w:left="425" w:right="138"/>
        <w:rPr>
          <w:rFonts w:ascii="Arial" w:eastAsia="Arial" w:hAnsi="Arial" w:cs="Arial"/>
          <w:b/>
          <w:sz w:val="30"/>
          <w:szCs w:val="30"/>
        </w:rPr>
      </w:pPr>
    </w:p>
    <w:p w14:paraId="000000D4" w14:textId="6AAD3AD8" w:rsidR="00A03864" w:rsidRDefault="00A03864">
      <w:pPr>
        <w:spacing w:line="276" w:lineRule="auto"/>
        <w:ind w:left="425" w:right="138"/>
        <w:rPr>
          <w:rFonts w:ascii="Arial" w:eastAsia="Arial" w:hAnsi="Arial" w:cs="Arial"/>
          <w:b/>
          <w:sz w:val="30"/>
          <w:szCs w:val="30"/>
        </w:rPr>
      </w:pPr>
    </w:p>
    <w:p w14:paraId="12B76091" w14:textId="20004F6D" w:rsidR="00930D61" w:rsidRDefault="00930D61">
      <w:pPr>
        <w:spacing w:line="276" w:lineRule="auto"/>
        <w:ind w:left="425" w:right="138"/>
        <w:rPr>
          <w:rFonts w:ascii="Arial" w:eastAsia="Arial" w:hAnsi="Arial" w:cs="Arial"/>
          <w:b/>
          <w:sz w:val="30"/>
          <w:szCs w:val="30"/>
        </w:rPr>
      </w:pPr>
    </w:p>
    <w:p w14:paraId="46F3DDA4" w14:textId="148ABCA4" w:rsidR="00930D61" w:rsidRDefault="00930D61">
      <w:pPr>
        <w:spacing w:line="276" w:lineRule="auto"/>
        <w:ind w:left="425" w:right="138"/>
        <w:rPr>
          <w:rFonts w:ascii="Arial" w:eastAsia="Arial" w:hAnsi="Arial" w:cs="Arial"/>
          <w:b/>
          <w:sz w:val="30"/>
          <w:szCs w:val="30"/>
        </w:rPr>
      </w:pPr>
    </w:p>
    <w:p w14:paraId="29738DD0" w14:textId="51141ACF" w:rsidR="00930D61" w:rsidRDefault="00930D61">
      <w:pPr>
        <w:spacing w:line="276" w:lineRule="auto"/>
        <w:ind w:left="425" w:right="138"/>
        <w:rPr>
          <w:rFonts w:ascii="Arial" w:eastAsia="Arial" w:hAnsi="Arial" w:cs="Arial"/>
          <w:b/>
          <w:sz w:val="30"/>
          <w:szCs w:val="30"/>
        </w:rPr>
      </w:pPr>
    </w:p>
    <w:p w14:paraId="0B556486" w14:textId="65FE1CAE" w:rsidR="00930D61" w:rsidRDefault="00930D61">
      <w:pPr>
        <w:spacing w:line="276" w:lineRule="auto"/>
        <w:ind w:left="425" w:right="138"/>
        <w:rPr>
          <w:rFonts w:ascii="Arial" w:eastAsia="Arial" w:hAnsi="Arial" w:cs="Arial"/>
          <w:b/>
          <w:sz w:val="30"/>
          <w:szCs w:val="30"/>
        </w:rPr>
      </w:pPr>
    </w:p>
    <w:p w14:paraId="609F1B4C" w14:textId="77777777" w:rsidR="00930D61" w:rsidRDefault="00930D61">
      <w:pPr>
        <w:spacing w:line="276" w:lineRule="auto"/>
        <w:ind w:left="425" w:right="138"/>
        <w:rPr>
          <w:rFonts w:ascii="Arial" w:eastAsia="Arial" w:hAnsi="Arial" w:cs="Arial"/>
          <w:b/>
          <w:sz w:val="30"/>
          <w:szCs w:val="30"/>
        </w:rPr>
      </w:pPr>
    </w:p>
    <w:p w14:paraId="000000D5" w14:textId="77777777" w:rsidR="00A03864" w:rsidRDefault="00A03864">
      <w:pPr>
        <w:spacing w:line="276" w:lineRule="auto"/>
        <w:ind w:left="425" w:right="138"/>
        <w:rPr>
          <w:rFonts w:ascii="Arial" w:eastAsia="Arial" w:hAnsi="Arial" w:cs="Arial"/>
          <w:b/>
          <w:sz w:val="30"/>
          <w:szCs w:val="30"/>
        </w:rPr>
      </w:pPr>
    </w:p>
    <w:p w14:paraId="000000D6" w14:textId="77777777" w:rsidR="00A03864" w:rsidRDefault="00DC2BE6">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D7" w14:textId="77777777" w:rsidR="00A03864" w:rsidRDefault="00A03864">
      <w:pPr>
        <w:spacing w:line="276" w:lineRule="auto"/>
        <w:ind w:right="138"/>
        <w:rPr>
          <w:rFonts w:ascii="Arial" w:eastAsia="Arial" w:hAnsi="Arial" w:cs="Arial"/>
          <w:b/>
          <w:sz w:val="30"/>
          <w:szCs w:val="30"/>
        </w:rPr>
      </w:pPr>
    </w:p>
    <w:sectPr w:rsidR="00A03864">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77E3F" w14:textId="77777777" w:rsidR="009848B2" w:rsidRDefault="009848B2">
      <w:pPr>
        <w:spacing w:after="0" w:line="240" w:lineRule="auto"/>
      </w:pPr>
      <w:r>
        <w:separator/>
      </w:r>
    </w:p>
  </w:endnote>
  <w:endnote w:type="continuationSeparator" w:id="0">
    <w:p w14:paraId="20034503" w14:textId="77777777" w:rsidR="009848B2" w:rsidRDefault="0098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F31E2" w14:textId="77777777" w:rsidR="009848B2" w:rsidRDefault="009848B2">
      <w:pPr>
        <w:spacing w:after="0" w:line="240" w:lineRule="auto"/>
      </w:pPr>
      <w:r>
        <w:separator/>
      </w:r>
    </w:p>
  </w:footnote>
  <w:footnote w:type="continuationSeparator" w:id="0">
    <w:p w14:paraId="7E1B3502" w14:textId="77777777" w:rsidR="009848B2" w:rsidRDefault="0098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B6FAE"/>
    <w:multiLevelType w:val="multilevel"/>
    <w:tmpl w:val="8C9EEB24"/>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EA3798F"/>
    <w:multiLevelType w:val="multilevel"/>
    <w:tmpl w:val="9182C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4D50E5F"/>
    <w:multiLevelType w:val="multilevel"/>
    <w:tmpl w:val="2026C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864"/>
    <w:rsid w:val="008345D0"/>
    <w:rsid w:val="00930D61"/>
    <w:rsid w:val="009848B2"/>
    <w:rsid w:val="009C6038"/>
    <w:rsid w:val="00A03864"/>
    <w:rsid w:val="00A800A8"/>
    <w:rsid w:val="00DC2B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F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9C60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6038"/>
  </w:style>
  <w:style w:type="paragraph" w:styleId="Piedepgina">
    <w:name w:val="footer"/>
    <w:basedOn w:val="Normal"/>
    <w:link w:val="PiedepginaCar"/>
    <w:uiPriority w:val="99"/>
    <w:unhideWhenUsed/>
    <w:rsid w:val="009C60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6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4104</Words>
  <Characters>22578</Characters>
  <Application>Microsoft Office Word</Application>
  <DocSecurity>0</DocSecurity>
  <Lines>188</Lines>
  <Paragraphs>53</Paragraphs>
  <ScaleCrop>false</ScaleCrop>
  <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2020-03-06T02:33:00Z</dcterms:created>
  <dcterms:modified xsi:type="dcterms:W3CDTF">2020-03-06T02:34:00Z</dcterms:modified>
</cp:coreProperties>
</file>