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65A2" w:rsidRDefault="000565A2">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0565A2" w:rsidRDefault="000565A2">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0565A2" w:rsidRDefault="001B637F">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Encuesta de Percepción de Pares sobre el Trabajo Directivo y aportaciones al Colectivo Escolar para los aspirantes a funciones de Supervisión como parte del Proceso de Selección para la Promoción Vertical</w:t>
      </w:r>
    </w:p>
    <w:p w14:paraId="00000004" w14:textId="77777777" w:rsidR="000565A2" w:rsidRDefault="000565A2">
      <w:pPr>
        <w:spacing w:line="276" w:lineRule="auto"/>
        <w:ind w:left="425" w:right="138"/>
        <w:jc w:val="center"/>
        <w:rPr>
          <w:rFonts w:ascii="Arial" w:eastAsia="Arial" w:hAnsi="Arial" w:cs="Arial"/>
          <w:b/>
          <w:sz w:val="36"/>
          <w:szCs w:val="36"/>
        </w:rPr>
      </w:pPr>
      <w:bookmarkStart w:id="4" w:name="_heading=h.59jfzxgy58js" w:colFirst="0" w:colLast="0"/>
      <w:bookmarkEnd w:id="4"/>
    </w:p>
    <w:p w14:paraId="00000005" w14:textId="77777777" w:rsidR="000565A2" w:rsidRDefault="001B637F">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0565A2" w:rsidRDefault="001B637F">
      <w:pPr>
        <w:spacing w:line="276" w:lineRule="auto"/>
        <w:ind w:left="425" w:right="138"/>
      </w:pPr>
      <w:r>
        <w:tab/>
      </w:r>
    </w:p>
    <w:p w14:paraId="0000000A" w14:textId="0B9BFCED" w:rsidR="000565A2" w:rsidRDefault="000565A2">
      <w:pPr>
        <w:widowControl w:val="0"/>
        <w:spacing w:after="0" w:line="240" w:lineRule="auto"/>
        <w:ind w:left="425" w:right="138"/>
        <w:jc w:val="center"/>
        <w:rPr>
          <w:rFonts w:ascii="Arial" w:eastAsia="Arial" w:hAnsi="Arial" w:cs="Arial"/>
          <w:b/>
          <w:sz w:val="24"/>
          <w:szCs w:val="24"/>
        </w:rPr>
      </w:pPr>
    </w:p>
    <w:p w14:paraId="7A42D58E" w14:textId="71079109" w:rsidR="00DA2DA4" w:rsidRDefault="00DA2DA4">
      <w:pPr>
        <w:widowControl w:val="0"/>
        <w:spacing w:after="0" w:line="240" w:lineRule="auto"/>
        <w:ind w:left="425" w:right="138"/>
        <w:jc w:val="center"/>
        <w:rPr>
          <w:rFonts w:ascii="Arial" w:eastAsia="Arial" w:hAnsi="Arial" w:cs="Arial"/>
          <w:b/>
          <w:sz w:val="24"/>
          <w:szCs w:val="24"/>
        </w:rPr>
      </w:pPr>
    </w:p>
    <w:p w14:paraId="4A53E833" w14:textId="0FFFD5F4" w:rsidR="00DA2DA4" w:rsidRDefault="00DA2DA4">
      <w:pPr>
        <w:widowControl w:val="0"/>
        <w:spacing w:after="0" w:line="240" w:lineRule="auto"/>
        <w:ind w:left="425" w:right="138"/>
        <w:jc w:val="center"/>
        <w:rPr>
          <w:rFonts w:ascii="Arial" w:eastAsia="Arial" w:hAnsi="Arial" w:cs="Arial"/>
          <w:b/>
          <w:sz w:val="24"/>
          <w:szCs w:val="24"/>
        </w:rPr>
      </w:pPr>
    </w:p>
    <w:p w14:paraId="64BFBAEB" w14:textId="2A72BBF0" w:rsidR="00DA2DA4" w:rsidRDefault="00DA2DA4">
      <w:pPr>
        <w:widowControl w:val="0"/>
        <w:spacing w:after="0" w:line="240" w:lineRule="auto"/>
        <w:ind w:left="425" w:right="138"/>
        <w:jc w:val="center"/>
        <w:rPr>
          <w:rFonts w:ascii="Arial" w:eastAsia="Arial" w:hAnsi="Arial" w:cs="Arial"/>
          <w:b/>
          <w:sz w:val="24"/>
          <w:szCs w:val="24"/>
        </w:rPr>
      </w:pPr>
    </w:p>
    <w:p w14:paraId="0EA0B59D" w14:textId="46641031" w:rsidR="00DA2DA4" w:rsidRDefault="00DA2DA4">
      <w:pPr>
        <w:widowControl w:val="0"/>
        <w:spacing w:after="0" w:line="240" w:lineRule="auto"/>
        <w:ind w:left="425" w:right="138"/>
        <w:jc w:val="center"/>
        <w:rPr>
          <w:rFonts w:ascii="Arial" w:eastAsia="Arial" w:hAnsi="Arial" w:cs="Arial"/>
          <w:b/>
          <w:sz w:val="24"/>
          <w:szCs w:val="24"/>
        </w:rPr>
      </w:pPr>
    </w:p>
    <w:p w14:paraId="07CDFE92" w14:textId="77777777" w:rsidR="00DA2DA4" w:rsidRDefault="00DA2DA4">
      <w:pPr>
        <w:widowControl w:val="0"/>
        <w:spacing w:after="0" w:line="240" w:lineRule="auto"/>
        <w:ind w:left="425" w:right="138"/>
        <w:jc w:val="center"/>
        <w:rPr>
          <w:rFonts w:ascii="Arial" w:eastAsia="Arial" w:hAnsi="Arial" w:cs="Arial"/>
          <w:b/>
          <w:sz w:val="24"/>
          <w:szCs w:val="24"/>
        </w:rPr>
      </w:pPr>
    </w:p>
    <w:p w14:paraId="0000000B" w14:textId="77777777" w:rsidR="000565A2" w:rsidRDefault="000565A2">
      <w:pPr>
        <w:widowControl w:val="0"/>
        <w:spacing w:before="2" w:after="0" w:line="240" w:lineRule="auto"/>
        <w:ind w:left="425" w:right="138"/>
        <w:jc w:val="center"/>
        <w:rPr>
          <w:rFonts w:ascii="Arial" w:eastAsia="Arial" w:hAnsi="Arial" w:cs="Arial"/>
          <w:sz w:val="24"/>
          <w:szCs w:val="24"/>
        </w:rPr>
      </w:pPr>
    </w:p>
    <w:p w14:paraId="0000000C" w14:textId="77777777" w:rsidR="000565A2" w:rsidRDefault="000565A2">
      <w:pPr>
        <w:widowControl w:val="0"/>
        <w:spacing w:after="0" w:line="200" w:lineRule="auto"/>
        <w:ind w:left="425" w:right="138"/>
        <w:rPr>
          <w:rFonts w:ascii="Arial" w:eastAsia="Arial" w:hAnsi="Arial" w:cs="Arial"/>
          <w:sz w:val="24"/>
          <w:szCs w:val="24"/>
        </w:rPr>
      </w:pPr>
    </w:p>
    <w:p w14:paraId="0000000D" w14:textId="77777777" w:rsidR="000565A2" w:rsidRDefault="000565A2">
      <w:pPr>
        <w:widowControl w:val="0"/>
        <w:spacing w:after="0" w:line="200" w:lineRule="auto"/>
        <w:ind w:left="425" w:right="138"/>
        <w:rPr>
          <w:rFonts w:ascii="Arial" w:eastAsia="Arial" w:hAnsi="Arial" w:cs="Arial"/>
          <w:sz w:val="24"/>
          <w:szCs w:val="24"/>
        </w:rPr>
      </w:pPr>
    </w:p>
    <w:p w14:paraId="0000000E" w14:textId="77777777" w:rsidR="000565A2" w:rsidRDefault="000565A2">
      <w:pPr>
        <w:widowControl w:val="0"/>
        <w:spacing w:after="0" w:line="200" w:lineRule="auto"/>
        <w:ind w:left="425" w:right="138"/>
        <w:rPr>
          <w:rFonts w:ascii="Arial" w:eastAsia="Arial" w:hAnsi="Arial" w:cs="Arial"/>
          <w:sz w:val="24"/>
          <w:szCs w:val="24"/>
        </w:rPr>
      </w:pPr>
    </w:p>
    <w:p w14:paraId="0000000F" w14:textId="77777777" w:rsidR="000565A2" w:rsidRDefault="000565A2">
      <w:pPr>
        <w:widowControl w:val="0"/>
        <w:spacing w:after="0" w:line="200" w:lineRule="auto"/>
        <w:ind w:left="425" w:right="138"/>
        <w:rPr>
          <w:rFonts w:ascii="Arial" w:eastAsia="Arial" w:hAnsi="Arial" w:cs="Arial"/>
          <w:sz w:val="24"/>
          <w:szCs w:val="24"/>
        </w:rPr>
      </w:pPr>
    </w:p>
    <w:p w14:paraId="00000010" w14:textId="77777777" w:rsidR="000565A2" w:rsidRDefault="000565A2">
      <w:pPr>
        <w:widowControl w:val="0"/>
        <w:spacing w:after="0" w:line="200" w:lineRule="auto"/>
        <w:ind w:left="425" w:right="138"/>
        <w:rPr>
          <w:rFonts w:ascii="Arial" w:eastAsia="Arial" w:hAnsi="Arial" w:cs="Arial"/>
          <w:sz w:val="24"/>
          <w:szCs w:val="24"/>
        </w:rPr>
      </w:pPr>
    </w:p>
    <w:p w14:paraId="00000011" w14:textId="77777777" w:rsidR="000565A2" w:rsidRDefault="000565A2">
      <w:pPr>
        <w:widowControl w:val="0"/>
        <w:spacing w:after="0" w:line="200" w:lineRule="auto"/>
        <w:ind w:left="425" w:right="138"/>
        <w:rPr>
          <w:rFonts w:ascii="Arial" w:eastAsia="Arial" w:hAnsi="Arial" w:cs="Arial"/>
          <w:sz w:val="24"/>
          <w:szCs w:val="24"/>
        </w:rPr>
      </w:pPr>
    </w:p>
    <w:p w14:paraId="00000012" w14:textId="77777777" w:rsidR="000565A2" w:rsidRDefault="000565A2">
      <w:pPr>
        <w:widowControl w:val="0"/>
        <w:spacing w:after="0" w:line="200" w:lineRule="auto"/>
        <w:ind w:left="425" w:right="138"/>
        <w:rPr>
          <w:rFonts w:ascii="Arial" w:eastAsia="Arial" w:hAnsi="Arial" w:cs="Arial"/>
          <w:sz w:val="24"/>
          <w:szCs w:val="24"/>
        </w:rPr>
      </w:pPr>
    </w:p>
    <w:p w14:paraId="00000013" w14:textId="77777777" w:rsidR="000565A2" w:rsidRDefault="000565A2">
      <w:pPr>
        <w:widowControl w:val="0"/>
        <w:spacing w:after="0" w:line="200" w:lineRule="auto"/>
        <w:ind w:left="425" w:right="138"/>
        <w:rPr>
          <w:rFonts w:ascii="Arial" w:eastAsia="Arial" w:hAnsi="Arial" w:cs="Arial"/>
          <w:sz w:val="24"/>
          <w:szCs w:val="24"/>
        </w:rPr>
      </w:pPr>
    </w:p>
    <w:p w14:paraId="00000014" w14:textId="77777777" w:rsidR="000565A2" w:rsidRDefault="000565A2">
      <w:pPr>
        <w:widowControl w:val="0"/>
        <w:spacing w:after="0" w:line="200" w:lineRule="auto"/>
        <w:ind w:left="425" w:right="138"/>
        <w:rPr>
          <w:rFonts w:ascii="Arial" w:eastAsia="Arial" w:hAnsi="Arial" w:cs="Arial"/>
          <w:sz w:val="24"/>
          <w:szCs w:val="24"/>
        </w:rPr>
      </w:pPr>
    </w:p>
    <w:p w14:paraId="00000015" w14:textId="77777777" w:rsidR="000565A2" w:rsidRDefault="000565A2">
      <w:pPr>
        <w:widowControl w:val="0"/>
        <w:spacing w:after="0" w:line="200" w:lineRule="auto"/>
        <w:ind w:left="425" w:right="138"/>
        <w:rPr>
          <w:rFonts w:ascii="Arial" w:eastAsia="Arial" w:hAnsi="Arial" w:cs="Arial"/>
          <w:sz w:val="24"/>
          <w:szCs w:val="24"/>
        </w:rPr>
      </w:pPr>
    </w:p>
    <w:p w14:paraId="00000016" w14:textId="77777777" w:rsidR="000565A2" w:rsidRDefault="000565A2">
      <w:pPr>
        <w:widowControl w:val="0"/>
        <w:spacing w:after="0" w:line="200" w:lineRule="auto"/>
        <w:ind w:left="425" w:right="138"/>
        <w:rPr>
          <w:rFonts w:ascii="Arial" w:eastAsia="Arial" w:hAnsi="Arial" w:cs="Arial"/>
          <w:sz w:val="24"/>
          <w:szCs w:val="24"/>
        </w:rPr>
      </w:pPr>
    </w:p>
    <w:p w14:paraId="00000017" w14:textId="77777777" w:rsidR="000565A2" w:rsidRDefault="000565A2">
      <w:pPr>
        <w:widowControl w:val="0"/>
        <w:spacing w:after="0" w:line="200" w:lineRule="auto"/>
        <w:ind w:left="425" w:right="138"/>
        <w:rPr>
          <w:rFonts w:ascii="Arial" w:eastAsia="Arial" w:hAnsi="Arial" w:cs="Arial"/>
          <w:sz w:val="24"/>
          <w:szCs w:val="24"/>
        </w:rPr>
      </w:pPr>
    </w:p>
    <w:p w14:paraId="00000018" w14:textId="77777777" w:rsidR="000565A2" w:rsidRDefault="000565A2">
      <w:pPr>
        <w:widowControl w:val="0"/>
        <w:spacing w:before="12" w:after="0" w:line="280" w:lineRule="auto"/>
        <w:ind w:left="425" w:right="138"/>
        <w:rPr>
          <w:rFonts w:ascii="Arial" w:eastAsia="Arial" w:hAnsi="Arial" w:cs="Arial"/>
          <w:sz w:val="24"/>
          <w:szCs w:val="24"/>
        </w:rPr>
      </w:pPr>
    </w:p>
    <w:p w14:paraId="00000019" w14:textId="77777777" w:rsidR="000565A2" w:rsidRDefault="000565A2">
      <w:pPr>
        <w:widowControl w:val="0"/>
        <w:spacing w:after="0" w:line="240" w:lineRule="auto"/>
        <w:ind w:left="425" w:right="138"/>
        <w:rPr>
          <w:rFonts w:ascii="Arial" w:eastAsia="Arial" w:hAnsi="Arial" w:cs="Arial"/>
          <w:sz w:val="24"/>
          <w:szCs w:val="24"/>
        </w:rPr>
      </w:pPr>
    </w:p>
    <w:p w14:paraId="0000001A" w14:textId="6826B949" w:rsidR="000565A2" w:rsidRDefault="000565A2">
      <w:pPr>
        <w:widowControl w:val="0"/>
        <w:spacing w:after="0" w:line="240" w:lineRule="auto"/>
        <w:ind w:left="425" w:right="138"/>
        <w:rPr>
          <w:rFonts w:ascii="Arial" w:eastAsia="Arial" w:hAnsi="Arial" w:cs="Arial"/>
          <w:sz w:val="24"/>
          <w:szCs w:val="24"/>
        </w:rPr>
      </w:pPr>
    </w:p>
    <w:p w14:paraId="309F1BAF" w14:textId="77777777" w:rsidR="001A5507" w:rsidRDefault="001A5507">
      <w:pPr>
        <w:widowControl w:val="0"/>
        <w:spacing w:after="0" w:line="240" w:lineRule="auto"/>
        <w:ind w:left="425" w:right="138"/>
        <w:rPr>
          <w:rFonts w:ascii="Arial" w:eastAsia="Arial" w:hAnsi="Arial" w:cs="Arial"/>
          <w:sz w:val="24"/>
          <w:szCs w:val="24"/>
        </w:rPr>
      </w:pPr>
    </w:p>
    <w:p w14:paraId="0000001B" w14:textId="77777777" w:rsidR="000565A2" w:rsidRDefault="000565A2">
      <w:pPr>
        <w:widowControl w:val="0"/>
        <w:spacing w:after="0" w:line="240" w:lineRule="auto"/>
        <w:ind w:left="425" w:right="138"/>
        <w:rPr>
          <w:rFonts w:ascii="Arial" w:eastAsia="Arial" w:hAnsi="Arial" w:cs="Arial"/>
          <w:sz w:val="24"/>
          <w:szCs w:val="24"/>
        </w:rPr>
      </w:pPr>
    </w:p>
    <w:p w14:paraId="0000001C" w14:textId="77777777" w:rsidR="000565A2" w:rsidRDefault="000565A2">
      <w:pPr>
        <w:widowControl w:val="0"/>
        <w:spacing w:after="0" w:line="240" w:lineRule="auto"/>
        <w:ind w:left="425" w:right="138"/>
        <w:rPr>
          <w:rFonts w:ascii="Arial" w:eastAsia="Arial" w:hAnsi="Arial" w:cs="Arial"/>
          <w:sz w:val="24"/>
          <w:szCs w:val="24"/>
        </w:rPr>
      </w:pPr>
    </w:p>
    <w:p w14:paraId="0000001D" w14:textId="77777777" w:rsidR="000565A2" w:rsidRDefault="000565A2">
      <w:pPr>
        <w:widowControl w:val="0"/>
        <w:spacing w:after="0" w:line="240" w:lineRule="auto"/>
        <w:ind w:left="425" w:right="138"/>
        <w:rPr>
          <w:rFonts w:ascii="Arial" w:eastAsia="Arial" w:hAnsi="Arial" w:cs="Arial"/>
          <w:sz w:val="24"/>
          <w:szCs w:val="24"/>
        </w:rPr>
      </w:pPr>
    </w:p>
    <w:p w14:paraId="0000001E" w14:textId="77777777" w:rsidR="000565A2" w:rsidRDefault="001B637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0565A2" w:rsidRDefault="001B637F">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0565A2" w:rsidRDefault="000565A2">
      <w:pPr>
        <w:spacing w:line="276" w:lineRule="auto"/>
        <w:ind w:left="425" w:right="138"/>
        <w:rPr>
          <w:rFonts w:ascii="Arial" w:eastAsia="Arial" w:hAnsi="Arial" w:cs="Arial"/>
          <w:b/>
          <w:sz w:val="28"/>
          <w:szCs w:val="28"/>
        </w:rPr>
      </w:pPr>
    </w:p>
    <w:p w14:paraId="00000021" w14:textId="77777777" w:rsidR="000565A2" w:rsidRDefault="001B637F">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0565A2" w:rsidRDefault="001B637F">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0565A2" w:rsidRDefault="001B637F">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0565A2" w:rsidRDefault="000565A2">
      <w:pPr>
        <w:spacing w:line="276" w:lineRule="auto"/>
        <w:ind w:left="425" w:right="138"/>
        <w:rPr>
          <w:rFonts w:ascii="Arial" w:eastAsia="Arial" w:hAnsi="Arial" w:cs="Arial"/>
          <w:b/>
          <w:sz w:val="24"/>
          <w:szCs w:val="24"/>
        </w:rPr>
      </w:pPr>
    </w:p>
    <w:p w14:paraId="00000025" w14:textId="77777777" w:rsidR="000565A2" w:rsidRDefault="001B637F">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0565A2" w:rsidRDefault="000565A2">
      <w:pPr>
        <w:spacing w:line="276" w:lineRule="auto"/>
        <w:ind w:left="1440" w:right="138"/>
        <w:rPr>
          <w:rFonts w:ascii="Arial" w:eastAsia="Arial" w:hAnsi="Arial" w:cs="Arial"/>
          <w:b/>
          <w:sz w:val="24"/>
          <w:szCs w:val="24"/>
        </w:rPr>
      </w:pPr>
    </w:p>
    <w:p w14:paraId="00000027" w14:textId="77777777" w:rsidR="000565A2" w:rsidRDefault="001B637F">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0565A2" w:rsidRDefault="001B637F">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0565A2" w:rsidRDefault="001B637F">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0565A2" w:rsidRDefault="000565A2">
      <w:pPr>
        <w:spacing w:line="276" w:lineRule="auto"/>
        <w:ind w:left="992" w:right="138"/>
        <w:rPr>
          <w:rFonts w:ascii="Arial" w:eastAsia="Arial" w:hAnsi="Arial" w:cs="Arial"/>
          <w:sz w:val="24"/>
          <w:szCs w:val="24"/>
        </w:rPr>
      </w:pPr>
    </w:p>
    <w:p w14:paraId="0000002B" w14:textId="77777777" w:rsidR="000565A2" w:rsidRDefault="001B637F">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0565A2" w:rsidRDefault="000565A2">
      <w:pPr>
        <w:spacing w:line="276" w:lineRule="auto"/>
        <w:ind w:left="1440" w:right="138"/>
        <w:rPr>
          <w:rFonts w:ascii="Arial" w:eastAsia="Arial" w:hAnsi="Arial" w:cs="Arial"/>
          <w:sz w:val="24"/>
          <w:szCs w:val="24"/>
        </w:rPr>
      </w:pPr>
    </w:p>
    <w:p w14:paraId="0000002D" w14:textId="77777777" w:rsidR="000565A2" w:rsidRDefault="001B637F">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0565A2" w:rsidRDefault="000565A2">
      <w:pPr>
        <w:spacing w:line="276" w:lineRule="auto"/>
        <w:ind w:right="138"/>
        <w:rPr>
          <w:rFonts w:ascii="Arial" w:eastAsia="Arial" w:hAnsi="Arial" w:cs="Arial"/>
          <w:b/>
          <w:sz w:val="24"/>
          <w:szCs w:val="24"/>
        </w:rPr>
      </w:pPr>
    </w:p>
    <w:p w14:paraId="0000002F" w14:textId="77777777" w:rsidR="000565A2" w:rsidRDefault="001B637F">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0565A2" w:rsidRDefault="000565A2">
      <w:pPr>
        <w:spacing w:line="276" w:lineRule="auto"/>
        <w:ind w:left="425" w:right="138"/>
        <w:rPr>
          <w:rFonts w:ascii="Arial" w:eastAsia="Arial" w:hAnsi="Arial" w:cs="Arial"/>
          <w:b/>
          <w:sz w:val="24"/>
          <w:szCs w:val="24"/>
        </w:rPr>
      </w:pPr>
    </w:p>
    <w:p w14:paraId="00000031" w14:textId="77777777" w:rsidR="000565A2" w:rsidRDefault="000565A2">
      <w:pPr>
        <w:spacing w:line="276" w:lineRule="auto"/>
        <w:ind w:left="425" w:right="138"/>
        <w:rPr>
          <w:rFonts w:ascii="Arial" w:eastAsia="Arial" w:hAnsi="Arial" w:cs="Arial"/>
          <w:b/>
          <w:sz w:val="24"/>
          <w:szCs w:val="24"/>
        </w:rPr>
      </w:pPr>
    </w:p>
    <w:p w14:paraId="00000032" w14:textId="77777777" w:rsidR="000565A2" w:rsidRDefault="000565A2">
      <w:pPr>
        <w:spacing w:line="276" w:lineRule="auto"/>
        <w:ind w:left="425" w:right="138"/>
        <w:rPr>
          <w:rFonts w:ascii="Arial" w:eastAsia="Arial" w:hAnsi="Arial" w:cs="Arial"/>
          <w:b/>
          <w:sz w:val="24"/>
          <w:szCs w:val="24"/>
        </w:rPr>
      </w:pPr>
    </w:p>
    <w:p w14:paraId="00000033" w14:textId="77777777" w:rsidR="000565A2" w:rsidRDefault="000565A2">
      <w:pPr>
        <w:spacing w:line="276" w:lineRule="auto"/>
        <w:ind w:left="425" w:right="138"/>
        <w:rPr>
          <w:rFonts w:ascii="Arial" w:eastAsia="Arial" w:hAnsi="Arial" w:cs="Arial"/>
          <w:b/>
          <w:sz w:val="24"/>
          <w:szCs w:val="24"/>
        </w:rPr>
      </w:pPr>
    </w:p>
    <w:p w14:paraId="00000034" w14:textId="62F5CD35" w:rsidR="000565A2" w:rsidRDefault="000565A2">
      <w:pPr>
        <w:spacing w:line="276" w:lineRule="auto"/>
        <w:ind w:left="425" w:right="138"/>
        <w:rPr>
          <w:rFonts w:ascii="Arial" w:eastAsia="Arial" w:hAnsi="Arial" w:cs="Arial"/>
          <w:b/>
          <w:sz w:val="24"/>
          <w:szCs w:val="24"/>
        </w:rPr>
      </w:pPr>
    </w:p>
    <w:p w14:paraId="0ACE52C8" w14:textId="284A850B" w:rsidR="001A5507" w:rsidRDefault="001A5507">
      <w:pPr>
        <w:spacing w:line="276" w:lineRule="auto"/>
        <w:ind w:left="425" w:right="138"/>
        <w:rPr>
          <w:rFonts w:ascii="Arial" w:eastAsia="Arial" w:hAnsi="Arial" w:cs="Arial"/>
          <w:b/>
          <w:sz w:val="24"/>
          <w:szCs w:val="24"/>
        </w:rPr>
      </w:pPr>
    </w:p>
    <w:p w14:paraId="4DDECE49" w14:textId="77777777" w:rsidR="001A5507" w:rsidRDefault="001A5507">
      <w:pPr>
        <w:spacing w:line="276" w:lineRule="auto"/>
        <w:ind w:left="425" w:right="138"/>
        <w:rPr>
          <w:rFonts w:ascii="Arial" w:eastAsia="Arial" w:hAnsi="Arial" w:cs="Arial"/>
          <w:b/>
          <w:sz w:val="24"/>
          <w:szCs w:val="24"/>
        </w:rPr>
      </w:pPr>
    </w:p>
    <w:p w14:paraId="00000035" w14:textId="77777777" w:rsidR="000565A2" w:rsidRDefault="000565A2">
      <w:pPr>
        <w:spacing w:line="276" w:lineRule="auto"/>
        <w:ind w:left="425" w:right="138"/>
        <w:rPr>
          <w:rFonts w:ascii="Arial" w:eastAsia="Arial" w:hAnsi="Arial" w:cs="Arial"/>
          <w:b/>
          <w:sz w:val="24"/>
          <w:szCs w:val="24"/>
        </w:rPr>
      </w:pPr>
    </w:p>
    <w:p w14:paraId="00000036" w14:textId="77777777" w:rsidR="000565A2" w:rsidRDefault="000565A2">
      <w:pPr>
        <w:spacing w:line="276" w:lineRule="auto"/>
        <w:ind w:left="425" w:right="138"/>
        <w:rPr>
          <w:rFonts w:ascii="Arial" w:eastAsia="Arial" w:hAnsi="Arial" w:cs="Arial"/>
          <w:b/>
          <w:sz w:val="24"/>
          <w:szCs w:val="24"/>
        </w:rPr>
      </w:pPr>
    </w:p>
    <w:p w14:paraId="00000037" w14:textId="77777777" w:rsidR="000565A2" w:rsidRDefault="000565A2">
      <w:pPr>
        <w:spacing w:line="276" w:lineRule="auto"/>
        <w:ind w:left="425" w:right="138"/>
        <w:rPr>
          <w:rFonts w:ascii="Arial" w:eastAsia="Arial" w:hAnsi="Arial" w:cs="Arial"/>
          <w:b/>
          <w:sz w:val="24"/>
          <w:szCs w:val="24"/>
        </w:rPr>
      </w:pPr>
    </w:p>
    <w:p w14:paraId="00000038" w14:textId="77777777" w:rsidR="000565A2" w:rsidRDefault="001B637F">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0565A2" w:rsidRDefault="000565A2">
      <w:pPr>
        <w:spacing w:line="276" w:lineRule="auto"/>
        <w:ind w:left="425" w:right="138"/>
        <w:rPr>
          <w:rFonts w:ascii="Arial" w:eastAsia="Arial" w:hAnsi="Arial" w:cs="Arial"/>
          <w:b/>
          <w:sz w:val="24"/>
          <w:szCs w:val="24"/>
        </w:rPr>
      </w:pPr>
    </w:p>
    <w:p w14:paraId="0000003A" w14:textId="77777777" w:rsidR="000565A2" w:rsidRDefault="000565A2">
      <w:pPr>
        <w:spacing w:line="276" w:lineRule="auto"/>
        <w:ind w:left="425" w:right="138"/>
        <w:rPr>
          <w:rFonts w:ascii="Arial" w:eastAsia="Arial" w:hAnsi="Arial" w:cs="Arial"/>
          <w:b/>
          <w:sz w:val="24"/>
          <w:szCs w:val="24"/>
        </w:rPr>
      </w:pPr>
    </w:p>
    <w:p w14:paraId="0000003B" w14:textId="77777777" w:rsidR="000565A2" w:rsidRDefault="000565A2">
      <w:pPr>
        <w:spacing w:line="276" w:lineRule="auto"/>
        <w:ind w:left="425" w:right="138"/>
        <w:rPr>
          <w:rFonts w:ascii="Arial" w:eastAsia="Arial" w:hAnsi="Arial" w:cs="Arial"/>
          <w:b/>
          <w:sz w:val="24"/>
          <w:szCs w:val="24"/>
        </w:rPr>
      </w:pPr>
    </w:p>
    <w:p w14:paraId="0000003C" w14:textId="77777777" w:rsidR="000565A2" w:rsidRDefault="000565A2">
      <w:pPr>
        <w:spacing w:line="276" w:lineRule="auto"/>
        <w:ind w:left="425" w:right="138"/>
        <w:rPr>
          <w:rFonts w:ascii="Arial" w:eastAsia="Arial" w:hAnsi="Arial" w:cs="Arial"/>
          <w:b/>
          <w:sz w:val="24"/>
          <w:szCs w:val="24"/>
        </w:rPr>
      </w:pPr>
    </w:p>
    <w:p w14:paraId="0000003D" w14:textId="77777777" w:rsidR="000565A2" w:rsidRDefault="000565A2">
      <w:pPr>
        <w:spacing w:line="276" w:lineRule="auto"/>
        <w:ind w:left="425" w:right="138"/>
        <w:rPr>
          <w:rFonts w:ascii="Arial" w:eastAsia="Arial" w:hAnsi="Arial" w:cs="Arial"/>
          <w:b/>
          <w:sz w:val="24"/>
          <w:szCs w:val="24"/>
        </w:rPr>
      </w:pPr>
    </w:p>
    <w:p w14:paraId="0000003E" w14:textId="77777777" w:rsidR="000565A2" w:rsidRDefault="000565A2">
      <w:pPr>
        <w:spacing w:line="276" w:lineRule="auto"/>
        <w:ind w:left="425" w:right="138"/>
        <w:rPr>
          <w:rFonts w:ascii="Arial" w:eastAsia="Arial" w:hAnsi="Arial" w:cs="Arial"/>
          <w:b/>
          <w:sz w:val="24"/>
          <w:szCs w:val="24"/>
        </w:rPr>
      </w:pPr>
    </w:p>
    <w:p w14:paraId="0000003F" w14:textId="77777777" w:rsidR="000565A2" w:rsidRDefault="000565A2">
      <w:pPr>
        <w:spacing w:line="276" w:lineRule="auto"/>
        <w:ind w:left="425" w:right="138"/>
        <w:rPr>
          <w:rFonts w:ascii="Arial" w:eastAsia="Arial" w:hAnsi="Arial" w:cs="Arial"/>
          <w:b/>
          <w:sz w:val="24"/>
          <w:szCs w:val="24"/>
        </w:rPr>
      </w:pPr>
    </w:p>
    <w:p w14:paraId="00000040" w14:textId="77777777" w:rsidR="000565A2" w:rsidRDefault="000565A2">
      <w:pPr>
        <w:spacing w:line="276" w:lineRule="auto"/>
        <w:ind w:left="425" w:right="138"/>
        <w:rPr>
          <w:rFonts w:ascii="Arial" w:eastAsia="Arial" w:hAnsi="Arial" w:cs="Arial"/>
          <w:b/>
          <w:sz w:val="24"/>
          <w:szCs w:val="24"/>
        </w:rPr>
      </w:pPr>
    </w:p>
    <w:p w14:paraId="00000041" w14:textId="77777777" w:rsidR="000565A2" w:rsidRDefault="000565A2">
      <w:pPr>
        <w:spacing w:line="276" w:lineRule="auto"/>
        <w:ind w:left="425" w:right="138"/>
        <w:rPr>
          <w:rFonts w:ascii="Arial" w:eastAsia="Arial" w:hAnsi="Arial" w:cs="Arial"/>
          <w:b/>
          <w:sz w:val="24"/>
          <w:szCs w:val="24"/>
        </w:rPr>
      </w:pPr>
    </w:p>
    <w:p w14:paraId="00000042" w14:textId="77777777" w:rsidR="000565A2" w:rsidRDefault="000565A2">
      <w:pPr>
        <w:spacing w:line="276" w:lineRule="auto"/>
        <w:ind w:left="425" w:right="138"/>
        <w:rPr>
          <w:rFonts w:ascii="Arial" w:eastAsia="Arial" w:hAnsi="Arial" w:cs="Arial"/>
          <w:b/>
          <w:sz w:val="24"/>
          <w:szCs w:val="24"/>
        </w:rPr>
      </w:pPr>
    </w:p>
    <w:p w14:paraId="00000043" w14:textId="77777777" w:rsidR="000565A2" w:rsidRDefault="000565A2">
      <w:pPr>
        <w:spacing w:line="276" w:lineRule="auto"/>
        <w:ind w:left="425" w:right="138"/>
        <w:rPr>
          <w:rFonts w:ascii="Arial" w:eastAsia="Arial" w:hAnsi="Arial" w:cs="Arial"/>
          <w:b/>
          <w:sz w:val="24"/>
          <w:szCs w:val="24"/>
        </w:rPr>
      </w:pPr>
    </w:p>
    <w:p w14:paraId="00000044" w14:textId="77777777" w:rsidR="000565A2" w:rsidRDefault="000565A2">
      <w:pPr>
        <w:spacing w:line="276" w:lineRule="auto"/>
        <w:ind w:left="425" w:right="138"/>
        <w:rPr>
          <w:rFonts w:ascii="Arial" w:eastAsia="Arial" w:hAnsi="Arial" w:cs="Arial"/>
          <w:b/>
          <w:sz w:val="24"/>
          <w:szCs w:val="24"/>
        </w:rPr>
      </w:pPr>
    </w:p>
    <w:p w14:paraId="00000045" w14:textId="77777777" w:rsidR="000565A2" w:rsidRDefault="000565A2">
      <w:pPr>
        <w:spacing w:line="276" w:lineRule="auto"/>
        <w:ind w:left="425" w:right="138"/>
        <w:rPr>
          <w:rFonts w:ascii="Arial" w:eastAsia="Arial" w:hAnsi="Arial" w:cs="Arial"/>
          <w:b/>
          <w:sz w:val="24"/>
          <w:szCs w:val="24"/>
        </w:rPr>
      </w:pPr>
    </w:p>
    <w:p w14:paraId="00000046" w14:textId="77777777" w:rsidR="000565A2" w:rsidRDefault="000565A2">
      <w:pPr>
        <w:spacing w:line="276" w:lineRule="auto"/>
        <w:ind w:left="425" w:right="138"/>
        <w:rPr>
          <w:rFonts w:ascii="Arial" w:eastAsia="Arial" w:hAnsi="Arial" w:cs="Arial"/>
          <w:b/>
          <w:sz w:val="24"/>
          <w:szCs w:val="24"/>
        </w:rPr>
      </w:pPr>
    </w:p>
    <w:p w14:paraId="00000047" w14:textId="77777777" w:rsidR="000565A2" w:rsidRDefault="000565A2">
      <w:pPr>
        <w:spacing w:line="276" w:lineRule="auto"/>
        <w:ind w:left="425" w:right="138"/>
        <w:rPr>
          <w:rFonts w:ascii="Arial" w:eastAsia="Arial" w:hAnsi="Arial" w:cs="Arial"/>
          <w:b/>
          <w:sz w:val="24"/>
          <w:szCs w:val="24"/>
        </w:rPr>
      </w:pPr>
    </w:p>
    <w:p w14:paraId="00000048" w14:textId="77777777" w:rsidR="000565A2" w:rsidRDefault="000565A2">
      <w:pPr>
        <w:spacing w:line="276" w:lineRule="auto"/>
        <w:ind w:left="425" w:right="138"/>
        <w:rPr>
          <w:rFonts w:ascii="Arial" w:eastAsia="Arial" w:hAnsi="Arial" w:cs="Arial"/>
          <w:b/>
          <w:sz w:val="24"/>
          <w:szCs w:val="24"/>
        </w:rPr>
      </w:pPr>
    </w:p>
    <w:p w14:paraId="00000049" w14:textId="77777777" w:rsidR="000565A2" w:rsidRDefault="000565A2">
      <w:pPr>
        <w:spacing w:line="276" w:lineRule="auto"/>
        <w:ind w:left="425" w:right="138"/>
        <w:rPr>
          <w:rFonts w:ascii="Arial" w:eastAsia="Arial" w:hAnsi="Arial" w:cs="Arial"/>
          <w:b/>
          <w:sz w:val="24"/>
          <w:szCs w:val="24"/>
        </w:rPr>
      </w:pPr>
    </w:p>
    <w:p w14:paraId="0000004A" w14:textId="77777777" w:rsidR="000565A2" w:rsidRDefault="000565A2">
      <w:pPr>
        <w:spacing w:line="276" w:lineRule="auto"/>
        <w:ind w:left="425" w:right="138"/>
        <w:rPr>
          <w:rFonts w:ascii="Arial" w:eastAsia="Arial" w:hAnsi="Arial" w:cs="Arial"/>
          <w:b/>
          <w:sz w:val="24"/>
          <w:szCs w:val="24"/>
        </w:rPr>
      </w:pPr>
    </w:p>
    <w:p w14:paraId="0000004B" w14:textId="77777777" w:rsidR="000565A2" w:rsidRDefault="000565A2">
      <w:pPr>
        <w:spacing w:line="276" w:lineRule="auto"/>
        <w:ind w:left="425" w:right="138"/>
        <w:rPr>
          <w:rFonts w:ascii="Arial" w:eastAsia="Arial" w:hAnsi="Arial" w:cs="Arial"/>
          <w:b/>
          <w:sz w:val="24"/>
          <w:szCs w:val="24"/>
        </w:rPr>
      </w:pPr>
    </w:p>
    <w:p w14:paraId="0000004C" w14:textId="77777777" w:rsidR="000565A2" w:rsidRDefault="000565A2">
      <w:pPr>
        <w:spacing w:line="276" w:lineRule="auto"/>
        <w:ind w:left="425" w:right="138"/>
        <w:rPr>
          <w:rFonts w:ascii="Arial" w:eastAsia="Arial" w:hAnsi="Arial" w:cs="Arial"/>
          <w:b/>
          <w:sz w:val="24"/>
          <w:szCs w:val="24"/>
        </w:rPr>
      </w:pPr>
    </w:p>
    <w:p w14:paraId="0000004D" w14:textId="77777777" w:rsidR="000565A2" w:rsidRDefault="000565A2">
      <w:pPr>
        <w:spacing w:line="276" w:lineRule="auto"/>
        <w:ind w:left="425" w:right="138"/>
        <w:rPr>
          <w:rFonts w:ascii="Arial" w:eastAsia="Arial" w:hAnsi="Arial" w:cs="Arial"/>
          <w:b/>
          <w:sz w:val="24"/>
          <w:szCs w:val="24"/>
        </w:rPr>
      </w:pPr>
    </w:p>
    <w:p w14:paraId="0000004E" w14:textId="77777777" w:rsidR="000565A2" w:rsidRDefault="000565A2">
      <w:pPr>
        <w:spacing w:line="276" w:lineRule="auto"/>
        <w:ind w:left="425" w:right="138"/>
        <w:rPr>
          <w:rFonts w:ascii="Arial" w:eastAsia="Arial" w:hAnsi="Arial" w:cs="Arial"/>
          <w:b/>
          <w:sz w:val="24"/>
          <w:szCs w:val="24"/>
        </w:rPr>
      </w:pPr>
    </w:p>
    <w:p w14:paraId="0000004F" w14:textId="77777777" w:rsidR="000565A2" w:rsidRDefault="000565A2">
      <w:pPr>
        <w:spacing w:line="276" w:lineRule="auto"/>
        <w:ind w:left="425" w:right="138"/>
        <w:rPr>
          <w:rFonts w:ascii="Arial" w:eastAsia="Arial" w:hAnsi="Arial" w:cs="Arial"/>
          <w:b/>
          <w:sz w:val="24"/>
          <w:szCs w:val="24"/>
        </w:rPr>
      </w:pPr>
    </w:p>
    <w:p w14:paraId="00000050" w14:textId="77777777" w:rsidR="000565A2" w:rsidRDefault="000565A2">
      <w:pPr>
        <w:spacing w:line="276" w:lineRule="auto"/>
        <w:ind w:left="425" w:right="138"/>
        <w:rPr>
          <w:rFonts w:ascii="Arial" w:eastAsia="Arial" w:hAnsi="Arial" w:cs="Arial"/>
          <w:b/>
          <w:sz w:val="24"/>
          <w:szCs w:val="24"/>
        </w:rPr>
      </w:pPr>
    </w:p>
    <w:p w14:paraId="00000051" w14:textId="77777777" w:rsidR="000565A2" w:rsidRDefault="000565A2">
      <w:pPr>
        <w:spacing w:line="276" w:lineRule="auto"/>
        <w:ind w:left="425" w:right="138"/>
        <w:rPr>
          <w:rFonts w:ascii="Arial" w:eastAsia="Arial" w:hAnsi="Arial" w:cs="Arial"/>
          <w:b/>
          <w:sz w:val="24"/>
          <w:szCs w:val="24"/>
        </w:rPr>
      </w:pPr>
    </w:p>
    <w:p w14:paraId="00000052" w14:textId="77777777" w:rsidR="000565A2" w:rsidRDefault="001B637F">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0565A2" w:rsidRDefault="001B637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0565A2" w:rsidRDefault="001B637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0565A2" w:rsidRDefault="001B637F">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0565A2" w:rsidRDefault="001B637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0565A2" w:rsidRDefault="001B637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0565A2" w:rsidRDefault="001B637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0565A2" w:rsidRDefault="001B637F">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0565A2" w:rsidRDefault="001B637F">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0565A2" w:rsidRDefault="001B637F">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0565A2" w:rsidRDefault="001B637F">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3" w14:textId="77777777" w:rsidR="000565A2" w:rsidRDefault="001B637F">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Pares sobre el Trabajo Directivo y aportaciones al Colectivo Escolar, uno de los instrumentos de apreciación cuya aplicación y calificación se considera parte del Proceso de Selección para la Promoción Vertical para los aspirantes a obtener una plaza con funciones de Supervisión.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w:t>
      </w:r>
      <w:r>
        <w:rPr>
          <w:rFonts w:ascii="Arial" w:eastAsia="Arial" w:hAnsi="Arial" w:cs="Arial"/>
          <w:sz w:val="24"/>
          <w:szCs w:val="24"/>
        </w:rPr>
        <w:lastRenderedPageBreak/>
        <w:t xml:space="preserve">tutores, a partir de la recopilación sistematizada de la percepción que estos actores tienen sobre el trabajo realizado por el aspirante y sus aportaciones al colectivo escolar para promover el aprendizaje de los alumnos. </w:t>
      </w:r>
    </w:p>
    <w:p w14:paraId="00000064" w14:textId="77777777" w:rsidR="000565A2" w:rsidRDefault="000565A2">
      <w:pPr>
        <w:spacing w:line="276" w:lineRule="auto"/>
        <w:ind w:right="138"/>
        <w:rPr>
          <w:rFonts w:ascii="Arial" w:eastAsia="Arial" w:hAnsi="Arial" w:cs="Arial"/>
          <w:b/>
          <w:sz w:val="30"/>
          <w:szCs w:val="30"/>
        </w:rPr>
      </w:pPr>
    </w:p>
    <w:p w14:paraId="00000065" w14:textId="77777777" w:rsidR="000565A2" w:rsidRDefault="001B637F">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6" w14:textId="77777777" w:rsidR="000565A2" w:rsidRDefault="000565A2">
      <w:pPr>
        <w:spacing w:line="276" w:lineRule="auto"/>
        <w:ind w:left="425" w:right="138"/>
        <w:rPr>
          <w:rFonts w:ascii="Arial" w:eastAsia="Arial" w:hAnsi="Arial" w:cs="Arial"/>
          <w:sz w:val="24"/>
          <w:szCs w:val="24"/>
        </w:rPr>
      </w:pPr>
    </w:p>
    <w:p w14:paraId="00000067"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8"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9"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A"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B"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C"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D"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E" w14:textId="77777777" w:rsidR="000565A2" w:rsidRDefault="001B637F">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F" w14:textId="77777777" w:rsidR="000565A2" w:rsidRDefault="001B637F">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70" w14:textId="77777777" w:rsidR="000565A2" w:rsidRDefault="001B637F">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1" w14:textId="77777777" w:rsidR="000565A2" w:rsidRDefault="001B637F">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2"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3"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4"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5"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6"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7" w14:textId="77777777" w:rsidR="000565A2" w:rsidRDefault="001B637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8" w14:textId="77777777" w:rsidR="000565A2" w:rsidRDefault="001B637F">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9"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A" w14:textId="77777777" w:rsidR="000565A2" w:rsidRDefault="001B637F">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B" w14:textId="77777777" w:rsidR="000565A2" w:rsidRDefault="001B637F">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C" w14:textId="77777777" w:rsidR="000565A2" w:rsidRDefault="001B637F">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D" w14:textId="77777777" w:rsidR="000565A2" w:rsidRDefault="001B637F">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E" w14:textId="77777777" w:rsidR="000565A2" w:rsidRDefault="000565A2">
      <w:pPr>
        <w:spacing w:line="360" w:lineRule="auto"/>
        <w:ind w:right="138"/>
        <w:jc w:val="both"/>
        <w:rPr>
          <w:rFonts w:ascii="Arial" w:eastAsia="Arial" w:hAnsi="Arial" w:cs="Arial"/>
          <w:b/>
          <w:sz w:val="24"/>
          <w:szCs w:val="24"/>
        </w:rPr>
      </w:pPr>
    </w:p>
    <w:p w14:paraId="0000007F" w14:textId="77777777" w:rsidR="000565A2" w:rsidRDefault="001B637F">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0"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1"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2"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3"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4"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5"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6"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7"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8" w14:textId="77777777" w:rsidR="000565A2" w:rsidRDefault="001B637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9" w14:textId="77777777" w:rsidR="000565A2" w:rsidRDefault="001B637F">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A"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B" w14:textId="77777777" w:rsidR="000565A2" w:rsidRDefault="000565A2">
      <w:pPr>
        <w:spacing w:line="360" w:lineRule="auto"/>
        <w:ind w:right="138"/>
        <w:jc w:val="both"/>
        <w:rPr>
          <w:rFonts w:ascii="Arial" w:eastAsia="Arial" w:hAnsi="Arial" w:cs="Arial"/>
          <w:b/>
          <w:sz w:val="24"/>
          <w:szCs w:val="24"/>
        </w:rPr>
      </w:pPr>
    </w:p>
    <w:p w14:paraId="0000008C" w14:textId="77777777" w:rsidR="000565A2" w:rsidRDefault="001B637F">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D" w14:textId="77777777" w:rsidR="000565A2" w:rsidRDefault="001B637F">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E"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Pares sobre el Trabajo Directivo y aportaciones al Colectivo Docente, aplicado al personal que aspira a ocupar una plaza con funciones de Supervisión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enseñanza y </w:t>
      </w:r>
      <w:r>
        <w:rPr>
          <w:rFonts w:ascii="Arial" w:eastAsia="Arial" w:hAnsi="Arial" w:cs="Arial"/>
          <w:i/>
          <w:sz w:val="24"/>
          <w:szCs w:val="24"/>
        </w:rPr>
        <w:lastRenderedPageBreak/>
        <w:t xml:space="preserve">la gestión escolar en Educación Básica </w:t>
      </w:r>
      <w:r>
        <w:rPr>
          <w:rFonts w:ascii="Arial" w:eastAsia="Arial" w:hAnsi="Arial" w:cs="Arial"/>
          <w:sz w:val="24"/>
          <w:szCs w:val="24"/>
        </w:rPr>
        <w:t>(SEP, 2019b) y considera la medición de los siguientes dominios y criterios:</w:t>
      </w:r>
    </w:p>
    <w:p w14:paraId="0000008F"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apegado a los principios filosóficos, éticos y legales de la educación mexicana.</w:t>
      </w:r>
    </w:p>
    <w:p w14:paraId="00000090"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el valor de la educación como un derecho de todas las niñas, niños y adolescentes para su desarrollo integral y bienestar, a la vez que es un medio para la transformación y mejora social del país.</w:t>
      </w:r>
    </w:p>
    <w:p w14:paraId="00000091"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en todas las escuelas a su cargo se establezcan relaciones interpersonales armónicas y pacíficas, centradas en la dignidad de las personas y el respeto a los derechos humanos.</w:t>
      </w:r>
    </w:p>
    <w:p w14:paraId="00000092"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w:t>
      </w:r>
    </w:p>
    <w:p w14:paraId="00000093"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2.- Dominio II. Conoce las políticas educativas vigentes y la cultura que prevalece en los planteles a su cargo para orientar la construcción de una perspectiva compartida de mejora educativa.</w:t>
      </w:r>
    </w:p>
    <w:p w14:paraId="00000094"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excelencia para orientar procesos de mejora educativa.</w:t>
      </w:r>
    </w:p>
    <w:p w14:paraId="00000095"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96"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2.3. Orienta el trabajo de los planteles a su cargo hacia la construcción de una perspectiva compartida de mejora educativa.</w:t>
      </w:r>
    </w:p>
    <w:p w14:paraId="00000097"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3.- Dominio III. Favorece la transformación de las prácticas pedagógicas y de gestión desde su ámbito de responsabilidad, para centrar su atención en la formación integral de los alumnos.</w:t>
      </w:r>
    </w:p>
    <w:p w14:paraId="00000098"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99"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9A"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3.3. Impulsa el desarrollo profesional, individual y colectivo, de directivos y maestros de las escuelas a su cargo.</w:t>
      </w:r>
    </w:p>
    <w:p w14:paraId="0000009B"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4.- Dominio IV. Se vincula con autoridades educativas, diferentes instancias de apoyo, comunidades y familias para que contribuyan a la transformación y mejora de las escuelas a su cargo.</w:t>
      </w:r>
    </w:p>
    <w:p w14:paraId="0000009C"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4.1. Se vincula con autoridades educativas y otras instancias para favorecer la prestación de un servicio educativo de excelencia en las escuelas a su cargo.</w:t>
      </w:r>
    </w:p>
    <w:p w14:paraId="0000009D"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 4.2. Favorece, desde el ámbito de su función, la colaboración entre la escuela y la comunidad en beneficio del trabajo educativo y el logro de aprendizajes de todos los alumnos.</w:t>
      </w:r>
    </w:p>
    <w:p w14:paraId="0000009E" w14:textId="77777777" w:rsidR="000565A2" w:rsidRDefault="001B637F">
      <w:pPr>
        <w:spacing w:line="360" w:lineRule="auto"/>
        <w:ind w:left="708" w:right="138"/>
        <w:jc w:val="both"/>
        <w:rPr>
          <w:rFonts w:ascii="Arial" w:eastAsia="Arial" w:hAnsi="Arial" w:cs="Arial"/>
          <w:sz w:val="24"/>
          <w:szCs w:val="24"/>
        </w:rPr>
      </w:pPr>
      <w:r>
        <w:rPr>
          <w:rFonts w:ascii="Arial" w:eastAsia="Arial" w:hAnsi="Arial" w:cs="Arial"/>
          <w:sz w:val="24"/>
          <w:szCs w:val="24"/>
        </w:rPr>
        <w:t>Criterios 4.3. Promueve que las escuelas a su cargo fomenten la motivación, participación, colaboración y compromiso de las familias en la labor educativa.</w:t>
      </w:r>
    </w:p>
    <w:p w14:paraId="0000009F" w14:textId="77777777" w:rsidR="000565A2" w:rsidRDefault="000565A2">
      <w:pPr>
        <w:spacing w:line="360" w:lineRule="auto"/>
        <w:ind w:left="708" w:right="138"/>
        <w:jc w:val="both"/>
        <w:rPr>
          <w:rFonts w:ascii="Arial" w:eastAsia="Arial" w:hAnsi="Arial" w:cs="Arial"/>
          <w:sz w:val="24"/>
          <w:szCs w:val="24"/>
        </w:rPr>
      </w:pPr>
    </w:p>
    <w:p w14:paraId="000000A0" w14:textId="77777777" w:rsidR="000565A2" w:rsidRDefault="000565A2">
      <w:pPr>
        <w:spacing w:line="276" w:lineRule="auto"/>
        <w:ind w:right="138"/>
        <w:rPr>
          <w:rFonts w:ascii="Arial" w:eastAsia="Arial" w:hAnsi="Arial" w:cs="Arial"/>
          <w:sz w:val="24"/>
          <w:szCs w:val="24"/>
        </w:rPr>
      </w:pPr>
    </w:p>
    <w:p w14:paraId="000000A1" w14:textId="5244729D" w:rsidR="000565A2" w:rsidRDefault="000565A2">
      <w:pPr>
        <w:spacing w:line="276" w:lineRule="auto"/>
        <w:ind w:right="138"/>
        <w:rPr>
          <w:rFonts w:ascii="Arial" w:eastAsia="Arial" w:hAnsi="Arial" w:cs="Arial"/>
          <w:sz w:val="24"/>
          <w:szCs w:val="24"/>
        </w:rPr>
      </w:pPr>
    </w:p>
    <w:p w14:paraId="26EDD8F6" w14:textId="0DA92CBD" w:rsidR="001A5507" w:rsidRDefault="001A5507">
      <w:pPr>
        <w:spacing w:line="276" w:lineRule="auto"/>
        <w:ind w:right="138"/>
        <w:rPr>
          <w:rFonts w:ascii="Arial" w:eastAsia="Arial" w:hAnsi="Arial" w:cs="Arial"/>
          <w:sz w:val="24"/>
          <w:szCs w:val="24"/>
        </w:rPr>
      </w:pPr>
    </w:p>
    <w:p w14:paraId="2E25FA32" w14:textId="01FC1819" w:rsidR="001A5507" w:rsidRDefault="001A5507">
      <w:pPr>
        <w:spacing w:line="276" w:lineRule="auto"/>
        <w:ind w:right="138"/>
        <w:rPr>
          <w:rFonts w:ascii="Arial" w:eastAsia="Arial" w:hAnsi="Arial" w:cs="Arial"/>
          <w:sz w:val="24"/>
          <w:szCs w:val="24"/>
        </w:rPr>
      </w:pPr>
    </w:p>
    <w:p w14:paraId="3F3538F2" w14:textId="77D668CA" w:rsidR="001A5507" w:rsidRDefault="001A5507">
      <w:pPr>
        <w:spacing w:line="276" w:lineRule="auto"/>
        <w:ind w:right="138"/>
        <w:rPr>
          <w:rFonts w:ascii="Arial" w:eastAsia="Arial" w:hAnsi="Arial" w:cs="Arial"/>
          <w:sz w:val="24"/>
          <w:szCs w:val="24"/>
        </w:rPr>
      </w:pPr>
    </w:p>
    <w:p w14:paraId="777F0C29" w14:textId="6002679F" w:rsidR="001A5507" w:rsidRDefault="001A5507">
      <w:pPr>
        <w:spacing w:line="276" w:lineRule="auto"/>
        <w:ind w:right="138"/>
        <w:rPr>
          <w:rFonts w:ascii="Arial" w:eastAsia="Arial" w:hAnsi="Arial" w:cs="Arial"/>
          <w:sz w:val="24"/>
          <w:szCs w:val="24"/>
        </w:rPr>
      </w:pPr>
    </w:p>
    <w:p w14:paraId="574E19CC" w14:textId="6A409B8C" w:rsidR="001A5507" w:rsidRDefault="001A5507">
      <w:pPr>
        <w:spacing w:line="276" w:lineRule="auto"/>
        <w:ind w:right="138"/>
        <w:rPr>
          <w:rFonts w:ascii="Arial" w:eastAsia="Arial" w:hAnsi="Arial" w:cs="Arial"/>
          <w:sz w:val="24"/>
          <w:szCs w:val="24"/>
        </w:rPr>
      </w:pPr>
    </w:p>
    <w:p w14:paraId="4B9C2E0A" w14:textId="419F09DA" w:rsidR="001A5507" w:rsidRDefault="001A5507">
      <w:pPr>
        <w:spacing w:line="276" w:lineRule="auto"/>
        <w:ind w:right="138"/>
        <w:rPr>
          <w:rFonts w:ascii="Arial" w:eastAsia="Arial" w:hAnsi="Arial" w:cs="Arial"/>
          <w:sz w:val="24"/>
          <w:szCs w:val="24"/>
        </w:rPr>
      </w:pPr>
    </w:p>
    <w:p w14:paraId="0D49D055" w14:textId="63CA0213" w:rsidR="001A5507" w:rsidRDefault="001A5507">
      <w:pPr>
        <w:spacing w:line="276" w:lineRule="auto"/>
        <w:ind w:right="138"/>
        <w:rPr>
          <w:rFonts w:ascii="Arial" w:eastAsia="Arial" w:hAnsi="Arial" w:cs="Arial"/>
          <w:sz w:val="24"/>
          <w:szCs w:val="24"/>
        </w:rPr>
      </w:pPr>
    </w:p>
    <w:p w14:paraId="57BE91C1" w14:textId="44EA86CF" w:rsidR="001A5507" w:rsidRDefault="001A5507">
      <w:pPr>
        <w:spacing w:line="276" w:lineRule="auto"/>
        <w:ind w:right="138"/>
        <w:rPr>
          <w:rFonts w:ascii="Arial" w:eastAsia="Arial" w:hAnsi="Arial" w:cs="Arial"/>
          <w:sz w:val="24"/>
          <w:szCs w:val="24"/>
        </w:rPr>
      </w:pPr>
    </w:p>
    <w:p w14:paraId="74428A0A" w14:textId="37B68F7B" w:rsidR="001A5507" w:rsidRDefault="001A5507">
      <w:pPr>
        <w:spacing w:line="276" w:lineRule="auto"/>
        <w:ind w:right="138"/>
        <w:rPr>
          <w:rFonts w:ascii="Arial" w:eastAsia="Arial" w:hAnsi="Arial" w:cs="Arial"/>
          <w:sz w:val="24"/>
          <w:szCs w:val="24"/>
        </w:rPr>
      </w:pPr>
    </w:p>
    <w:p w14:paraId="71AB203F" w14:textId="4D01046D" w:rsidR="001A5507" w:rsidRDefault="001A5507">
      <w:pPr>
        <w:spacing w:line="276" w:lineRule="auto"/>
        <w:ind w:right="138"/>
        <w:rPr>
          <w:rFonts w:ascii="Arial" w:eastAsia="Arial" w:hAnsi="Arial" w:cs="Arial"/>
          <w:sz w:val="24"/>
          <w:szCs w:val="24"/>
        </w:rPr>
      </w:pPr>
    </w:p>
    <w:p w14:paraId="3B13A709" w14:textId="7BFBCB26" w:rsidR="001A5507" w:rsidRDefault="001A5507">
      <w:pPr>
        <w:spacing w:line="276" w:lineRule="auto"/>
        <w:ind w:right="138"/>
        <w:rPr>
          <w:rFonts w:ascii="Arial" w:eastAsia="Arial" w:hAnsi="Arial" w:cs="Arial"/>
          <w:sz w:val="24"/>
          <w:szCs w:val="24"/>
        </w:rPr>
      </w:pPr>
    </w:p>
    <w:p w14:paraId="05AD6A91" w14:textId="77777777" w:rsidR="001A5507" w:rsidRDefault="001A5507">
      <w:pPr>
        <w:spacing w:line="276" w:lineRule="auto"/>
        <w:ind w:right="138"/>
        <w:rPr>
          <w:rFonts w:ascii="Arial" w:eastAsia="Arial" w:hAnsi="Arial" w:cs="Arial"/>
          <w:sz w:val="24"/>
          <w:szCs w:val="24"/>
        </w:rPr>
      </w:pPr>
    </w:p>
    <w:p w14:paraId="000000A2" w14:textId="779CB7CF" w:rsidR="000565A2" w:rsidRDefault="001B637F">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3" w14:textId="77777777" w:rsidR="000565A2" w:rsidRDefault="001B637F">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(año)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4" w14:textId="77777777" w:rsidR="000565A2" w:rsidRDefault="001B637F">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5" w14:textId="77777777" w:rsidR="000565A2" w:rsidRDefault="001B637F">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6"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7"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8" w14:textId="77777777" w:rsidR="000565A2" w:rsidRDefault="001B637F">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9" w14:textId="77777777" w:rsidR="000565A2" w:rsidRDefault="001B637F">
      <w:pPr>
        <w:spacing w:line="360" w:lineRule="auto"/>
        <w:ind w:right="138"/>
        <w:jc w:val="both"/>
        <w:rPr>
          <w:rFonts w:ascii="Arial" w:eastAsia="Arial" w:hAnsi="Arial" w:cs="Arial"/>
          <w:sz w:val="30"/>
          <w:szCs w:val="30"/>
        </w:rPr>
      </w:pPr>
      <w:r>
        <w:rPr>
          <w:rFonts w:ascii="Arial" w:eastAsia="Arial" w:hAnsi="Arial" w:cs="Arial"/>
          <w:sz w:val="24"/>
          <w:szCs w:val="24"/>
        </w:rPr>
        <w:t>La encuesta de percepción de pares sobre el trabajo directivo y aportaciones al colectivo escolar, reconoce el valor de la consulta a los agentes educativos del colectivo escolar que forman parte de la red de trabajo colaborativo y participativo para la mejora de los aprendizajes de los estudiantes, particularmente, consultando a los pares del aspirante valorado. La recolección de información proveniente de los pares sobre la práctica educativa cotidiana es una práctica común y cuya frecuente recomendación se encuentra basada en evidencias, (Marquina, 2006; Jiménez, 2008; Correa &amp; Rueda, 2012).</w:t>
      </w:r>
    </w:p>
    <w:p w14:paraId="000000AA" w14:textId="77777777" w:rsidR="000565A2" w:rsidRDefault="000565A2">
      <w:pPr>
        <w:spacing w:line="360" w:lineRule="auto"/>
        <w:ind w:right="138"/>
        <w:jc w:val="both"/>
        <w:rPr>
          <w:rFonts w:ascii="Arial" w:eastAsia="Arial" w:hAnsi="Arial" w:cs="Arial"/>
          <w:sz w:val="30"/>
          <w:szCs w:val="30"/>
        </w:rPr>
      </w:pPr>
    </w:p>
    <w:p w14:paraId="000000AB" w14:textId="68DDF698" w:rsidR="000565A2" w:rsidRDefault="000565A2">
      <w:pPr>
        <w:spacing w:line="276" w:lineRule="auto"/>
        <w:ind w:right="138"/>
        <w:rPr>
          <w:rFonts w:ascii="Arial" w:eastAsia="Arial" w:hAnsi="Arial" w:cs="Arial"/>
          <w:sz w:val="30"/>
          <w:szCs w:val="30"/>
        </w:rPr>
      </w:pPr>
    </w:p>
    <w:p w14:paraId="264A0EB8" w14:textId="02237919" w:rsidR="001A5507" w:rsidRDefault="001A5507">
      <w:pPr>
        <w:spacing w:line="276" w:lineRule="auto"/>
        <w:ind w:right="138"/>
        <w:rPr>
          <w:rFonts w:ascii="Arial" w:eastAsia="Arial" w:hAnsi="Arial" w:cs="Arial"/>
          <w:sz w:val="30"/>
          <w:szCs w:val="30"/>
        </w:rPr>
      </w:pPr>
    </w:p>
    <w:p w14:paraId="25E955CD" w14:textId="038D6947" w:rsidR="001A5507" w:rsidRDefault="001A5507">
      <w:pPr>
        <w:spacing w:line="276" w:lineRule="auto"/>
        <w:ind w:right="138"/>
        <w:rPr>
          <w:rFonts w:ascii="Arial" w:eastAsia="Arial" w:hAnsi="Arial" w:cs="Arial"/>
          <w:sz w:val="30"/>
          <w:szCs w:val="30"/>
        </w:rPr>
      </w:pPr>
    </w:p>
    <w:p w14:paraId="630C7E11" w14:textId="77777777" w:rsidR="001A5507" w:rsidRDefault="001A5507">
      <w:pPr>
        <w:spacing w:line="276" w:lineRule="auto"/>
        <w:ind w:right="138"/>
        <w:rPr>
          <w:rFonts w:ascii="Arial" w:eastAsia="Arial" w:hAnsi="Arial" w:cs="Arial"/>
          <w:sz w:val="30"/>
          <w:szCs w:val="30"/>
        </w:rPr>
      </w:pPr>
    </w:p>
    <w:p w14:paraId="000000AC" w14:textId="77777777" w:rsidR="000565A2" w:rsidRDefault="001B637F">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AD"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E"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w:t>
      </w:r>
      <w:r>
        <w:rPr>
          <w:rFonts w:ascii="Arial" w:eastAsia="Arial" w:hAnsi="Arial" w:cs="Arial"/>
          <w:i/>
          <w:color w:val="222222"/>
          <w:sz w:val="24"/>
          <w:szCs w:val="24"/>
          <w:highlight w:val="white"/>
        </w:rPr>
        <w:t>icología Ocupacional</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23</w:t>
      </w:r>
      <w:r>
        <w:rPr>
          <w:rFonts w:ascii="Arial" w:eastAsia="Arial" w:hAnsi="Arial" w:cs="Arial"/>
          <w:color w:val="222222"/>
          <w:sz w:val="24"/>
          <w:szCs w:val="24"/>
          <w:highlight w:val="white"/>
        </w:rPr>
        <w:t>(1), 1-13.</w:t>
      </w:r>
    </w:p>
    <w:p w14:paraId="000000AF" w14:textId="77777777" w:rsidR="000565A2" w:rsidRDefault="001B637F">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Corral, F. (2007). Evaluación del desempeño. </w:t>
      </w:r>
      <w:r>
        <w:rPr>
          <w:rFonts w:ascii="Arial" w:eastAsia="Arial" w:hAnsi="Arial" w:cs="Arial"/>
          <w:i/>
          <w:color w:val="222222"/>
          <w:sz w:val="24"/>
          <w:szCs w:val="24"/>
          <w:highlight w:val="white"/>
        </w:rPr>
        <w:t>EOI América</w:t>
      </w:r>
      <w:r>
        <w:rPr>
          <w:rFonts w:ascii="Arial" w:eastAsia="Arial" w:hAnsi="Arial" w:cs="Arial"/>
          <w:color w:val="222222"/>
          <w:sz w:val="24"/>
          <w:szCs w:val="24"/>
          <w:highlight w:val="white"/>
        </w:rPr>
        <w:t>.</w:t>
      </w:r>
    </w:p>
    <w:p w14:paraId="000000B0" w14:textId="77777777" w:rsidR="000565A2" w:rsidRDefault="001B637F">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Correa, M. D. D., &amp; Rueda Beltrán, M. (2012). La evaluación docente en educación superior: uso de instrumentos de autoevaluación, planeación y evaluación por pares. </w:t>
      </w:r>
      <w:r>
        <w:rPr>
          <w:rFonts w:ascii="Arial" w:eastAsia="Arial" w:hAnsi="Arial" w:cs="Arial"/>
          <w:i/>
          <w:color w:val="222222"/>
          <w:sz w:val="24"/>
          <w:szCs w:val="24"/>
          <w:highlight w:val="white"/>
        </w:rPr>
        <w:t>Voces y Silencios. Revista Latinoamericana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w:t>
      </w:r>
      <w:r>
        <w:rPr>
          <w:rFonts w:ascii="Arial" w:eastAsia="Arial" w:hAnsi="Arial" w:cs="Arial"/>
          <w:color w:val="222222"/>
          <w:sz w:val="24"/>
          <w:szCs w:val="24"/>
          <w:highlight w:val="white"/>
        </w:rPr>
        <w:t>(2), 59-76.</w:t>
      </w:r>
    </w:p>
    <w:p w14:paraId="000000B1"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highlight w:val="white"/>
        </w:rPr>
        <w:t>Medisur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12</w:t>
      </w:r>
      <w:r>
        <w:rPr>
          <w:rFonts w:ascii="Arial" w:eastAsia="Arial" w:hAnsi="Arial" w:cs="Arial"/>
          <w:color w:val="222222"/>
          <w:sz w:val="24"/>
          <w:szCs w:val="24"/>
          <w:highlight w:val="white"/>
        </w:rPr>
        <w:t>(1), 334-339.</w:t>
      </w:r>
    </w:p>
    <w:p w14:paraId="000000B4" w14:textId="77777777" w:rsidR="000565A2" w:rsidRPr="001A5507" w:rsidRDefault="001B637F">
      <w:pPr>
        <w:numPr>
          <w:ilvl w:val="0"/>
          <w:numId w:val="4"/>
        </w:numPr>
        <w:spacing w:after="0" w:line="360" w:lineRule="auto"/>
        <w:ind w:right="138"/>
        <w:jc w:val="both"/>
        <w:rPr>
          <w:rFonts w:ascii="Arial" w:eastAsia="Arial" w:hAnsi="Arial" w:cs="Arial"/>
          <w:color w:val="222222"/>
          <w:sz w:val="24"/>
          <w:szCs w:val="24"/>
          <w:lang w:val="en-US"/>
        </w:rPr>
      </w:pPr>
      <w:r w:rsidRPr="001A5507">
        <w:rPr>
          <w:rFonts w:ascii="Arial" w:eastAsia="Arial" w:hAnsi="Arial" w:cs="Arial"/>
          <w:color w:val="222222"/>
          <w:sz w:val="24"/>
          <w:szCs w:val="24"/>
          <w:lang w:val="en-US"/>
        </w:rPr>
        <w:t xml:space="preserve">Fullan, M. (2007). Educational reform as continuous improvement. </w:t>
      </w:r>
      <w:r w:rsidRPr="001A5507">
        <w:rPr>
          <w:rFonts w:ascii="Arial" w:eastAsia="Arial" w:hAnsi="Arial" w:cs="Arial"/>
          <w:i/>
          <w:color w:val="222222"/>
          <w:sz w:val="24"/>
          <w:szCs w:val="24"/>
          <w:lang w:val="en-US"/>
        </w:rPr>
        <w:t>The keys to effective schools: Educational reform as continuous improvement</w:t>
      </w:r>
      <w:r w:rsidRPr="001A5507">
        <w:rPr>
          <w:rFonts w:ascii="Arial" w:eastAsia="Arial" w:hAnsi="Arial" w:cs="Arial"/>
          <w:color w:val="222222"/>
          <w:sz w:val="24"/>
          <w:szCs w:val="24"/>
          <w:lang w:val="en-US"/>
        </w:rPr>
        <w:t>, 1-12.</w:t>
      </w:r>
    </w:p>
    <w:p w14:paraId="000000B5"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Galán, Y. I. J., Ramírez, M. A. G., &amp; Jaime, J. H. (2010). Modelo 360 para la evaluación por competencias (enseñanza-aprendizaje). </w:t>
      </w:r>
      <w:r>
        <w:rPr>
          <w:rFonts w:ascii="Arial" w:eastAsia="Arial" w:hAnsi="Arial" w:cs="Arial"/>
          <w:i/>
          <w:color w:val="222222"/>
          <w:sz w:val="24"/>
          <w:szCs w:val="24"/>
          <w:highlight w:val="white"/>
        </w:rPr>
        <w:t>Innovación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10</w:t>
      </w:r>
      <w:r>
        <w:rPr>
          <w:rFonts w:ascii="Arial" w:eastAsia="Arial" w:hAnsi="Arial" w:cs="Arial"/>
          <w:color w:val="222222"/>
          <w:sz w:val="24"/>
          <w:szCs w:val="24"/>
          <w:highlight w:val="white"/>
        </w:rPr>
        <w:t>(53), 43-53.</w:t>
      </w:r>
    </w:p>
    <w:p w14:paraId="000000B6" w14:textId="77777777" w:rsidR="000565A2" w:rsidRDefault="001B637F">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Jiménez Ríos, E. (2008). La evaluación de la calidad educativa desde la perspectiva de los pares académicos: descripción de una experiencia. </w:t>
      </w:r>
      <w:r>
        <w:rPr>
          <w:rFonts w:ascii="Arial" w:eastAsia="Arial" w:hAnsi="Arial" w:cs="Arial"/>
          <w:i/>
          <w:color w:val="222222"/>
          <w:sz w:val="24"/>
          <w:szCs w:val="24"/>
          <w:highlight w:val="white"/>
        </w:rPr>
        <w:t>Revista de la educación superior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37</w:t>
      </w:r>
      <w:r>
        <w:rPr>
          <w:rFonts w:ascii="Arial" w:eastAsia="Arial" w:hAnsi="Arial" w:cs="Arial"/>
          <w:color w:val="222222"/>
          <w:sz w:val="24"/>
          <w:szCs w:val="24"/>
          <w:highlight w:val="white"/>
        </w:rPr>
        <w:t>(147), 127-133.</w:t>
      </w:r>
    </w:p>
    <w:p w14:paraId="000000B7" w14:textId="77777777" w:rsidR="000565A2" w:rsidRDefault="001B637F">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Marquina, M. (2006). La evaluación por pares en el escenario actual de aseguramiento de la calidad de la educación superior. </w:t>
      </w:r>
      <w:r>
        <w:rPr>
          <w:rFonts w:ascii="Arial" w:eastAsia="Arial" w:hAnsi="Arial" w:cs="Arial"/>
          <w:i/>
          <w:color w:val="222222"/>
          <w:sz w:val="24"/>
          <w:szCs w:val="24"/>
          <w:highlight w:val="white"/>
        </w:rPr>
        <w:t>Buenos Aires, CONEAU/Ministerio de Educación, Ciencia y Tecnología</w:t>
      </w:r>
      <w:r>
        <w:rPr>
          <w:rFonts w:ascii="Arial" w:eastAsia="Arial" w:hAnsi="Arial" w:cs="Arial"/>
          <w:color w:val="222222"/>
          <w:sz w:val="24"/>
          <w:szCs w:val="24"/>
          <w:highlight w:val="white"/>
        </w:rPr>
        <w:t>.</w:t>
      </w:r>
    </w:p>
    <w:p w14:paraId="000000B8" w14:textId="77777777" w:rsidR="000565A2" w:rsidRDefault="001B637F">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Pereira, F., Gutiérrez, S. P., Sardi, L., &amp; Villamil, M. (2008). Las competencias laborales y su evaluación mediante el modelo de 360 grados. </w:t>
      </w:r>
      <w:r>
        <w:rPr>
          <w:rFonts w:ascii="Arial" w:eastAsia="Arial" w:hAnsi="Arial" w:cs="Arial"/>
          <w:i/>
          <w:color w:val="222222"/>
          <w:sz w:val="24"/>
          <w:szCs w:val="24"/>
          <w:highlight w:val="white"/>
        </w:rPr>
        <w:t>Cuadernos Latinoamericanos de Administración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(6), 69-105.</w:t>
      </w:r>
    </w:p>
    <w:p w14:paraId="000000B9" w14:textId="77777777" w:rsidR="000565A2" w:rsidRDefault="001B637F">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Picardo, O. Diccionario Enciclopédico de Ciencias de la Educación, San Salvador, Centro de Investigación Educativa/Colegio García Flamenco, 2005.</w:t>
      </w:r>
    </w:p>
    <w:p w14:paraId="000000BA"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B" w14:textId="77777777" w:rsidR="000565A2" w:rsidRDefault="001B637F">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C" w14:textId="77777777" w:rsidR="000565A2" w:rsidRDefault="000565A2">
      <w:pPr>
        <w:spacing w:line="360" w:lineRule="auto"/>
        <w:ind w:right="138"/>
        <w:rPr>
          <w:rFonts w:ascii="Arial" w:eastAsia="Arial" w:hAnsi="Arial" w:cs="Arial"/>
          <w:sz w:val="30"/>
          <w:szCs w:val="30"/>
        </w:rPr>
      </w:pPr>
    </w:p>
    <w:p w14:paraId="000000BD" w14:textId="77777777" w:rsidR="000565A2" w:rsidRDefault="000565A2">
      <w:pPr>
        <w:spacing w:line="276" w:lineRule="auto"/>
        <w:ind w:right="138"/>
        <w:rPr>
          <w:rFonts w:ascii="Arial" w:eastAsia="Arial" w:hAnsi="Arial" w:cs="Arial"/>
          <w:sz w:val="30"/>
          <w:szCs w:val="30"/>
        </w:rPr>
      </w:pPr>
    </w:p>
    <w:p w14:paraId="000000BE" w14:textId="77777777" w:rsidR="000565A2" w:rsidRDefault="000565A2">
      <w:pPr>
        <w:spacing w:line="276" w:lineRule="auto"/>
        <w:ind w:right="138"/>
        <w:rPr>
          <w:rFonts w:ascii="Arial" w:eastAsia="Arial" w:hAnsi="Arial" w:cs="Arial"/>
          <w:sz w:val="30"/>
          <w:szCs w:val="30"/>
        </w:rPr>
      </w:pPr>
    </w:p>
    <w:p w14:paraId="000000BF" w14:textId="77777777" w:rsidR="000565A2" w:rsidRDefault="000565A2">
      <w:pPr>
        <w:spacing w:line="276" w:lineRule="auto"/>
        <w:ind w:right="138"/>
        <w:rPr>
          <w:rFonts w:ascii="Arial" w:eastAsia="Arial" w:hAnsi="Arial" w:cs="Arial"/>
          <w:sz w:val="30"/>
          <w:szCs w:val="30"/>
        </w:rPr>
      </w:pPr>
    </w:p>
    <w:p w14:paraId="000000C0" w14:textId="77777777" w:rsidR="000565A2" w:rsidRDefault="000565A2">
      <w:pPr>
        <w:spacing w:line="276" w:lineRule="auto"/>
        <w:ind w:right="138"/>
        <w:rPr>
          <w:rFonts w:ascii="Arial" w:eastAsia="Arial" w:hAnsi="Arial" w:cs="Arial"/>
          <w:sz w:val="30"/>
          <w:szCs w:val="30"/>
        </w:rPr>
      </w:pPr>
    </w:p>
    <w:p w14:paraId="000000C1" w14:textId="77777777" w:rsidR="000565A2" w:rsidRDefault="000565A2">
      <w:pPr>
        <w:spacing w:line="276" w:lineRule="auto"/>
        <w:ind w:right="138"/>
        <w:rPr>
          <w:rFonts w:ascii="Arial" w:eastAsia="Arial" w:hAnsi="Arial" w:cs="Arial"/>
          <w:sz w:val="30"/>
          <w:szCs w:val="30"/>
        </w:rPr>
      </w:pPr>
    </w:p>
    <w:p w14:paraId="000000C2" w14:textId="77777777" w:rsidR="000565A2" w:rsidRDefault="000565A2">
      <w:pPr>
        <w:spacing w:line="276" w:lineRule="auto"/>
        <w:ind w:right="138"/>
        <w:rPr>
          <w:rFonts w:ascii="Arial" w:eastAsia="Arial" w:hAnsi="Arial" w:cs="Arial"/>
          <w:sz w:val="30"/>
          <w:szCs w:val="30"/>
        </w:rPr>
      </w:pPr>
    </w:p>
    <w:p w14:paraId="000000C3" w14:textId="77777777" w:rsidR="000565A2" w:rsidRDefault="000565A2">
      <w:pPr>
        <w:spacing w:line="276" w:lineRule="auto"/>
        <w:ind w:right="138"/>
        <w:rPr>
          <w:rFonts w:ascii="Arial" w:eastAsia="Arial" w:hAnsi="Arial" w:cs="Arial"/>
          <w:sz w:val="30"/>
          <w:szCs w:val="30"/>
        </w:rPr>
      </w:pPr>
    </w:p>
    <w:p w14:paraId="000000C4" w14:textId="77777777" w:rsidR="000565A2" w:rsidRDefault="000565A2">
      <w:pPr>
        <w:spacing w:line="276" w:lineRule="auto"/>
        <w:ind w:right="138"/>
        <w:rPr>
          <w:rFonts w:ascii="Arial" w:eastAsia="Arial" w:hAnsi="Arial" w:cs="Arial"/>
          <w:sz w:val="30"/>
          <w:szCs w:val="30"/>
        </w:rPr>
      </w:pPr>
    </w:p>
    <w:p w14:paraId="000000C5" w14:textId="77777777" w:rsidR="000565A2" w:rsidRDefault="000565A2">
      <w:pPr>
        <w:spacing w:line="276" w:lineRule="auto"/>
        <w:ind w:right="138"/>
        <w:rPr>
          <w:rFonts w:ascii="Arial" w:eastAsia="Arial" w:hAnsi="Arial" w:cs="Arial"/>
          <w:sz w:val="30"/>
          <w:szCs w:val="30"/>
        </w:rPr>
      </w:pPr>
    </w:p>
    <w:p w14:paraId="000000C6" w14:textId="77777777" w:rsidR="000565A2" w:rsidRDefault="000565A2">
      <w:pPr>
        <w:spacing w:line="276" w:lineRule="auto"/>
        <w:ind w:right="138"/>
        <w:rPr>
          <w:rFonts w:ascii="Arial" w:eastAsia="Arial" w:hAnsi="Arial" w:cs="Arial"/>
          <w:sz w:val="30"/>
          <w:szCs w:val="30"/>
        </w:rPr>
      </w:pPr>
    </w:p>
    <w:p w14:paraId="000000C7" w14:textId="714D31A2" w:rsidR="000565A2" w:rsidRDefault="000565A2">
      <w:pPr>
        <w:spacing w:line="276" w:lineRule="auto"/>
        <w:ind w:right="138"/>
        <w:rPr>
          <w:rFonts w:ascii="Arial" w:eastAsia="Arial" w:hAnsi="Arial" w:cs="Arial"/>
          <w:sz w:val="30"/>
          <w:szCs w:val="30"/>
        </w:rPr>
      </w:pPr>
    </w:p>
    <w:p w14:paraId="3975FD6D" w14:textId="7E8815E3" w:rsidR="001A5507" w:rsidRDefault="001A5507">
      <w:pPr>
        <w:spacing w:line="276" w:lineRule="auto"/>
        <w:ind w:right="138"/>
        <w:rPr>
          <w:rFonts w:ascii="Arial" w:eastAsia="Arial" w:hAnsi="Arial" w:cs="Arial"/>
          <w:sz w:val="30"/>
          <w:szCs w:val="30"/>
        </w:rPr>
      </w:pPr>
    </w:p>
    <w:p w14:paraId="45BC96C2" w14:textId="6EF05C87" w:rsidR="001A5507" w:rsidRDefault="001A5507">
      <w:pPr>
        <w:spacing w:line="276" w:lineRule="auto"/>
        <w:ind w:right="138"/>
        <w:rPr>
          <w:rFonts w:ascii="Arial" w:eastAsia="Arial" w:hAnsi="Arial" w:cs="Arial"/>
          <w:sz w:val="30"/>
          <w:szCs w:val="30"/>
        </w:rPr>
      </w:pPr>
    </w:p>
    <w:p w14:paraId="161A8EE5" w14:textId="77777777" w:rsidR="001A5507" w:rsidRDefault="001A5507">
      <w:pPr>
        <w:spacing w:line="276" w:lineRule="auto"/>
        <w:ind w:right="138"/>
        <w:rPr>
          <w:rFonts w:ascii="Arial" w:eastAsia="Arial" w:hAnsi="Arial" w:cs="Arial"/>
          <w:sz w:val="30"/>
          <w:szCs w:val="30"/>
        </w:rPr>
      </w:pPr>
    </w:p>
    <w:p w14:paraId="000000C8" w14:textId="77777777" w:rsidR="000565A2" w:rsidRDefault="000565A2">
      <w:pPr>
        <w:spacing w:line="276" w:lineRule="auto"/>
        <w:ind w:right="138"/>
        <w:rPr>
          <w:rFonts w:ascii="Arial" w:eastAsia="Arial" w:hAnsi="Arial" w:cs="Arial"/>
          <w:b/>
          <w:sz w:val="30"/>
          <w:szCs w:val="30"/>
        </w:rPr>
      </w:pPr>
    </w:p>
    <w:p w14:paraId="000000C9" w14:textId="77777777" w:rsidR="000565A2" w:rsidRDefault="001B637F">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A" w14:textId="77777777" w:rsidR="000565A2" w:rsidRDefault="000565A2">
      <w:pPr>
        <w:spacing w:line="276" w:lineRule="auto"/>
        <w:ind w:right="138"/>
        <w:rPr>
          <w:rFonts w:ascii="Arial" w:eastAsia="Arial" w:hAnsi="Arial" w:cs="Arial"/>
          <w:b/>
          <w:sz w:val="30"/>
          <w:szCs w:val="30"/>
        </w:rPr>
      </w:pPr>
    </w:p>
    <w:sectPr w:rsidR="000565A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38F97" w14:textId="77777777" w:rsidR="00673EB4" w:rsidRDefault="00673EB4">
      <w:pPr>
        <w:spacing w:after="0" w:line="240" w:lineRule="auto"/>
      </w:pPr>
      <w:r>
        <w:separator/>
      </w:r>
    </w:p>
  </w:endnote>
  <w:endnote w:type="continuationSeparator" w:id="0">
    <w:p w14:paraId="6880B1C6" w14:textId="77777777" w:rsidR="00673EB4" w:rsidRDefault="0067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09CC" w14:textId="77777777" w:rsidR="00673EB4" w:rsidRDefault="00673EB4">
      <w:pPr>
        <w:spacing w:after="0" w:line="240" w:lineRule="auto"/>
      </w:pPr>
      <w:r>
        <w:separator/>
      </w:r>
    </w:p>
  </w:footnote>
  <w:footnote w:type="continuationSeparator" w:id="0">
    <w:p w14:paraId="1BCE65F2" w14:textId="77777777" w:rsidR="00673EB4" w:rsidRDefault="00673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8C2"/>
    <w:multiLevelType w:val="multilevel"/>
    <w:tmpl w:val="8E9ED1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87A9B"/>
    <w:multiLevelType w:val="multilevel"/>
    <w:tmpl w:val="DB2475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8F3080"/>
    <w:multiLevelType w:val="multilevel"/>
    <w:tmpl w:val="B568C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69230F"/>
    <w:multiLevelType w:val="multilevel"/>
    <w:tmpl w:val="48A42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8B4C39"/>
    <w:multiLevelType w:val="multilevel"/>
    <w:tmpl w:val="FA90FB8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5A2"/>
    <w:rsid w:val="000565A2"/>
    <w:rsid w:val="001A5507"/>
    <w:rsid w:val="001B637F"/>
    <w:rsid w:val="005F242D"/>
    <w:rsid w:val="00622E7B"/>
    <w:rsid w:val="00673EB4"/>
    <w:rsid w:val="00DA2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5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22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2E7B"/>
  </w:style>
  <w:style w:type="paragraph" w:styleId="Piedepgina">
    <w:name w:val="footer"/>
    <w:basedOn w:val="Normal"/>
    <w:link w:val="PiedepginaCar"/>
    <w:uiPriority w:val="99"/>
    <w:unhideWhenUsed/>
    <w:rsid w:val="00622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3870</Words>
  <Characters>21290</Characters>
  <Application>Microsoft Office Word</Application>
  <DocSecurity>0</DocSecurity>
  <Lines>177</Lines>
  <Paragraphs>50</Paragraphs>
  <ScaleCrop>false</ScaleCrop>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2020-03-06T02:45:00Z</dcterms:created>
  <dcterms:modified xsi:type="dcterms:W3CDTF">2020-03-06T02:45:00Z</dcterms:modified>
</cp:coreProperties>
</file>