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E8B40" w14:textId="77777777" w:rsidR="0066120E" w:rsidRDefault="0066120E">
      <w:pPr>
        <w:spacing w:line="276" w:lineRule="auto"/>
        <w:jc w:val="center"/>
        <w:rPr>
          <w:b/>
          <w:sz w:val="44"/>
          <w:szCs w:val="44"/>
        </w:rPr>
      </w:pPr>
    </w:p>
    <w:p w14:paraId="6FE0BFAF" w14:textId="77777777" w:rsidR="0066120E" w:rsidRDefault="0066120E">
      <w:pPr>
        <w:spacing w:line="276" w:lineRule="auto"/>
        <w:jc w:val="center"/>
        <w:rPr>
          <w:b/>
          <w:sz w:val="44"/>
          <w:szCs w:val="44"/>
        </w:rPr>
      </w:pPr>
    </w:p>
    <w:p w14:paraId="1C268793" w14:textId="1491C38E" w:rsidR="0066120E" w:rsidRDefault="00752C4F">
      <w:pPr>
        <w:spacing w:line="276" w:lineRule="auto"/>
        <w:jc w:val="center"/>
        <w:rPr>
          <w:rFonts w:ascii="Arial" w:eastAsia="Arial" w:hAnsi="Arial" w:cs="Arial"/>
          <w:b/>
          <w:sz w:val="44"/>
          <w:szCs w:val="44"/>
        </w:rPr>
      </w:pPr>
      <w:r>
        <w:rPr>
          <w:rFonts w:ascii="Arial" w:eastAsia="Arial" w:hAnsi="Arial" w:cs="Arial"/>
          <w:b/>
          <w:sz w:val="44"/>
          <w:szCs w:val="44"/>
        </w:rPr>
        <w:t>Plan de Diseño, Desarrollo y Validación de la Entrevista sobre el Proyecto de Seguimiento para los aspirantes a obtener una Promoción Horizontal dentro de la función de asesoría técnica pedagógica</w:t>
      </w:r>
      <w:r w:rsidR="00B75422">
        <w:rPr>
          <w:rFonts w:ascii="Arial" w:eastAsia="Arial" w:hAnsi="Arial" w:cs="Arial"/>
          <w:b/>
          <w:sz w:val="44"/>
          <w:szCs w:val="44"/>
        </w:rPr>
        <w:t>.</w:t>
      </w:r>
    </w:p>
    <w:p w14:paraId="0D2BD491" w14:textId="77777777" w:rsidR="0066120E" w:rsidRDefault="0066120E">
      <w:pPr>
        <w:spacing w:line="276" w:lineRule="auto"/>
        <w:jc w:val="center"/>
        <w:rPr>
          <w:rFonts w:ascii="Arial" w:eastAsia="Arial" w:hAnsi="Arial" w:cs="Arial"/>
          <w:sz w:val="44"/>
          <w:szCs w:val="44"/>
          <w:u w:val="single"/>
        </w:rPr>
      </w:pPr>
    </w:p>
    <w:p w14:paraId="6586810F" w14:textId="77777777" w:rsidR="0066120E" w:rsidRDefault="00752C4F">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74121A1A" w14:textId="77777777" w:rsidR="0066120E" w:rsidRDefault="0066120E">
      <w:pPr>
        <w:widowControl w:val="0"/>
        <w:spacing w:after="0" w:line="240" w:lineRule="auto"/>
        <w:ind w:left="425" w:right="138"/>
        <w:jc w:val="center"/>
        <w:rPr>
          <w:rFonts w:ascii="Arial" w:eastAsia="Arial" w:hAnsi="Arial" w:cs="Arial"/>
          <w:b/>
          <w:sz w:val="24"/>
          <w:szCs w:val="24"/>
        </w:rPr>
      </w:pPr>
    </w:p>
    <w:p w14:paraId="758048BC" w14:textId="77777777" w:rsidR="0066120E" w:rsidRDefault="0066120E">
      <w:pPr>
        <w:widowControl w:val="0"/>
        <w:spacing w:after="0" w:line="240" w:lineRule="auto"/>
        <w:ind w:left="425" w:right="138"/>
        <w:jc w:val="center"/>
        <w:rPr>
          <w:rFonts w:ascii="Arial" w:eastAsia="Arial" w:hAnsi="Arial" w:cs="Arial"/>
          <w:b/>
          <w:sz w:val="24"/>
          <w:szCs w:val="24"/>
        </w:rPr>
      </w:pPr>
    </w:p>
    <w:p w14:paraId="5A2D4F81" w14:textId="3707DAAE" w:rsidR="0066120E" w:rsidRDefault="0066120E">
      <w:pPr>
        <w:spacing w:line="276" w:lineRule="auto"/>
        <w:jc w:val="center"/>
        <w:rPr>
          <w:rFonts w:ascii="Arial" w:eastAsia="Arial" w:hAnsi="Arial" w:cs="Arial"/>
          <w:b/>
          <w:sz w:val="24"/>
          <w:szCs w:val="24"/>
        </w:rPr>
      </w:pPr>
    </w:p>
    <w:p w14:paraId="435D129D" w14:textId="649FDCDC" w:rsidR="00B75422" w:rsidRDefault="00B75422">
      <w:pPr>
        <w:spacing w:line="276" w:lineRule="auto"/>
        <w:jc w:val="center"/>
        <w:rPr>
          <w:rFonts w:ascii="Arial" w:eastAsia="Arial" w:hAnsi="Arial" w:cs="Arial"/>
          <w:b/>
          <w:sz w:val="24"/>
          <w:szCs w:val="24"/>
        </w:rPr>
      </w:pPr>
    </w:p>
    <w:p w14:paraId="63E8DD3B" w14:textId="777BFD31" w:rsidR="00B75422" w:rsidRDefault="00B75422">
      <w:pPr>
        <w:spacing w:line="276" w:lineRule="auto"/>
        <w:jc w:val="center"/>
        <w:rPr>
          <w:rFonts w:ascii="Arial" w:eastAsia="Arial" w:hAnsi="Arial" w:cs="Arial"/>
          <w:b/>
          <w:sz w:val="24"/>
          <w:szCs w:val="24"/>
        </w:rPr>
      </w:pPr>
    </w:p>
    <w:p w14:paraId="6AAD3C0E" w14:textId="12E5DDA6" w:rsidR="00B75422" w:rsidRDefault="00B75422">
      <w:pPr>
        <w:spacing w:line="276" w:lineRule="auto"/>
        <w:jc w:val="center"/>
        <w:rPr>
          <w:rFonts w:ascii="Arial" w:eastAsia="Arial" w:hAnsi="Arial" w:cs="Arial"/>
          <w:b/>
          <w:sz w:val="24"/>
          <w:szCs w:val="24"/>
        </w:rPr>
      </w:pPr>
    </w:p>
    <w:p w14:paraId="1774E6C0" w14:textId="77777777" w:rsidR="00B75422" w:rsidRDefault="00B75422">
      <w:pPr>
        <w:spacing w:line="276" w:lineRule="auto"/>
        <w:jc w:val="center"/>
        <w:rPr>
          <w:rFonts w:ascii="Arial" w:eastAsia="Arial" w:hAnsi="Arial" w:cs="Arial"/>
          <w:b/>
          <w:sz w:val="24"/>
          <w:szCs w:val="24"/>
        </w:rPr>
      </w:pPr>
      <w:bookmarkStart w:id="0" w:name="_GoBack"/>
      <w:bookmarkEnd w:id="0"/>
    </w:p>
    <w:p w14:paraId="174FF017" w14:textId="77777777" w:rsidR="0066120E" w:rsidRDefault="0066120E">
      <w:pPr>
        <w:spacing w:line="276" w:lineRule="auto"/>
        <w:jc w:val="center"/>
        <w:rPr>
          <w:rFonts w:ascii="Arial" w:eastAsia="Arial" w:hAnsi="Arial" w:cs="Arial"/>
          <w:b/>
          <w:sz w:val="24"/>
          <w:szCs w:val="24"/>
        </w:rPr>
      </w:pPr>
    </w:p>
    <w:p w14:paraId="70BA6F3B" w14:textId="77777777" w:rsidR="0066120E" w:rsidRDefault="0066120E">
      <w:pPr>
        <w:spacing w:line="276" w:lineRule="auto"/>
        <w:jc w:val="center"/>
        <w:rPr>
          <w:rFonts w:ascii="Arial" w:eastAsia="Arial" w:hAnsi="Arial" w:cs="Arial"/>
          <w:b/>
          <w:sz w:val="24"/>
          <w:szCs w:val="24"/>
        </w:rPr>
      </w:pPr>
    </w:p>
    <w:p w14:paraId="3B4A1236" w14:textId="77777777" w:rsidR="0066120E" w:rsidRDefault="0066120E">
      <w:pPr>
        <w:spacing w:line="276" w:lineRule="auto"/>
        <w:jc w:val="center"/>
        <w:rPr>
          <w:rFonts w:ascii="Arial" w:eastAsia="Arial" w:hAnsi="Arial" w:cs="Arial"/>
          <w:b/>
          <w:sz w:val="24"/>
          <w:szCs w:val="24"/>
        </w:rPr>
      </w:pPr>
    </w:p>
    <w:p w14:paraId="23A96B20" w14:textId="77777777" w:rsidR="0066120E" w:rsidRDefault="0066120E">
      <w:pPr>
        <w:spacing w:line="276" w:lineRule="auto"/>
        <w:jc w:val="center"/>
        <w:rPr>
          <w:rFonts w:ascii="Arial" w:eastAsia="Arial" w:hAnsi="Arial" w:cs="Arial"/>
          <w:b/>
          <w:sz w:val="24"/>
          <w:szCs w:val="24"/>
        </w:rPr>
      </w:pPr>
    </w:p>
    <w:p w14:paraId="357F655F" w14:textId="77777777" w:rsidR="0066120E" w:rsidRDefault="0066120E">
      <w:pPr>
        <w:spacing w:line="276" w:lineRule="auto"/>
        <w:jc w:val="center"/>
        <w:rPr>
          <w:rFonts w:ascii="Arial" w:eastAsia="Arial" w:hAnsi="Arial" w:cs="Arial"/>
          <w:b/>
          <w:sz w:val="24"/>
          <w:szCs w:val="24"/>
        </w:rPr>
      </w:pPr>
    </w:p>
    <w:p w14:paraId="7360B092" w14:textId="77777777" w:rsidR="0066120E" w:rsidRDefault="0066120E">
      <w:pPr>
        <w:spacing w:line="276" w:lineRule="auto"/>
        <w:jc w:val="center"/>
        <w:rPr>
          <w:rFonts w:ascii="Arial" w:eastAsia="Arial" w:hAnsi="Arial" w:cs="Arial"/>
          <w:b/>
          <w:sz w:val="24"/>
          <w:szCs w:val="24"/>
        </w:rPr>
      </w:pPr>
    </w:p>
    <w:p w14:paraId="5F62C0AE" w14:textId="77777777" w:rsidR="0066120E" w:rsidRDefault="0066120E">
      <w:pPr>
        <w:widowControl w:val="0"/>
        <w:spacing w:after="0" w:line="240" w:lineRule="auto"/>
        <w:ind w:right="138"/>
        <w:rPr>
          <w:rFonts w:ascii="Arial" w:eastAsia="Arial" w:hAnsi="Arial" w:cs="Arial"/>
          <w:sz w:val="24"/>
          <w:szCs w:val="24"/>
        </w:rPr>
      </w:pPr>
    </w:p>
    <w:p w14:paraId="6A86C5ED" w14:textId="41F4B395" w:rsidR="0066120E" w:rsidRDefault="00752C4F">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639A2F92" w14:textId="2D1FE914" w:rsidR="006A7066" w:rsidRDefault="006A7066">
      <w:pPr>
        <w:widowControl w:val="0"/>
        <w:spacing w:after="0" w:line="240" w:lineRule="auto"/>
        <w:ind w:left="425" w:right="138"/>
        <w:rPr>
          <w:rFonts w:ascii="Arial" w:eastAsia="Arial" w:hAnsi="Arial" w:cs="Arial"/>
          <w:sz w:val="24"/>
          <w:szCs w:val="24"/>
        </w:rPr>
      </w:pPr>
    </w:p>
    <w:p w14:paraId="3C3D7377" w14:textId="77777777" w:rsidR="006A7066" w:rsidRDefault="006A7066">
      <w:pPr>
        <w:widowControl w:val="0"/>
        <w:spacing w:after="0" w:line="240" w:lineRule="auto"/>
        <w:ind w:left="425" w:right="138"/>
        <w:rPr>
          <w:rFonts w:ascii="Arial" w:eastAsia="Arial" w:hAnsi="Arial" w:cs="Arial"/>
          <w:sz w:val="24"/>
          <w:szCs w:val="24"/>
        </w:rPr>
      </w:pPr>
    </w:p>
    <w:p w14:paraId="4F63F275" w14:textId="77777777" w:rsidR="0066120E" w:rsidRDefault="00752C4F">
      <w:pPr>
        <w:spacing w:line="276" w:lineRule="auto"/>
        <w:rPr>
          <w:rFonts w:ascii="Arial" w:eastAsia="Arial" w:hAnsi="Arial" w:cs="Arial"/>
          <w:b/>
          <w:sz w:val="24"/>
          <w:szCs w:val="24"/>
        </w:rPr>
      </w:pPr>
      <w:r>
        <w:rPr>
          <w:rFonts w:ascii="Arial" w:eastAsia="Arial" w:hAnsi="Arial" w:cs="Arial"/>
          <w:b/>
          <w:sz w:val="24"/>
          <w:szCs w:val="24"/>
        </w:rPr>
        <w:t>Índice de contenidos</w:t>
      </w:r>
    </w:p>
    <w:p w14:paraId="485958C8" w14:textId="77777777" w:rsidR="0066120E" w:rsidRDefault="0066120E">
      <w:pPr>
        <w:spacing w:line="276" w:lineRule="auto"/>
        <w:rPr>
          <w:rFonts w:ascii="Arial" w:eastAsia="Arial" w:hAnsi="Arial" w:cs="Arial"/>
          <w:b/>
          <w:sz w:val="24"/>
          <w:szCs w:val="24"/>
        </w:rPr>
      </w:pPr>
    </w:p>
    <w:p w14:paraId="26AFC82D" w14:textId="77777777" w:rsidR="0066120E" w:rsidRDefault="00752C4F">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409F1FD1" w14:textId="77777777" w:rsidR="0066120E" w:rsidRDefault="00752C4F">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33947AFB" w14:textId="77777777" w:rsidR="0066120E" w:rsidRDefault="00752C4F">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623EB1CB" w14:textId="77777777" w:rsidR="0066120E" w:rsidRDefault="0066120E">
      <w:pPr>
        <w:spacing w:line="276" w:lineRule="auto"/>
        <w:ind w:left="1133"/>
        <w:rPr>
          <w:rFonts w:ascii="Arial" w:eastAsia="Arial" w:hAnsi="Arial" w:cs="Arial"/>
          <w:b/>
          <w:sz w:val="24"/>
          <w:szCs w:val="24"/>
        </w:rPr>
      </w:pPr>
    </w:p>
    <w:p w14:paraId="1A37A4F2" w14:textId="77777777" w:rsidR="0066120E" w:rsidRDefault="00752C4F">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63BF967A" w14:textId="77777777" w:rsidR="0066120E" w:rsidRDefault="0066120E">
      <w:pPr>
        <w:spacing w:line="276" w:lineRule="auto"/>
        <w:ind w:left="1700"/>
        <w:rPr>
          <w:rFonts w:ascii="Arial" w:eastAsia="Arial" w:hAnsi="Arial" w:cs="Arial"/>
          <w:b/>
          <w:sz w:val="24"/>
          <w:szCs w:val="24"/>
        </w:rPr>
      </w:pPr>
    </w:p>
    <w:p w14:paraId="47FCB9DC" w14:textId="77777777" w:rsidR="0066120E" w:rsidRDefault="00752C4F">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45730A35" w14:textId="77777777" w:rsidR="0066120E" w:rsidRDefault="00752C4F">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695B728F" w14:textId="77777777" w:rsidR="0066120E" w:rsidRDefault="00752C4F">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7446D9F2" w14:textId="77777777" w:rsidR="0066120E" w:rsidRDefault="00752C4F">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5D241EBC" w14:textId="77777777" w:rsidR="0066120E" w:rsidRDefault="00752C4F">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4DBBFC05" w14:textId="77777777" w:rsidR="0066120E" w:rsidRDefault="00752C4F">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3FC030F8" w14:textId="77777777" w:rsidR="0066120E" w:rsidRDefault="0066120E">
      <w:pPr>
        <w:ind w:left="1700"/>
        <w:rPr>
          <w:rFonts w:ascii="Arial" w:eastAsia="Arial" w:hAnsi="Arial" w:cs="Arial"/>
          <w:b/>
          <w:sz w:val="24"/>
          <w:szCs w:val="24"/>
        </w:rPr>
      </w:pPr>
    </w:p>
    <w:p w14:paraId="4B237C2D" w14:textId="77777777" w:rsidR="0066120E" w:rsidRDefault="00752C4F">
      <w:pPr>
        <w:ind w:left="1700"/>
        <w:rPr>
          <w:rFonts w:ascii="Arial" w:eastAsia="Arial" w:hAnsi="Arial" w:cs="Arial"/>
          <w:b/>
          <w:sz w:val="24"/>
          <w:szCs w:val="24"/>
        </w:rPr>
      </w:pPr>
      <w:r>
        <w:rPr>
          <w:rFonts w:ascii="Arial" w:eastAsia="Arial" w:hAnsi="Arial" w:cs="Arial"/>
          <w:b/>
          <w:sz w:val="24"/>
          <w:szCs w:val="24"/>
        </w:rPr>
        <w:t>III. Referencias</w:t>
      </w:r>
    </w:p>
    <w:p w14:paraId="2B5F9B46" w14:textId="77777777" w:rsidR="0066120E" w:rsidRDefault="0066120E">
      <w:pPr>
        <w:ind w:left="1700"/>
        <w:rPr>
          <w:rFonts w:ascii="Arial" w:eastAsia="Arial" w:hAnsi="Arial" w:cs="Arial"/>
          <w:b/>
          <w:sz w:val="24"/>
          <w:szCs w:val="24"/>
        </w:rPr>
      </w:pPr>
    </w:p>
    <w:p w14:paraId="0DD48681" w14:textId="77777777" w:rsidR="0066120E" w:rsidRDefault="00752C4F">
      <w:pPr>
        <w:ind w:left="1700"/>
        <w:rPr>
          <w:rFonts w:ascii="Arial" w:eastAsia="Arial" w:hAnsi="Arial" w:cs="Arial"/>
          <w:color w:val="4472C4"/>
          <w:sz w:val="24"/>
          <w:szCs w:val="24"/>
        </w:rPr>
      </w:pPr>
      <w:r>
        <w:rPr>
          <w:rFonts w:ascii="Arial" w:eastAsia="Arial" w:hAnsi="Arial" w:cs="Arial"/>
          <w:b/>
          <w:sz w:val="24"/>
          <w:szCs w:val="24"/>
        </w:rPr>
        <w:t>IV. Anexos o apéndice</w:t>
      </w:r>
    </w:p>
    <w:p w14:paraId="2D38AD93" w14:textId="77777777" w:rsidR="0066120E" w:rsidRDefault="0066120E">
      <w:pPr>
        <w:spacing w:line="276" w:lineRule="auto"/>
        <w:ind w:left="425"/>
        <w:rPr>
          <w:rFonts w:ascii="Arial" w:eastAsia="Arial" w:hAnsi="Arial" w:cs="Arial"/>
          <w:color w:val="4472C4"/>
          <w:sz w:val="24"/>
          <w:szCs w:val="24"/>
        </w:rPr>
      </w:pPr>
    </w:p>
    <w:p w14:paraId="7267A868" w14:textId="77777777" w:rsidR="0066120E" w:rsidRDefault="0066120E">
      <w:pPr>
        <w:spacing w:line="276" w:lineRule="auto"/>
        <w:ind w:left="425"/>
        <w:rPr>
          <w:rFonts w:ascii="Arial" w:eastAsia="Arial" w:hAnsi="Arial" w:cs="Arial"/>
          <w:color w:val="4472C4"/>
          <w:sz w:val="24"/>
          <w:szCs w:val="24"/>
        </w:rPr>
      </w:pPr>
    </w:p>
    <w:p w14:paraId="0DB48CFA" w14:textId="1C8375D9" w:rsidR="0066120E" w:rsidRDefault="0066120E">
      <w:pPr>
        <w:spacing w:line="276" w:lineRule="auto"/>
        <w:ind w:left="425"/>
        <w:rPr>
          <w:rFonts w:ascii="Arial" w:eastAsia="Arial" w:hAnsi="Arial" w:cs="Arial"/>
          <w:color w:val="4472C4"/>
          <w:sz w:val="24"/>
          <w:szCs w:val="24"/>
        </w:rPr>
      </w:pPr>
    </w:p>
    <w:p w14:paraId="7A4CC298" w14:textId="6DD24D55" w:rsidR="006A7066" w:rsidRDefault="006A7066">
      <w:pPr>
        <w:spacing w:line="276" w:lineRule="auto"/>
        <w:ind w:left="425"/>
        <w:rPr>
          <w:rFonts w:ascii="Arial" w:eastAsia="Arial" w:hAnsi="Arial" w:cs="Arial"/>
          <w:color w:val="4472C4"/>
          <w:sz w:val="24"/>
          <w:szCs w:val="24"/>
        </w:rPr>
      </w:pPr>
    </w:p>
    <w:p w14:paraId="37EDA97E" w14:textId="338C2B1A" w:rsidR="006A7066" w:rsidRDefault="006A7066">
      <w:pPr>
        <w:spacing w:line="276" w:lineRule="auto"/>
        <w:ind w:left="425"/>
        <w:rPr>
          <w:rFonts w:ascii="Arial" w:eastAsia="Arial" w:hAnsi="Arial" w:cs="Arial"/>
          <w:color w:val="4472C4"/>
          <w:sz w:val="24"/>
          <w:szCs w:val="24"/>
        </w:rPr>
      </w:pPr>
    </w:p>
    <w:p w14:paraId="235E669A" w14:textId="77777777" w:rsidR="006A7066" w:rsidRDefault="006A7066">
      <w:pPr>
        <w:spacing w:line="276" w:lineRule="auto"/>
        <w:ind w:left="425"/>
        <w:rPr>
          <w:rFonts w:ascii="Arial" w:eastAsia="Arial" w:hAnsi="Arial" w:cs="Arial"/>
          <w:color w:val="4472C4"/>
          <w:sz w:val="24"/>
          <w:szCs w:val="24"/>
        </w:rPr>
      </w:pPr>
    </w:p>
    <w:p w14:paraId="62911B93" w14:textId="77777777" w:rsidR="0066120E" w:rsidRDefault="0066120E">
      <w:pPr>
        <w:spacing w:line="276" w:lineRule="auto"/>
        <w:ind w:left="425"/>
        <w:rPr>
          <w:rFonts w:ascii="Arial" w:eastAsia="Arial" w:hAnsi="Arial" w:cs="Arial"/>
          <w:color w:val="4472C4"/>
          <w:sz w:val="24"/>
          <w:szCs w:val="24"/>
        </w:rPr>
      </w:pPr>
    </w:p>
    <w:p w14:paraId="73DBBE8D" w14:textId="77777777" w:rsidR="0066120E" w:rsidRDefault="0066120E">
      <w:pPr>
        <w:spacing w:line="276" w:lineRule="auto"/>
        <w:ind w:left="425"/>
        <w:rPr>
          <w:rFonts w:ascii="Arial" w:eastAsia="Arial" w:hAnsi="Arial" w:cs="Arial"/>
          <w:color w:val="4472C4"/>
          <w:sz w:val="24"/>
          <w:szCs w:val="24"/>
        </w:rPr>
      </w:pPr>
    </w:p>
    <w:p w14:paraId="502A137E" w14:textId="77777777" w:rsidR="0066120E" w:rsidRDefault="0066120E">
      <w:pPr>
        <w:spacing w:line="276" w:lineRule="auto"/>
        <w:ind w:left="425"/>
        <w:rPr>
          <w:rFonts w:ascii="Arial" w:eastAsia="Arial" w:hAnsi="Arial" w:cs="Arial"/>
          <w:color w:val="4472C4"/>
          <w:sz w:val="24"/>
          <w:szCs w:val="24"/>
        </w:rPr>
      </w:pPr>
    </w:p>
    <w:p w14:paraId="793AB4BE" w14:textId="77777777" w:rsidR="0066120E" w:rsidRDefault="0066120E">
      <w:pPr>
        <w:spacing w:line="276" w:lineRule="auto"/>
        <w:ind w:left="425"/>
        <w:rPr>
          <w:rFonts w:ascii="Arial" w:eastAsia="Arial" w:hAnsi="Arial" w:cs="Arial"/>
          <w:color w:val="4472C4"/>
          <w:sz w:val="24"/>
          <w:szCs w:val="24"/>
        </w:rPr>
      </w:pPr>
    </w:p>
    <w:p w14:paraId="5C34D369" w14:textId="77777777" w:rsidR="0066120E" w:rsidRDefault="00752C4F">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719F3CAE" w14:textId="77777777" w:rsidR="0066120E" w:rsidRDefault="0066120E">
      <w:pPr>
        <w:spacing w:line="276" w:lineRule="auto"/>
        <w:ind w:left="425"/>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66120E" w14:paraId="7C76CB73"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04E7E1BD" w14:textId="77777777" w:rsidR="0066120E" w:rsidRDefault="00752C4F">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Tabla 1.  Modelo de diseño, desarrollo y validación de la Entrevista sobre el Proyecto de Seguimiento alineado a los Perfiles profesionales publicados en el Marco para la excelencia en la enseñanza y la gestión escolar en Educación Básica</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4ECBD352" w14:textId="50EFE188" w:rsidR="0066120E" w:rsidRDefault="006A7066">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7467F2BC" w14:textId="77777777" w:rsidR="0066120E" w:rsidRDefault="0066120E">
      <w:pPr>
        <w:spacing w:line="276" w:lineRule="auto"/>
        <w:ind w:left="425"/>
        <w:rPr>
          <w:rFonts w:ascii="Arial" w:eastAsia="Arial" w:hAnsi="Arial" w:cs="Arial"/>
          <w:b/>
          <w:sz w:val="24"/>
          <w:szCs w:val="24"/>
        </w:rPr>
      </w:pPr>
    </w:p>
    <w:p w14:paraId="52D80F28" w14:textId="77777777" w:rsidR="0066120E" w:rsidRDefault="0066120E">
      <w:pPr>
        <w:spacing w:line="276" w:lineRule="auto"/>
        <w:ind w:left="425"/>
        <w:rPr>
          <w:rFonts w:ascii="Arial" w:eastAsia="Arial" w:hAnsi="Arial" w:cs="Arial"/>
          <w:b/>
          <w:sz w:val="24"/>
          <w:szCs w:val="24"/>
        </w:rPr>
      </w:pPr>
    </w:p>
    <w:p w14:paraId="45CA4AEC" w14:textId="77777777" w:rsidR="0066120E" w:rsidRDefault="0066120E">
      <w:pPr>
        <w:spacing w:line="276" w:lineRule="auto"/>
        <w:ind w:left="425"/>
        <w:rPr>
          <w:rFonts w:ascii="Arial" w:eastAsia="Arial" w:hAnsi="Arial" w:cs="Arial"/>
          <w:b/>
          <w:sz w:val="24"/>
          <w:szCs w:val="24"/>
        </w:rPr>
      </w:pPr>
    </w:p>
    <w:p w14:paraId="7CA90DF5" w14:textId="77777777" w:rsidR="0066120E" w:rsidRDefault="0066120E">
      <w:pPr>
        <w:spacing w:line="276" w:lineRule="auto"/>
        <w:ind w:left="425"/>
        <w:rPr>
          <w:rFonts w:ascii="Arial" w:eastAsia="Arial" w:hAnsi="Arial" w:cs="Arial"/>
          <w:b/>
          <w:sz w:val="24"/>
          <w:szCs w:val="24"/>
        </w:rPr>
      </w:pPr>
    </w:p>
    <w:p w14:paraId="7C89621E" w14:textId="77777777" w:rsidR="0066120E" w:rsidRDefault="0066120E">
      <w:pPr>
        <w:spacing w:line="276" w:lineRule="auto"/>
        <w:ind w:left="425"/>
        <w:rPr>
          <w:rFonts w:ascii="Arial" w:eastAsia="Arial" w:hAnsi="Arial" w:cs="Arial"/>
          <w:b/>
          <w:sz w:val="24"/>
          <w:szCs w:val="24"/>
        </w:rPr>
      </w:pPr>
    </w:p>
    <w:p w14:paraId="3D860B50" w14:textId="77777777" w:rsidR="0066120E" w:rsidRDefault="0066120E">
      <w:pPr>
        <w:spacing w:line="276" w:lineRule="auto"/>
        <w:ind w:left="425"/>
        <w:rPr>
          <w:rFonts w:ascii="Arial" w:eastAsia="Arial" w:hAnsi="Arial" w:cs="Arial"/>
          <w:b/>
          <w:sz w:val="24"/>
          <w:szCs w:val="24"/>
        </w:rPr>
      </w:pPr>
    </w:p>
    <w:p w14:paraId="5A6CE3FD" w14:textId="77777777" w:rsidR="0066120E" w:rsidRDefault="0066120E">
      <w:pPr>
        <w:spacing w:line="276" w:lineRule="auto"/>
        <w:ind w:left="425"/>
        <w:rPr>
          <w:rFonts w:ascii="Arial" w:eastAsia="Arial" w:hAnsi="Arial" w:cs="Arial"/>
          <w:b/>
          <w:sz w:val="24"/>
          <w:szCs w:val="24"/>
        </w:rPr>
      </w:pPr>
    </w:p>
    <w:p w14:paraId="1E733847" w14:textId="77777777" w:rsidR="0066120E" w:rsidRDefault="0066120E">
      <w:pPr>
        <w:spacing w:line="276" w:lineRule="auto"/>
        <w:ind w:left="425"/>
        <w:rPr>
          <w:rFonts w:ascii="Arial" w:eastAsia="Arial" w:hAnsi="Arial" w:cs="Arial"/>
          <w:b/>
          <w:sz w:val="24"/>
          <w:szCs w:val="24"/>
        </w:rPr>
      </w:pPr>
    </w:p>
    <w:p w14:paraId="4542CDB1" w14:textId="77777777" w:rsidR="0066120E" w:rsidRDefault="0066120E">
      <w:pPr>
        <w:spacing w:line="276" w:lineRule="auto"/>
        <w:ind w:left="425"/>
        <w:rPr>
          <w:rFonts w:ascii="Arial" w:eastAsia="Arial" w:hAnsi="Arial" w:cs="Arial"/>
          <w:b/>
          <w:sz w:val="24"/>
          <w:szCs w:val="24"/>
        </w:rPr>
      </w:pPr>
    </w:p>
    <w:p w14:paraId="2ED9C73C" w14:textId="77777777" w:rsidR="0066120E" w:rsidRDefault="0066120E">
      <w:pPr>
        <w:spacing w:line="276" w:lineRule="auto"/>
        <w:ind w:left="425"/>
        <w:rPr>
          <w:rFonts w:ascii="Arial" w:eastAsia="Arial" w:hAnsi="Arial" w:cs="Arial"/>
          <w:b/>
          <w:sz w:val="24"/>
          <w:szCs w:val="24"/>
        </w:rPr>
      </w:pPr>
    </w:p>
    <w:p w14:paraId="73BD0AA8" w14:textId="77777777" w:rsidR="0066120E" w:rsidRDefault="0066120E">
      <w:pPr>
        <w:spacing w:line="276" w:lineRule="auto"/>
        <w:ind w:left="425"/>
        <w:rPr>
          <w:rFonts w:ascii="Arial" w:eastAsia="Arial" w:hAnsi="Arial" w:cs="Arial"/>
          <w:b/>
          <w:sz w:val="24"/>
          <w:szCs w:val="24"/>
        </w:rPr>
      </w:pPr>
    </w:p>
    <w:p w14:paraId="364EC246" w14:textId="77777777" w:rsidR="0066120E" w:rsidRDefault="0066120E">
      <w:pPr>
        <w:spacing w:line="276" w:lineRule="auto"/>
        <w:ind w:left="425"/>
        <w:rPr>
          <w:rFonts w:ascii="Arial" w:eastAsia="Arial" w:hAnsi="Arial" w:cs="Arial"/>
          <w:b/>
          <w:sz w:val="24"/>
          <w:szCs w:val="24"/>
        </w:rPr>
      </w:pPr>
    </w:p>
    <w:p w14:paraId="067FB8FF" w14:textId="77777777" w:rsidR="0066120E" w:rsidRDefault="0066120E">
      <w:pPr>
        <w:spacing w:line="276" w:lineRule="auto"/>
        <w:ind w:left="425"/>
        <w:rPr>
          <w:rFonts w:ascii="Arial" w:eastAsia="Arial" w:hAnsi="Arial" w:cs="Arial"/>
          <w:b/>
          <w:sz w:val="24"/>
          <w:szCs w:val="24"/>
        </w:rPr>
      </w:pPr>
    </w:p>
    <w:p w14:paraId="6CE8BFA3" w14:textId="77777777" w:rsidR="0066120E" w:rsidRDefault="0066120E">
      <w:pPr>
        <w:spacing w:line="276" w:lineRule="auto"/>
        <w:ind w:left="425"/>
        <w:rPr>
          <w:rFonts w:ascii="Arial" w:eastAsia="Arial" w:hAnsi="Arial" w:cs="Arial"/>
          <w:b/>
          <w:sz w:val="24"/>
          <w:szCs w:val="24"/>
        </w:rPr>
      </w:pPr>
    </w:p>
    <w:p w14:paraId="380CC87A" w14:textId="77777777" w:rsidR="0066120E" w:rsidRDefault="0066120E">
      <w:pPr>
        <w:spacing w:line="276" w:lineRule="auto"/>
        <w:ind w:left="425"/>
        <w:rPr>
          <w:rFonts w:ascii="Arial" w:eastAsia="Arial" w:hAnsi="Arial" w:cs="Arial"/>
          <w:b/>
          <w:sz w:val="24"/>
          <w:szCs w:val="24"/>
        </w:rPr>
      </w:pPr>
    </w:p>
    <w:p w14:paraId="5D73B853" w14:textId="77777777" w:rsidR="0066120E" w:rsidRDefault="0066120E">
      <w:pPr>
        <w:spacing w:line="276" w:lineRule="auto"/>
        <w:ind w:left="425"/>
        <w:rPr>
          <w:rFonts w:ascii="Arial" w:eastAsia="Arial" w:hAnsi="Arial" w:cs="Arial"/>
          <w:b/>
          <w:sz w:val="24"/>
          <w:szCs w:val="24"/>
        </w:rPr>
      </w:pPr>
    </w:p>
    <w:p w14:paraId="3B733759" w14:textId="77777777" w:rsidR="0066120E" w:rsidRDefault="0066120E">
      <w:pPr>
        <w:spacing w:line="276" w:lineRule="auto"/>
        <w:ind w:left="425"/>
        <w:rPr>
          <w:rFonts w:ascii="Arial" w:eastAsia="Arial" w:hAnsi="Arial" w:cs="Arial"/>
          <w:b/>
          <w:sz w:val="24"/>
          <w:szCs w:val="24"/>
        </w:rPr>
      </w:pPr>
    </w:p>
    <w:p w14:paraId="4E1F1A16" w14:textId="77777777" w:rsidR="0066120E" w:rsidRDefault="0066120E">
      <w:pPr>
        <w:spacing w:line="276" w:lineRule="auto"/>
        <w:ind w:left="425"/>
        <w:rPr>
          <w:rFonts w:ascii="Arial" w:eastAsia="Arial" w:hAnsi="Arial" w:cs="Arial"/>
          <w:b/>
          <w:sz w:val="24"/>
          <w:szCs w:val="24"/>
        </w:rPr>
      </w:pPr>
    </w:p>
    <w:p w14:paraId="1A38A625" w14:textId="77777777" w:rsidR="0066120E" w:rsidRDefault="0066120E">
      <w:pPr>
        <w:spacing w:line="276" w:lineRule="auto"/>
        <w:ind w:left="425"/>
        <w:rPr>
          <w:rFonts w:ascii="Arial" w:eastAsia="Arial" w:hAnsi="Arial" w:cs="Arial"/>
          <w:b/>
          <w:sz w:val="24"/>
          <w:szCs w:val="24"/>
        </w:rPr>
      </w:pPr>
    </w:p>
    <w:p w14:paraId="0A4A9F5A" w14:textId="77777777" w:rsidR="0066120E" w:rsidRDefault="0066120E">
      <w:pPr>
        <w:spacing w:line="276" w:lineRule="auto"/>
        <w:ind w:left="425"/>
        <w:rPr>
          <w:rFonts w:ascii="Arial" w:eastAsia="Arial" w:hAnsi="Arial" w:cs="Arial"/>
          <w:b/>
          <w:sz w:val="24"/>
          <w:szCs w:val="24"/>
        </w:rPr>
      </w:pPr>
    </w:p>
    <w:p w14:paraId="6BD0053A" w14:textId="77777777" w:rsidR="0066120E" w:rsidRDefault="0066120E">
      <w:pPr>
        <w:spacing w:line="276" w:lineRule="auto"/>
        <w:ind w:left="425"/>
        <w:rPr>
          <w:rFonts w:ascii="Arial" w:eastAsia="Arial" w:hAnsi="Arial" w:cs="Arial"/>
          <w:b/>
          <w:sz w:val="24"/>
          <w:szCs w:val="24"/>
        </w:rPr>
      </w:pPr>
    </w:p>
    <w:p w14:paraId="2665717E" w14:textId="77777777" w:rsidR="0066120E" w:rsidRDefault="00752C4F">
      <w:pPr>
        <w:spacing w:line="276" w:lineRule="auto"/>
        <w:jc w:val="both"/>
        <w:rPr>
          <w:rFonts w:ascii="Arial" w:eastAsia="Arial" w:hAnsi="Arial" w:cs="Arial"/>
          <w:b/>
          <w:sz w:val="24"/>
          <w:szCs w:val="24"/>
        </w:rPr>
      </w:pPr>
      <w:r>
        <w:rPr>
          <w:rFonts w:ascii="Arial" w:eastAsia="Arial" w:hAnsi="Arial" w:cs="Arial"/>
          <w:b/>
          <w:sz w:val="24"/>
          <w:szCs w:val="24"/>
        </w:rPr>
        <w:t>Glosario, siglas y acrónimos</w:t>
      </w:r>
    </w:p>
    <w:p w14:paraId="1CBFA626" w14:textId="77777777" w:rsidR="0066120E" w:rsidRDefault="00752C4F">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7F55BC31" w14:textId="77777777" w:rsidR="0066120E" w:rsidRDefault="00752C4F">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1721B371" w14:textId="77777777" w:rsidR="0066120E" w:rsidRDefault="00752C4F">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02EDB179" w14:textId="77777777" w:rsidR="0066120E" w:rsidRDefault="00752C4F">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73BE2401" w14:textId="77777777" w:rsidR="0066120E" w:rsidRDefault="00752C4F">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60782B48" w14:textId="77777777" w:rsidR="0066120E" w:rsidRDefault="00752C4F">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7D214FBB" w14:textId="77777777" w:rsidR="0066120E" w:rsidRDefault="00752C4F">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01FCAC54" w14:textId="77777777" w:rsidR="0066120E" w:rsidRDefault="00752C4F">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556BBB80" w14:textId="77777777" w:rsidR="0066120E" w:rsidRDefault="00752C4F">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2105050E" w14:textId="77777777" w:rsidR="0066120E" w:rsidRDefault="00752C4F">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589FB59D" w14:textId="77777777" w:rsidR="0066120E" w:rsidRDefault="00752C4F">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207257A" w14:textId="77777777" w:rsidR="0066120E" w:rsidRDefault="00752C4F">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673559D6" w14:textId="77777777" w:rsidR="0066120E" w:rsidRDefault="00752C4F">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4C46082" w14:textId="77777777" w:rsidR="0066120E" w:rsidRDefault="00752C4F">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7CB705B5" w14:textId="77777777" w:rsidR="0066120E" w:rsidRDefault="0066120E">
      <w:pPr>
        <w:spacing w:line="276" w:lineRule="auto"/>
        <w:ind w:left="283"/>
        <w:jc w:val="both"/>
        <w:rPr>
          <w:rFonts w:ascii="Arial" w:eastAsia="Arial" w:hAnsi="Arial" w:cs="Arial"/>
          <w:b/>
          <w:sz w:val="24"/>
          <w:szCs w:val="24"/>
        </w:rPr>
      </w:pPr>
    </w:p>
    <w:p w14:paraId="1462F096" w14:textId="77777777" w:rsidR="0066120E" w:rsidRDefault="0066120E">
      <w:pPr>
        <w:spacing w:line="276" w:lineRule="auto"/>
        <w:ind w:left="283"/>
        <w:jc w:val="both"/>
        <w:rPr>
          <w:rFonts w:ascii="Arial" w:eastAsia="Arial" w:hAnsi="Arial" w:cs="Arial"/>
          <w:b/>
          <w:sz w:val="20"/>
          <w:szCs w:val="20"/>
          <w:highlight w:val="yellow"/>
        </w:rPr>
      </w:pPr>
    </w:p>
    <w:p w14:paraId="32B45979" w14:textId="77777777" w:rsidR="0066120E" w:rsidRDefault="0066120E">
      <w:pPr>
        <w:spacing w:line="276" w:lineRule="auto"/>
        <w:ind w:left="425"/>
        <w:jc w:val="both"/>
        <w:rPr>
          <w:rFonts w:ascii="Arial" w:eastAsia="Arial" w:hAnsi="Arial" w:cs="Arial"/>
          <w:b/>
          <w:sz w:val="24"/>
          <w:szCs w:val="24"/>
        </w:rPr>
      </w:pPr>
    </w:p>
    <w:p w14:paraId="4BD94C86" w14:textId="1DAC0942" w:rsidR="0066120E" w:rsidRDefault="0066120E">
      <w:pPr>
        <w:spacing w:line="276" w:lineRule="auto"/>
        <w:ind w:left="425"/>
        <w:jc w:val="both"/>
        <w:rPr>
          <w:rFonts w:ascii="Arial" w:eastAsia="Arial" w:hAnsi="Arial" w:cs="Arial"/>
          <w:b/>
          <w:sz w:val="24"/>
          <w:szCs w:val="24"/>
        </w:rPr>
      </w:pPr>
    </w:p>
    <w:p w14:paraId="6BEBDD33" w14:textId="5291DE85" w:rsidR="006A7066" w:rsidRDefault="006A7066">
      <w:pPr>
        <w:spacing w:line="276" w:lineRule="auto"/>
        <w:ind w:left="425"/>
        <w:jc w:val="both"/>
        <w:rPr>
          <w:rFonts w:ascii="Arial" w:eastAsia="Arial" w:hAnsi="Arial" w:cs="Arial"/>
          <w:b/>
          <w:sz w:val="24"/>
          <w:szCs w:val="24"/>
        </w:rPr>
      </w:pPr>
    </w:p>
    <w:p w14:paraId="41126ADC" w14:textId="7A9A4BE4" w:rsidR="006A7066" w:rsidRDefault="006A7066">
      <w:pPr>
        <w:spacing w:line="276" w:lineRule="auto"/>
        <w:ind w:left="425"/>
        <w:jc w:val="both"/>
        <w:rPr>
          <w:rFonts w:ascii="Arial" w:eastAsia="Arial" w:hAnsi="Arial" w:cs="Arial"/>
          <w:b/>
          <w:sz w:val="24"/>
          <w:szCs w:val="24"/>
        </w:rPr>
      </w:pPr>
    </w:p>
    <w:p w14:paraId="0C5E5F18" w14:textId="77777777" w:rsidR="006A7066" w:rsidRDefault="006A7066">
      <w:pPr>
        <w:spacing w:line="276" w:lineRule="auto"/>
        <w:ind w:left="425"/>
        <w:jc w:val="both"/>
        <w:rPr>
          <w:rFonts w:ascii="Arial" w:eastAsia="Arial" w:hAnsi="Arial" w:cs="Arial"/>
          <w:b/>
          <w:sz w:val="24"/>
          <w:szCs w:val="24"/>
        </w:rPr>
      </w:pPr>
    </w:p>
    <w:p w14:paraId="6A599B27" w14:textId="77777777" w:rsidR="0066120E" w:rsidRDefault="0066120E">
      <w:pPr>
        <w:spacing w:line="276" w:lineRule="auto"/>
        <w:ind w:left="425"/>
        <w:jc w:val="both"/>
        <w:rPr>
          <w:rFonts w:ascii="Arial" w:eastAsia="Arial" w:hAnsi="Arial" w:cs="Arial"/>
          <w:b/>
          <w:sz w:val="24"/>
          <w:szCs w:val="24"/>
        </w:rPr>
      </w:pPr>
    </w:p>
    <w:p w14:paraId="0AA20548" w14:textId="77777777" w:rsidR="0066120E" w:rsidRDefault="0066120E">
      <w:pPr>
        <w:spacing w:line="276" w:lineRule="auto"/>
        <w:ind w:left="425"/>
        <w:jc w:val="both"/>
        <w:rPr>
          <w:rFonts w:ascii="Arial" w:eastAsia="Arial" w:hAnsi="Arial" w:cs="Arial"/>
          <w:b/>
          <w:sz w:val="24"/>
          <w:szCs w:val="24"/>
        </w:rPr>
      </w:pPr>
    </w:p>
    <w:p w14:paraId="04B15408" w14:textId="77777777" w:rsidR="0066120E" w:rsidRDefault="0066120E">
      <w:pPr>
        <w:spacing w:line="276" w:lineRule="auto"/>
        <w:ind w:left="425"/>
        <w:jc w:val="both"/>
        <w:rPr>
          <w:rFonts w:ascii="Arial" w:eastAsia="Arial" w:hAnsi="Arial" w:cs="Arial"/>
          <w:b/>
          <w:sz w:val="24"/>
          <w:szCs w:val="24"/>
        </w:rPr>
      </w:pPr>
    </w:p>
    <w:p w14:paraId="21F16537" w14:textId="77777777" w:rsidR="0066120E" w:rsidRDefault="0066120E">
      <w:pPr>
        <w:spacing w:line="276" w:lineRule="auto"/>
        <w:ind w:left="425"/>
        <w:jc w:val="both"/>
        <w:rPr>
          <w:rFonts w:ascii="Arial" w:eastAsia="Arial" w:hAnsi="Arial" w:cs="Arial"/>
          <w:b/>
          <w:sz w:val="24"/>
          <w:szCs w:val="24"/>
        </w:rPr>
      </w:pPr>
    </w:p>
    <w:p w14:paraId="44C4AC32" w14:textId="77777777" w:rsidR="0066120E" w:rsidRDefault="0066120E">
      <w:pPr>
        <w:spacing w:line="276" w:lineRule="auto"/>
        <w:ind w:left="425"/>
        <w:jc w:val="both"/>
        <w:rPr>
          <w:rFonts w:ascii="Arial" w:eastAsia="Arial" w:hAnsi="Arial" w:cs="Arial"/>
          <w:b/>
          <w:sz w:val="24"/>
          <w:szCs w:val="24"/>
        </w:rPr>
      </w:pPr>
    </w:p>
    <w:p w14:paraId="480EE35D" w14:textId="77777777" w:rsidR="0066120E" w:rsidRDefault="0066120E">
      <w:pPr>
        <w:spacing w:line="276" w:lineRule="auto"/>
        <w:ind w:left="425"/>
        <w:jc w:val="both"/>
        <w:rPr>
          <w:rFonts w:ascii="Arial" w:eastAsia="Arial" w:hAnsi="Arial" w:cs="Arial"/>
          <w:b/>
          <w:sz w:val="24"/>
          <w:szCs w:val="24"/>
        </w:rPr>
      </w:pPr>
    </w:p>
    <w:p w14:paraId="7E354185" w14:textId="77777777" w:rsidR="0066120E" w:rsidRDefault="0066120E">
      <w:pPr>
        <w:spacing w:line="276" w:lineRule="auto"/>
        <w:ind w:left="425"/>
        <w:jc w:val="both"/>
        <w:rPr>
          <w:rFonts w:ascii="Arial" w:eastAsia="Arial" w:hAnsi="Arial" w:cs="Arial"/>
          <w:b/>
          <w:sz w:val="24"/>
          <w:szCs w:val="24"/>
        </w:rPr>
      </w:pPr>
    </w:p>
    <w:p w14:paraId="5C1F8A3E" w14:textId="77777777" w:rsidR="0066120E" w:rsidRDefault="0066120E">
      <w:pPr>
        <w:spacing w:line="276" w:lineRule="auto"/>
        <w:ind w:left="425"/>
        <w:jc w:val="both"/>
        <w:rPr>
          <w:rFonts w:ascii="Arial" w:eastAsia="Arial" w:hAnsi="Arial" w:cs="Arial"/>
          <w:b/>
          <w:sz w:val="24"/>
          <w:szCs w:val="24"/>
        </w:rPr>
      </w:pPr>
    </w:p>
    <w:p w14:paraId="41076156" w14:textId="77777777" w:rsidR="0066120E" w:rsidRDefault="0066120E">
      <w:pPr>
        <w:spacing w:line="276" w:lineRule="auto"/>
        <w:ind w:left="425"/>
        <w:jc w:val="both"/>
        <w:rPr>
          <w:rFonts w:ascii="Arial" w:eastAsia="Arial" w:hAnsi="Arial" w:cs="Arial"/>
          <w:b/>
          <w:sz w:val="24"/>
          <w:szCs w:val="24"/>
        </w:rPr>
      </w:pPr>
    </w:p>
    <w:p w14:paraId="532E00E6" w14:textId="77777777" w:rsidR="0066120E" w:rsidRDefault="0066120E">
      <w:pPr>
        <w:spacing w:line="276" w:lineRule="auto"/>
        <w:ind w:left="425"/>
        <w:jc w:val="both"/>
        <w:rPr>
          <w:rFonts w:ascii="Arial" w:eastAsia="Arial" w:hAnsi="Arial" w:cs="Arial"/>
          <w:b/>
          <w:sz w:val="24"/>
          <w:szCs w:val="24"/>
        </w:rPr>
      </w:pPr>
    </w:p>
    <w:p w14:paraId="26E55D89" w14:textId="77777777" w:rsidR="0066120E" w:rsidRDefault="0066120E">
      <w:pPr>
        <w:spacing w:line="276" w:lineRule="auto"/>
        <w:ind w:left="425"/>
        <w:jc w:val="both"/>
        <w:rPr>
          <w:rFonts w:ascii="Arial" w:eastAsia="Arial" w:hAnsi="Arial" w:cs="Arial"/>
          <w:b/>
          <w:sz w:val="24"/>
          <w:szCs w:val="24"/>
        </w:rPr>
      </w:pPr>
    </w:p>
    <w:p w14:paraId="48420C6A" w14:textId="77777777" w:rsidR="0066120E" w:rsidRDefault="0066120E">
      <w:pPr>
        <w:spacing w:line="276" w:lineRule="auto"/>
        <w:ind w:left="425"/>
        <w:jc w:val="both"/>
        <w:rPr>
          <w:rFonts w:ascii="Arial" w:eastAsia="Arial" w:hAnsi="Arial" w:cs="Arial"/>
          <w:b/>
          <w:sz w:val="24"/>
          <w:szCs w:val="24"/>
        </w:rPr>
      </w:pPr>
    </w:p>
    <w:p w14:paraId="28E30877" w14:textId="77777777" w:rsidR="0066120E" w:rsidRDefault="0066120E">
      <w:pPr>
        <w:spacing w:line="276" w:lineRule="auto"/>
        <w:ind w:left="425"/>
        <w:jc w:val="both"/>
        <w:rPr>
          <w:rFonts w:ascii="Arial" w:eastAsia="Arial" w:hAnsi="Arial" w:cs="Arial"/>
          <w:b/>
          <w:sz w:val="24"/>
          <w:szCs w:val="24"/>
        </w:rPr>
      </w:pPr>
    </w:p>
    <w:p w14:paraId="28C87B6C" w14:textId="77777777" w:rsidR="0066120E" w:rsidRDefault="0066120E">
      <w:pPr>
        <w:spacing w:line="276" w:lineRule="auto"/>
        <w:ind w:left="425"/>
        <w:jc w:val="both"/>
        <w:rPr>
          <w:rFonts w:ascii="Arial" w:eastAsia="Arial" w:hAnsi="Arial" w:cs="Arial"/>
          <w:b/>
          <w:sz w:val="24"/>
          <w:szCs w:val="24"/>
        </w:rPr>
      </w:pPr>
    </w:p>
    <w:p w14:paraId="2E33AEEF" w14:textId="77777777" w:rsidR="0066120E" w:rsidRDefault="0066120E">
      <w:pPr>
        <w:spacing w:line="276" w:lineRule="auto"/>
        <w:ind w:left="425"/>
        <w:jc w:val="both"/>
        <w:rPr>
          <w:rFonts w:ascii="Arial" w:eastAsia="Arial" w:hAnsi="Arial" w:cs="Arial"/>
          <w:b/>
          <w:sz w:val="24"/>
          <w:szCs w:val="24"/>
        </w:rPr>
      </w:pPr>
    </w:p>
    <w:p w14:paraId="0FCAD25B" w14:textId="77777777" w:rsidR="0066120E" w:rsidRDefault="0066120E">
      <w:pPr>
        <w:spacing w:line="276" w:lineRule="auto"/>
        <w:ind w:left="425"/>
        <w:jc w:val="both"/>
        <w:rPr>
          <w:rFonts w:ascii="Arial" w:eastAsia="Arial" w:hAnsi="Arial" w:cs="Arial"/>
          <w:b/>
          <w:sz w:val="24"/>
          <w:szCs w:val="24"/>
        </w:rPr>
      </w:pPr>
    </w:p>
    <w:p w14:paraId="72F4A421" w14:textId="77777777" w:rsidR="0066120E" w:rsidRDefault="00752C4F">
      <w:pPr>
        <w:spacing w:line="360" w:lineRule="auto"/>
        <w:ind w:left="141"/>
        <w:jc w:val="both"/>
        <w:rPr>
          <w:rFonts w:ascii="Arial" w:eastAsia="Arial" w:hAnsi="Arial" w:cs="Arial"/>
          <w:b/>
          <w:sz w:val="30"/>
          <w:szCs w:val="30"/>
        </w:rPr>
      </w:pPr>
      <w:r>
        <w:rPr>
          <w:rFonts w:ascii="Arial" w:eastAsia="Arial" w:hAnsi="Arial" w:cs="Arial"/>
          <w:b/>
          <w:sz w:val="30"/>
          <w:szCs w:val="30"/>
        </w:rPr>
        <w:t>I. Introducción</w:t>
      </w:r>
    </w:p>
    <w:p w14:paraId="2E49733C" w14:textId="77777777" w:rsidR="0066120E" w:rsidRDefault="00752C4F">
      <w:pPr>
        <w:spacing w:line="360" w:lineRule="auto"/>
        <w:ind w:left="425"/>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 la Entrevista sobre el Proyecto de Seguimiento, instrumento de apreciación aplicado como parte del proceso de selección para la promoción horizontal dentro de la función de asesoría técnica pedagógica con el objetivo particular de brindar un espacio para que los aspirantes desarrollen a profundidad los aspectos que componen el proyecto de seguimiento que realizaron a partir de la evidencia recolectada y se caracteriza por ser una entrevista estructurada con un formato de revisión que contiene preguntas guía para la obtención de información sistematizada.</w:t>
      </w:r>
    </w:p>
    <w:p w14:paraId="52D69857" w14:textId="77777777" w:rsidR="0066120E" w:rsidRDefault="00752C4F">
      <w:pPr>
        <w:spacing w:line="360" w:lineRule="auto"/>
        <w:ind w:left="425"/>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0D9F2FC1" w14:textId="77777777" w:rsidR="0066120E" w:rsidRDefault="00752C4F">
      <w:pPr>
        <w:spacing w:line="360" w:lineRule="auto"/>
        <w:ind w:left="425"/>
        <w:jc w:val="both"/>
        <w:rPr>
          <w:rFonts w:ascii="Arial" w:eastAsia="Arial" w:hAnsi="Arial" w:cs="Arial"/>
          <w:sz w:val="24"/>
          <w:szCs w:val="24"/>
        </w:rPr>
      </w:pPr>
      <w:r>
        <w:rPr>
          <w:rFonts w:ascii="Arial" w:eastAsia="Arial" w:hAnsi="Arial" w:cs="Arial"/>
          <w:sz w:val="24"/>
          <w:szCs w:val="24"/>
        </w:rPr>
        <w:t xml:space="preserve">La Entrevista sobre el Proyecto de Seguimiento está pensada dentro del esquema del SISAP como un instrumento de respuesta construida, por lo que su calificación, análisis e interpretación de resultados serán realizados en dos sentidos: En un primer momento, para la calibración del instrumento, se utilizarán rúbricas de valoración y se examinará el acuerdo entre jueces bajo el marco metodológico de la Teoría de Respuesta al Ítem. Posteriormente, para la calificación e interpretación de los resultados obtenidos tras su aplicación en aras de brindar retroalimentación que promueva la mejora continua, se aplicarán métodos derivados del marco planteado por los algoritmos de Aprendizaje Profundo en Redes Neuronales, tal y como se detalla en el Plan de Análisis correspondiente. </w:t>
      </w:r>
    </w:p>
    <w:p w14:paraId="2EF7B30A" w14:textId="77777777" w:rsidR="0066120E" w:rsidRDefault="00752C4F">
      <w:pPr>
        <w:spacing w:line="360" w:lineRule="auto"/>
        <w:ind w:left="425"/>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w:t>
      </w:r>
      <w:r>
        <w:rPr>
          <w:rFonts w:ascii="Arial" w:eastAsia="Arial" w:hAnsi="Arial" w:cs="Arial"/>
          <w:sz w:val="24"/>
          <w:szCs w:val="24"/>
        </w:rPr>
        <w:lastRenderedPageBreak/>
        <w:t>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con el cuerpo de teorías y modelos desarrollados en la literatura; hasta la esquematización de la estructura interna del instrumento, la elaboración de tareas y preguntas guía y la descripción de las estrategias a seguir para garantizar la validez de la interpretación de las mediciones a obtener tras su aplicación, con un énfasis transversal en la recolección de evidencias de validez.</w:t>
      </w:r>
    </w:p>
    <w:p w14:paraId="6F9C5BC0" w14:textId="77777777" w:rsidR="0066120E" w:rsidRDefault="0066120E">
      <w:pPr>
        <w:spacing w:line="360" w:lineRule="auto"/>
        <w:ind w:left="425"/>
        <w:jc w:val="both"/>
        <w:rPr>
          <w:rFonts w:ascii="Arial" w:eastAsia="Arial" w:hAnsi="Arial" w:cs="Arial"/>
          <w:sz w:val="24"/>
          <w:szCs w:val="24"/>
        </w:rPr>
      </w:pPr>
    </w:p>
    <w:p w14:paraId="5C78BBC6" w14:textId="77777777" w:rsidR="0066120E" w:rsidRDefault="0066120E">
      <w:pPr>
        <w:spacing w:line="360" w:lineRule="auto"/>
        <w:ind w:left="425"/>
        <w:jc w:val="both"/>
        <w:rPr>
          <w:rFonts w:ascii="Arial" w:eastAsia="Arial" w:hAnsi="Arial" w:cs="Arial"/>
          <w:b/>
          <w:sz w:val="24"/>
          <w:szCs w:val="24"/>
        </w:rPr>
      </w:pPr>
    </w:p>
    <w:p w14:paraId="1EC891D8" w14:textId="77777777" w:rsidR="0066120E" w:rsidRDefault="0066120E">
      <w:pPr>
        <w:spacing w:line="360" w:lineRule="auto"/>
        <w:ind w:left="425"/>
        <w:jc w:val="both"/>
        <w:rPr>
          <w:rFonts w:ascii="Arial" w:eastAsia="Arial" w:hAnsi="Arial" w:cs="Arial"/>
          <w:b/>
          <w:sz w:val="24"/>
          <w:szCs w:val="24"/>
        </w:rPr>
      </w:pPr>
    </w:p>
    <w:p w14:paraId="0F8FC910" w14:textId="1B72D98A" w:rsidR="0066120E" w:rsidRDefault="0066120E">
      <w:pPr>
        <w:spacing w:line="360" w:lineRule="auto"/>
        <w:ind w:left="425"/>
        <w:jc w:val="both"/>
        <w:rPr>
          <w:rFonts w:ascii="Arial" w:eastAsia="Arial" w:hAnsi="Arial" w:cs="Arial"/>
          <w:b/>
          <w:sz w:val="24"/>
          <w:szCs w:val="24"/>
        </w:rPr>
      </w:pPr>
    </w:p>
    <w:p w14:paraId="201030FE" w14:textId="28343A0C" w:rsidR="006A7066" w:rsidRDefault="006A7066">
      <w:pPr>
        <w:spacing w:line="360" w:lineRule="auto"/>
        <w:ind w:left="425"/>
        <w:jc w:val="both"/>
        <w:rPr>
          <w:rFonts w:ascii="Arial" w:eastAsia="Arial" w:hAnsi="Arial" w:cs="Arial"/>
          <w:b/>
          <w:sz w:val="24"/>
          <w:szCs w:val="24"/>
        </w:rPr>
      </w:pPr>
    </w:p>
    <w:p w14:paraId="76A3938E" w14:textId="7C60AD70" w:rsidR="006A7066" w:rsidRDefault="006A7066">
      <w:pPr>
        <w:spacing w:line="360" w:lineRule="auto"/>
        <w:ind w:left="425"/>
        <w:jc w:val="both"/>
        <w:rPr>
          <w:rFonts w:ascii="Arial" w:eastAsia="Arial" w:hAnsi="Arial" w:cs="Arial"/>
          <w:b/>
          <w:sz w:val="24"/>
          <w:szCs w:val="24"/>
        </w:rPr>
      </w:pPr>
    </w:p>
    <w:p w14:paraId="23EA8F76" w14:textId="77777777" w:rsidR="006A7066" w:rsidRDefault="006A7066">
      <w:pPr>
        <w:spacing w:line="360" w:lineRule="auto"/>
        <w:ind w:left="425"/>
        <w:jc w:val="both"/>
        <w:rPr>
          <w:rFonts w:ascii="Arial" w:eastAsia="Arial" w:hAnsi="Arial" w:cs="Arial"/>
          <w:b/>
          <w:sz w:val="24"/>
          <w:szCs w:val="24"/>
        </w:rPr>
      </w:pPr>
    </w:p>
    <w:p w14:paraId="1A212A21" w14:textId="77777777" w:rsidR="0066120E" w:rsidRDefault="0066120E">
      <w:pPr>
        <w:spacing w:line="360" w:lineRule="auto"/>
        <w:ind w:left="425"/>
        <w:jc w:val="both"/>
        <w:rPr>
          <w:rFonts w:ascii="Arial" w:eastAsia="Arial" w:hAnsi="Arial" w:cs="Arial"/>
          <w:b/>
          <w:sz w:val="24"/>
          <w:szCs w:val="24"/>
        </w:rPr>
      </w:pPr>
    </w:p>
    <w:p w14:paraId="0559FA20" w14:textId="77777777" w:rsidR="0066120E" w:rsidRDefault="0066120E">
      <w:pPr>
        <w:spacing w:line="360" w:lineRule="auto"/>
        <w:ind w:left="425"/>
        <w:jc w:val="both"/>
        <w:rPr>
          <w:rFonts w:ascii="Arial" w:eastAsia="Arial" w:hAnsi="Arial" w:cs="Arial"/>
          <w:b/>
          <w:sz w:val="24"/>
          <w:szCs w:val="24"/>
        </w:rPr>
      </w:pPr>
    </w:p>
    <w:p w14:paraId="67DD51B3" w14:textId="77777777" w:rsidR="0066120E" w:rsidRDefault="0066120E">
      <w:pPr>
        <w:spacing w:line="360" w:lineRule="auto"/>
        <w:ind w:left="425"/>
        <w:jc w:val="both"/>
        <w:rPr>
          <w:rFonts w:ascii="Arial" w:eastAsia="Arial" w:hAnsi="Arial" w:cs="Arial"/>
          <w:b/>
          <w:sz w:val="24"/>
          <w:szCs w:val="24"/>
        </w:rPr>
      </w:pPr>
    </w:p>
    <w:p w14:paraId="30942315" w14:textId="77777777" w:rsidR="0066120E" w:rsidRDefault="0066120E">
      <w:pPr>
        <w:spacing w:line="360" w:lineRule="auto"/>
        <w:ind w:left="425"/>
        <w:jc w:val="both"/>
        <w:rPr>
          <w:rFonts w:ascii="Arial" w:eastAsia="Arial" w:hAnsi="Arial" w:cs="Arial"/>
          <w:b/>
          <w:sz w:val="24"/>
          <w:szCs w:val="24"/>
        </w:rPr>
      </w:pPr>
    </w:p>
    <w:p w14:paraId="3E12BB6A" w14:textId="77777777" w:rsidR="0066120E" w:rsidRDefault="0066120E">
      <w:pPr>
        <w:spacing w:line="360" w:lineRule="auto"/>
        <w:ind w:left="425"/>
        <w:jc w:val="both"/>
        <w:rPr>
          <w:rFonts w:ascii="Arial" w:eastAsia="Arial" w:hAnsi="Arial" w:cs="Arial"/>
          <w:b/>
          <w:sz w:val="24"/>
          <w:szCs w:val="24"/>
        </w:rPr>
      </w:pPr>
    </w:p>
    <w:p w14:paraId="6FACA2BA" w14:textId="77777777" w:rsidR="0066120E" w:rsidRDefault="0066120E">
      <w:pPr>
        <w:spacing w:line="360" w:lineRule="auto"/>
        <w:ind w:left="425"/>
        <w:jc w:val="both"/>
        <w:rPr>
          <w:rFonts w:ascii="Arial" w:eastAsia="Arial" w:hAnsi="Arial" w:cs="Arial"/>
          <w:b/>
          <w:sz w:val="24"/>
          <w:szCs w:val="24"/>
        </w:rPr>
      </w:pPr>
    </w:p>
    <w:p w14:paraId="4CEBB5E0" w14:textId="77777777" w:rsidR="0066120E" w:rsidRDefault="0066120E">
      <w:pPr>
        <w:spacing w:line="360" w:lineRule="auto"/>
        <w:ind w:left="425"/>
        <w:jc w:val="both"/>
        <w:rPr>
          <w:rFonts w:ascii="Arial" w:eastAsia="Arial" w:hAnsi="Arial" w:cs="Arial"/>
          <w:b/>
          <w:sz w:val="24"/>
          <w:szCs w:val="24"/>
        </w:rPr>
      </w:pPr>
    </w:p>
    <w:p w14:paraId="09AD3968" w14:textId="77777777" w:rsidR="0066120E" w:rsidRDefault="0066120E">
      <w:pPr>
        <w:spacing w:line="360" w:lineRule="auto"/>
        <w:ind w:left="425"/>
        <w:jc w:val="both"/>
        <w:rPr>
          <w:rFonts w:ascii="Arial" w:eastAsia="Arial" w:hAnsi="Arial" w:cs="Arial"/>
          <w:b/>
          <w:sz w:val="24"/>
          <w:szCs w:val="24"/>
        </w:rPr>
      </w:pPr>
    </w:p>
    <w:p w14:paraId="557FF4E4" w14:textId="77777777" w:rsidR="0066120E" w:rsidRDefault="0066120E">
      <w:pPr>
        <w:spacing w:line="360" w:lineRule="auto"/>
        <w:ind w:left="425"/>
        <w:jc w:val="both"/>
        <w:rPr>
          <w:rFonts w:ascii="Arial" w:eastAsia="Arial" w:hAnsi="Arial" w:cs="Arial"/>
          <w:b/>
          <w:sz w:val="24"/>
          <w:szCs w:val="24"/>
        </w:rPr>
      </w:pPr>
    </w:p>
    <w:p w14:paraId="28E2ABD1" w14:textId="77777777" w:rsidR="0066120E" w:rsidRDefault="0066120E">
      <w:pPr>
        <w:spacing w:line="360" w:lineRule="auto"/>
        <w:ind w:left="425"/>
        <w:jc w:val="both"/>
        <w:rPr>
          <w:rFonts w:ascii="Arial" w:eastAsia="Arial" w:hAnsi="Arial" w:cs="Arial"/>
          <w:b/>
          <w:sz w:val="24"/>
          <w:szCs w:val="24"/>
        </w:rPr>
      </w:pPr>
    </w:p>
    <w:p w14:paraId="1AE6345D" w14:textId="77777777" w:rsidR="0066120E" w:rsidRDefault="0066120E">
      <w:pPr>
        <w:spacing w:line="360" w:lineRule="auto"/>
        <w:ind w:left="425"/>
        <w:jc w:val="both"/>
        <w:rPr>
          <w:rFonts w:ascii="Arial" w:eastAsia="Arial" w:hAnsi="Arial" w:cs="Arial"/>
          <w:b/>
          <w:sz w:val="24"/>
          <w:szCs w:val="24"/>
        </w:rPr>
      </w:pPr>
    </w:p>
    <w:p w14:paraId="0C73998C" w14:textId="77777777" w:rsidR="0066120E" w:rsidRDefault="00752C4F">
      <w:pPr>
        <w:spacing w:line="360" w:lineRule="auto"/>
        <w:jc w:val="both"/>
        <w:rPr>
          <w:rFonts w:ascii="Arial" w:eastAsia="Arial" w:hAnsi="Arial" w:cs="Arial"/>
          <w:b/>
          <w:sz w:val="30"/>
          <w:szCs w:val="30"/>
        </w:rPr>
      </w:pPr>
      <w:r>
        <w:rPr>
          <w:rFonts w:ascii="Arial" w:eastAsia="Arial" w:hAnsi="Arial" w:cs="Arial"/>
          <w:b/>
          <w:sz w:val="30"/>
          <w:szCs w:val="30"/>
        </w:rPr>
        <w:t>II. Marco Metodológico</w:t>
      </w:r>
    </w:p>
    <w:p w14:paraId="49D64775" w14:textId="77777777" w:rsidR="0066120E" w:rsidRDefault="00752C4F">
      <w:pPr>
        <w:spacing w:line="360" w:lineRule="auto"/>
        <w:ind w:left="425"/>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el personal con funciones de asesoría técnica pedagógica, de acuerdo con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w:t>
      </w:r>
      <w:r>
        <w:rPr>
          <w:rFonts w:ascii="Arial" w:eastAsia="Arial" w:hAnsi="Arial" w:cs="Arial"/>
          <w:i/>
          <w:sz w:val="24"/>
          <w:szCs w:val="24"/>
        </w:rPr>
        <w:t>,</w:t>
      </w:r>
      <w:r>
        <w:rPr>
          <w:rFonts w:ascii="Arial" w:eastAsia="Arial" w:hAnsi="Arial" w:cs="Arial"/>
          <w:sz w:val="24"/>
          <w:szCs w:val="24"/>
        </w:rPr>
        <w:t xml:space="preserve"> con un modelo sustantivo que identifica claramente los componentes principales que subyacen al objeto de medición y su interacción, a fin de orientar el desarrollo de la Entrevista sobre el Proyecto de Seguimiento como un instrumento de valoración que permita dar cuenta de su complejidad, obteniendo mediciones cuya interpretación dé cuenta de las características de los aspirantes.</w:t>
      </w:r>
    </w:p>
    <w:p w14:paraId="3C8024CD" w14:textId="77777777" w:rsidR="0066120E" w:rsidRDefault="00752C4F">
      <w:pPr>
        <w:spacing w:line="360" w:lineRule="auto"/>
        <w:ind w:left="425"/>
        <w:jc w:val="both"/>
        <w:rPr>
          <w:rFonts w:ascii="Arial" w:eastAsia="Arial" w:hAnsi="Arial" w:cs="Arial"/>
          <w:sz w:val="24"/>
          <w:szCs w:val="24"/>
        </w:rPr>
      </w:pPr>
      <w:r>
        <w:rPr>
          <w:rFonts w:ascii="Arial" w:eastAsia="Arial" w:hAnsi="Arial" w:cs="Arial"/>
          <w:sz w:val="24"/>
          <w:szCs w:val="24"/>
        </w:rPr>
        <w:t>Durante la fase de diseño, se integraron las propuestas de Nitko (1994) en cuanto al diseño de pruebas alineadas a un marco normativo, y las propuestas para el diseño de pruebas cognitivas de Mislevy (2007) y Embretson y Gorin, (2001), poniendo énfasis en la recolección en espiral de evidencias de validez, mediante el trabajo con comités de expertos, la obtención de reportes de procesos de respuesta con una muestra similar a la población objetivo y la calibración de los resultados obtenidos en una aplicación piloto.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1B10A963" w14:textId="77777777" w:rsidR="0066120E" w:rsidRDefault="00752C4F">
      <w:pPr>
        <w:spacing w:line="360" w:lineRule="auto"/>
        <w:ind w:left="425"/>
        <w:jc w:val="both"/>
        <w:rPr>
          <w:rFonts w:ascii="Arial" w:eastAsia="Arial" w:hAnsi="Arial" w:cs="Arial"/>
          <w:sz w:val="24"/>
          <w:szCs w:val="24"/>
        </w:rPr>
      </w:pPr>
      <w:r>
        <w:rPr>
          <w:rFonts w:ascii="Arial" w:eastAsia="Arial" w:hAnsi="Arial" w:cs="Arial"/>
          <w:sz w:val="24"/>
          <w:szCs w:val="24"/>
        </w:rPr>
        <w:t>Durante la fase de desarrollo, el énfasis principal estuvo en el poder garantizar la correspondencia entre el instrumento construído a partir del modelo de diseño propuesto y los supuestos técnicos y estadísticos que subyacen a las teorías y modelos estadísticos que comprenden los marcos metodológicos a utilizar para la calibración de instrumentos (la Teoría de Respuesta al Ítem y la aplicación de algoritmos de Aprendizaje Profundo en Redes Neuronales, a utilizar), a fin de garantizar la validez de su interpretación como guía para la toma de decisiones.</w:t>
      </w:r>
    </w:p>
    <w:p w14:paraId="693EF76E" w14:textId="77777777" w:rsidR="0066120E" w:rsidRDefault="00752C4F">
      <w:pPr>
        <w:spacing w:line="360" w:lineRule="auto"/>
        <w:ind w:left="425"/>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w:t>
      </w:r>
      <w:r>
        <w:rPr>
          <w:rFonts w:ascii="Arial" w:eastAsia="Arial" w:hAnsi="Arial" w:cs="Arial"/>
          <w:sz w:val="24"/>
          <w:szCs w:val="24"/>
        </w:rPr>
        <w:lastRenderedPageBreak/>
        <w:t>con un comité de expertos en contenido y en materia de medición y psicometría. La tercera fase del presente plan de diseño, desarrollo y validación, comprende la recopilación de reportes de procesos de respuesta ante la resolución de las versiones preliminares del instrumento por un grupo de expertos en contenido, así como la calibración de los resultados obtenidos tras una aplicación piloto con una muestra de la población objetivo.</w:t>
      </w:r>
    </w:p>
    <w:p w14:paraId="2FA72734" w14:textId="77777777" w:rsidR="0066120E" w:rsidRDefault="00752C4F">
      <w:pPr>
        <w:spacing w:line="360" w:lineRule="auto"/>
        <w:ind w:left="425"/>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 la Entrevista sobre el Proyecto de Seguimiento aplicado como parte del proceso de selección para la promoción horizontal dentro de la función de asesoría técnica pedagógica, las fases y acciones que lo componen, y el sustento teórico y metodológico que le subyace.</w:t>
      </w:r>
    </w:p>
    <w:p w14:paraId="3A97D37A" w14:textId="77777777" w:rsidR="0066120E" w:rsidRDefault="0066120E">
      <w:pPr>
        <w:spacing w:line="360" w:lineRule="auto"/>
        <w:ind w:left="425"/>
        <w:jc w:val="both"/>
        <w:rPr>
          <w:rFonts w:ascii="Arial" w:eastAsia="Arial" w:hAnsi="Arial" w:cs="Arial"/>
          <w:sz w:val="24"/>
          <w:szCs w:val="24"/>
        </w:rPr>
      </w:pPr>
    </w:p>
    <w:p w14:paraId="6D98C423" w14:textId="77777777" w:rsidR="0066120E" w:rsidRDefault="00752C4F">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18A9643C" w14:textId="77777777" w:rsidR="0066120E" w:rsidRDefault="00752C4F">
      <w:pPr>
        <w:widowControl w:val="0"/>
        <w:spacing w:line="360" w:lineRule="auto"/>
        <w:ind w:left="425" w:right="138" w:hanging="5"/>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35770C77" w14:textId="77777777" w:rsidR="0066120E" w:rsidRDefault="00752C4F">
      <w:pPr>
        <w:widowControl w:val="0"/>
        <w:spacing w:line="360" w:lineRule="auto"/>
        <w:ind w:left="425" w:right="138" w:hanging="5"/>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332613B0" w14:textId="77777777" w:rsidR="0066120E" w:rsidRDefault="00752C4F">
      <w:pPr>
        <w:widowControl w:val="0"/>
        <w:spacing w:line="360" w:lineRule="auto"/>
        <w:ind w:left="425" w:right="138" w:hanging="5"/>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w:t>
      </w:r>
      <w:r>
        <w:rPr>
          <w:rFonts w:ascii="Arial" w:eastAsia="Arial" w:hAnsi="Arial" w:cs="Arial"/>
          <w:sz w:val="24"/>
          <w:szCs w:val="24"/>
        </w:rPr>
        <w:lastRenderedPageBreak/>
        <w:t xml:space="preserve">administrados. </w:t>
      </w:r>
    </w:p>
    <w:p w14:paraId="56CE1456" w14:textId="77777777" w:rsidR="0066120E" w:rsidRDefault="00752C4F">
      <w:pPr>
        <w:spacing w:line="360" w:lineRule="auto"/>
        <w:ind w:left="425"/>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3AEF196F" w14:textId="77777777" w:rsidR="0066120E" w:rsidRDefault="00752C4F">
      <w:pPr>
        <w:spacing w:line="360" w:lineRule="auto"/>
        <w:ind w:left="425"/>
        <w:jc w:val="both"/>
        <w:rPr>
          <w:rFonts w:ascii="Arial" w:eastAsia="Arial" w:hAnsi="Arial" w:cs="Arial"/>
          <w:sz w:val="24"/>
          <w:szCs w:val="24"/>
        </w:rPr>
      </w:pPr>
      <w:r>
        <w:rPr>
          <w:rFonts w:ascii="Arial" w:eastAsia="Arial" w:hAnsi="Arial" w:cs="Arial"/>
          <w:sz w:val="24"/>
          <w:szCs w:val="24"/>
        </w:rPr>
        <w:tab/>
      </w:r>
    </w:p>
    <w:p w14:paraId="01AF8A46" w14:textId="77777777" w:rsidR="0066120E" w:rsidRDefault="0066120E">
      <w:pPr>
        <w:spacing w:line="360" w:lineRule="auto"/>
        <w:jc w:val="both"/>
        <w:rPr>
          <w:rFonts w:ascii="Arial" w:eastAsia="Arial" w:hAnsi="Arial" w:cs="Arial"/>
          <w:sz w:val="24"/>
          <w:szCs w:val="24"/>
        </w:rPr>
      </w:pPr>
      <w:bookmarkStart w:id="2" w:name="_heading=h.30j0zll" w:colFirst="0" w:colLast="0"/>
      <w:bookmarkEnd w:id="2"/>
    </w:p>
    <w:p w14:paraId="465855D4" w14:textId="788E5963" w:rsidR="0066120E" w:rsidRDefault="0066120E">
      <w:pPr>
        <w:spacing w:line="360" w:lineRule="auto"/>
        <w:jc w:val="both"/>
        <w:rPr>
          <w:rFonts w:ascii="Arial" w:eastAsia="Arial" w:hAnsi="Arial" w:cs="Arial"/>
          <w:sz w:val="24"/>
          <w:szCs w:val="24"/>
        </w:rPr>
      </w:pPr>
      <w:bookmarkStart w:id="3" w:name="_heading=h.6hxyo34u264l" w:colFirst="0" w:colLast="0"/>
      <w:bookmarkEnd w:id="3"/>
    </w:p>
    <w:p w14:paraId="08081BA9" w14:textId="3A19DD10" w:rsidR="006A7066" w:rsidRDefault="006A7066">
      <w:pPr>
        <w:spacing w:line="360" w:lineRule="auto"/>
        <w:jc w:val="both"/>
        <w:rPr>
          <w:rFonts w:ascii="Arial" w:eastAsia="Arial" w:hAnsi="Arial" w:cs="Arial"/>
          <w:sz w:val="24"/>
          <w:szCs w:val="24"/>
        </w:rPr>
      </w:pPr>
    </w:p>
    <w:p w14:paraId="0D429146" w14:textId="4DCBD178" w:rsidR="006A7066" w:rsidRDefault="006A7066">
      <w:pPr>
        <w:spacing w:line="360" w:lineRule="auto"/>
        <w:jc w:val="both"/>
        <w:rPr>
          <w:rFonts w:ascii="Arial" w:eastAsia="Arial" w:hAnsi="Arial" w:cs="Arial"/>
          <w:sz w:val="24"/>
          <w:szCs w:val="24"/>
        </w:rPr>
      </w:pPr>
    </w:p>
    <w:p w14:paraId="1F2FB46C" w14:textId="0429662F" w:rsidR="006A7066" w:rsidRDefault="006A7066">
      <w:pPr>
        <w:spacing w:line="360" w:lineRule="auto"/>
        <w:jc w:val="both"/>
        <w:rPr>
          <w:rFonts w:ascii="Arial" w:eastAsia="Arial" w:hAnsi="Arial" w:cs="Arial"/>
          <w:sz w:val="24"/>
          <w:szCs w:val="24"/>
        </w:rPr>
      </w:pPr>
    </w:p>
    <w:p w14:paraId="4341CF79" w14:textId="4EC129DA" w:rsidR="006A7066" w:rsidRDefault="006A7066">
      <w:pPr>
        <w:spacing w:line="360" w:lineRule="auto"/>
        <w:jc w:val="both"/>
        <w:rPr>
          <w:rFonts w:ascii="Arial" w:eastAsia="Arial" w:hAnsi="Arial" w:cs="Arial"/>
          <w:sz w:val="24"/>
          <w:szCs w:val="24"/>
        </w:rPr>
      </w:pPr>
    </w:p>
    <w:p w14:paraId="636F6251" w14:textId="431B9A43" w:rsidR="006A7066" w:rsidRDefault="006A7066">
      <w:pPr>
        <w:spacing w:line="360" w:lineRule="auto"/>
        <w:jc w:val="both"/>
        <w:rPr>
          <w:rFonts w:ascii="Arial" w:eastAsia="Arial" w:hAnsi="Arial" w:cs="Arial"/>
          <w:sz w:val="24"/>
          <w:szCs w:val="24"/>
        </w:rPr>
      </w:pPr>
    </w:p>
    <w:p w14:paraId="14F9D834" w14:textId="4FE810E4" w:rsidR="006A7066" w:rsidRDefault="006A7066">
      <w:pPr>
        <w:spacing w:line="360" w:lineRule="auto"/>
        <w:jc w:val="both"/>
        <w:rPr>
          <w:rFonts w:ascii="Arial" w:eastAsia="Arial" w:hAnsi="Arial" w:cs="Arial"/>
          <w:sz w:val="24"/>
          <w:szCs w:val="24"/>
        </w:rPr>
      </w:pPr>
    </w:p>
    <w:p w14:paraId="14DCD80B" w14:textId="77777777" w:rsidR="006A7066" w:rsidRDefault="006A7066">
      <w:pPr>
        <w:spacing w:line="360" w:lineRule="auto"/>
        <w:jc w:val="both"/>
        <w:rPr>
          <w:rFonts w:ascii="Arial" w:eastAsia="Arial" w:hAnsi="Arial" w:cs="Arial"/>
          <w:sz w:val="24"/>
          <w:szCs w:val="24"/>
        </w:rPr>
      </w:pPr>
    </w:p>
    <w:p w14:paraId="45E17AE9" w14:textId="77777777" w:rsidR="0066120E" w:rsidRDefault="0066120E">
      <w:pPr>
        <w:spacing w:line="360" w:lineRule="auto"/>
        <w:jc w:val="both"/>
        <w:rPr>
          <w:rFonts w:ascii="Arial" w:eastAsia="Arial" w:hAnsi="Arial" w:cs="Arial"/>
          <w:sz w:val="24"/>
          <w:szCs w:val="24"/>
        </w:rPr>
      </w:pPr>
      <w:bookmarkStart w:id="4" w:name="_heading=h.bqx8krym46wd" w:colFirst="0" w:colLast="0"/>
      <w:bookmarkEnd w:id="4"/>
    </w:p>
    <w:p w14:paraId="763525C4" w14:textId="77777777" w:rsidR="0066120E" w:rsidRDefault="0066120E">
      <w:pPr>
        <w:spacing w:line="360" w:lineRule="auto"/>
        <w:jc w:val="both"/>
        <w:rPr>
          <w:rFonts w:ascii="Arial" w:eastAsia="Arial" w:hAnsi="Arial" w:cs="Arial"/>
          <w:sz w:val="24"/>
          <w:szCs w:val="24"/>
        </w:rPr>
      </w:pPr>
      <w:bookmarkStart w:id="5" w:name="_heading=h.9irwst82v7ig" w:colFirst="0" w:colLast="0"/>
      <w:bookmarkEnd w:id="5"/>
    </w:p>
    <w:p w14:paraId="6FF6CA55" w14:textId="77777777" w:rsidR="0066120E" w:rsidRDefault="00752C4F">
      <w:pPr>
        <w:spacing w:line="360" w:lineRule="auto"/>
        <w:jc w:val="both"/>
        <w:rPr>
          <w:rFonts w:ascii="Arial" w:eastAsia="Arial" w:hAnsi="Arial" w:cs="Arial"/>
          <w:b/>
          <w:sz w:val="24"/>
          <w:szCs w:val="24"/>
        </w:rPr>
      </w:pPr>
      <w:bookmarkStart w:id="6" w:name="_heading=h.1g4kv2h1o4y" w:colFirst="0" w:colLast="0"/>
      <w:bookmarkEnd w:id="6"/>
      <w:r>
        <w:rPr>
          <w:rFonts w:ascii="Arial" w:eastAsia="Arial" w:hAnsi="Arial" w:cs="Arial"/>
          <w:b/>
          <w:sz w:val="24"/>
          <w:szCs w:val="24"/>
        </w:rPr>
        <w:t xml:space="preserve">2.2. Modelo de Diseño, Desarrollo y Validación del Instrumento de apreciación </w:t>
      </w:r>
    </w:p>
    <w:p w14:paraId="69BD2213" w14:textId="77777777" w:rsidR="0066120E" w:rsidRDefault="00752C4F">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 la Entrevista sobre el Proyecto de Seguimiento y las actividades a desarrollar como parte de cada una de ellas.</w:t>
      </w:r>
    </w:p>
    <w:p w14:paraId="17D13535" w14:textId="77777777" w:rsidR="0066120E" w:rsidRDefault="00752C4F">
      <w:pPr>
        <w:spacing w:line="360" w:lineRule="auto"/>
        <w:ind w:left="425"/>
        <w:jc w:val="center"/>
        <w:rPr>
          <w:rFonts w:ascii="Arial" w:eastAsia="Arial" w:hAnsi="Arial" w:cs="Arial"/>
          <w:b/>
          <w:sz w:val="24"/>
          <w:szCs w:val="24"/>
          <w:highlight w:val="yellow"/>
        </w:rPr>
      </w:pPr>
      <w:r>
        <w:rPr>
          <w:rFonts w:ascii="Arial" w:eastAsia="Arial" w:hAnsi="Arial" w:cs="Arial"/>
          <w:b/>
          <w:sz w:val="24"/>
          <w:szCs w:val="24"/>
        </w:rPr>
        <w:t>Tabla 1. Modelo de diseño, desarrollo y validación de la Entrevista sobre el Proyecto de Seguimiento alineado a los Perfiles profesionales publicados en el Marco para la excelencia en la enseñanza y la gestión escolar en la Educación Básica</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66120E" w14:paraId="7CCA18CD" w14:textId="77777777">
        <w:tc>
          <w:tcPr>
            <w:tcW w:w="1695" w:type="dxa"/>
            <w:shd w:val="clear" w:color="auto" w:fill="B7B7B7"/>
            <w:tcMar>
              <w:top w:w="100" w:type="dxa"/>
              <w:left w:w="100" w:type="dxa"/>
              <w:bottom w:w="100" w:type="dxa"/>
              <w:right w:w="100" w:type="dxa"/>
            </w:tcMar>
          </w:tcPr>
          <w:p w14:paraId="4FF2E0DC" w14:textId="77777777" w:rsidR="0066120E" w:rsidRDefault="00752C4F">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33A93103" w14:textId="77777777" w:rsidR="0066120E" w:rsidRDefault="00752C4F">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66120E" w14:paraId="615EE73A" w14:textId="77777777">
        <w:trPr>
          <w:trHeight w:val="440"/>
        </w:trPr>
        <w:tc>
          <w:tcPr>
            <w:tcW w:w="1695" w:type="dxa"/>
            <w:vMerge w:val="restart"/>
            <w:shd w:val="clear" w:color="auto" w:fill="auto"/>
            <w:tcMar>
              <w:top w:w="100" w:type="dxa"/>
              <w:left w:w="100" w:type="dxa"/>
              <w:bottom w:w="100" w:type="dxa"/>
              <w:right w:w="100" w:type="dxa"/>
            </w:tcMar>
            <w:vAlign w:val="center"/>
          </w:tcPr>
          <w:p w14:paraId="70267312" w14:textId="77777777" w:rsidR="0066120E" w:rsidRDefault="0066120E">
            <w:pPr>
              <w:widowControl w:val="0"/>
              <w:spacing w:after="0" w:line="360" w:lineRule="auto"/>
              <w:jc w:val="center"/>
              <w:rPr>
                <w:rFonts w:ascii="Arial" w:eastAsia="Arial" w:hAnsi="Arial" w:cs="Arial"/>
                <w:sz w:val="18"/>
                <w:szCs w:val="18"/>
              </w:rPr>
            </w:pPr>
          </w:p>
          <w:p w14:paraId="0E196A76" w14:textId="77777777" w:rsidR="0066120E" w:rsidRDefault="00752C4F">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0015DA28" w14:textId="77777777" w:rsidR="0066120E" w:rsidRDefault="00752C4F">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66120E" w14:paraId="74ABE0D1" w14:textId="77777777">
        <w:trPr>
          <w:trHeight w:val="440"/>
        </w:trPr>
        <w:tc>
          <w:tcPr>
            <w:tcW w:w="1695" w:type="dxa"/>
            <w:vMerge/>
            <w:shd w:val="clear" w:color="auto" w:fill="auto"/>
            <w:tcMar>
              <w:top w:w="100" w:type="dxa"/>
              <w:left w:w="100" w:type="dxa"/>
              <w:bottom w:w="100" w:type="dxa"/>
              <w:right w:w="100" w:type="dxa"/>
            </w:tcMar>
            <w:vAlign w:val="center"/>
          </w:tcPr>
          <w:p w14:paraId="10D98CD8" w14:textId="77777777" w:rsidR="0066120E" w:rsidRDefault="0066120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4FCE362" w14:textId="77777777" w:rsidR="0066120E" w:rsidRDefault="00752C4F">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66120E" w14:paraId="3738503E" w14:textId="77777777">
        <w:trPr>
          <w:trHeight w:val="440"/>
        </w:trPr>
        <w:tc>
          <w:tcPr>
            <w:tcW w:w="1695" w:type="dxa"/>
            <w:vMerge/>
            <w:shd w:val="clear" w:color="auto" w:fill="auto"/>
            <w:tcMar>
              <w:top w:w="100" w:type="dxa"/>
              <w:left w:w="100" w:type="dxa"/>
              <w:bottom w:w="100" w:type="dxa"/>
              <w:right w:w="100" w:type="dxa"/>
            </w:tcMar>
            <w:vAlign w:val="center"/>
          </w:tcPr>
          <w:p w14:paraId="00DCB74D" w14:textId="77777777" w:rsidR="0066120E" w:rsidRDefault="0066120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E70C4BD" w14:textId="77777777" w:rsidR="0066120E" w:rsidRDefault="00752C4F">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66120E" w14:paraId="52B51040" w14:textId="77777777">
        <w:trPr>
          <w:trHeight w:val="440"/>
        </w:trPr>
        <w:tc>
          <w:tcPr>
            <w:tcW w:w="1695" w:type="dxa"/>
            <w:vMerge/>
            <w:shd w:val="clear" w:color="auto" w:fill="auto"/>
            <w:tcMar>
              <w:top w:w="100" w:type="dxa"/>
              <w:left w:w="100" w:type="dxa"/>
              <w:bottom w:w="100" w:type="dxa"/>
              <w:right w:w="100" w:type="dxa"/>
            </w:tcMar>
            <w:vAlign w:val="center"/>
          </w:tcPr>
          <w:p w14:paraId="066B27BE" w14:textId="77777777" w:rsidR="0066120E" w:rsidRDefault="0066120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7E04B49" w14:textId="77777777" w:rsidR="0066120E" w:rsidRDefault="00752C4F">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66120E" w14:paraId="19471D0E" w14:textId="77777777">
        <w:trPr>
          <w:trHeight w:val="440"/>
        </w:trPr>
        <w:tc>
          <w:tcPr>
            <w:tcW w:w="1695" w:type="dxa"/>
            <w:vMerge/>
            <w:shd w:val="clear" w:color="auto" w:fill="auto"/>
            <w:tcMar>
              <w:top w:w="100" w:type="dxa"/>
              <w:left w:w="100" w:type="dxa"/>
              <w:bottom w:w="100" w:type="dxa"/>
              <w:right w:w="100" w:type="dxa"/>
            </w:tcMar>
            <w:vAlign w:val="center"/>
          </w:tcPr>
          <w:p w14:paraId="073D5433" w14:textId="77777777" w:rsidR="0066120E" w:rsidRDefault="0066120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56D3E00C" w14:textId="77777777" w:rsidR="0066120E" w:rsidRDefault="00752C4F">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66120E" w14:paraId="3F5CC071" w14:textId="77777777">
        <w:trPr>
          <w:trHeight w:val="238"/>
        </w:trPr>
        <w:tc>
          <w:tcPr>
            <w:tcW w:w="1695" w:type="dxa"/>
            <w:vMerge/>
            <w:shd w:val="clear" w:color="auto" w:fill="auto"/>
            <w:tcMar>
              <w:top w:w="100" w:type="dxa"/>
              <w:left w:w="100" w:type="dxa"/>
              <w:bottom w:w="100" w:type="dxa"/>
              <w:right w:w="100" w:type="dxa"/>
            </w:tcMar>
            <w:vAlign w:val="center"/>
          </w:tcPr>
          <w:p w14:paraId="58325CC1" w14:textId="77777777" w:rsidR="0066120E" w:rsidRDefault="0066120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1F1D3A92" w14:textId="77777777" w:rsidR="0066120E" w:rsidRDefault="0066120E">
            <w:pPr>
              <w:widowControl w:val="0"/>
              <w:pBdr>
                <w:top w:val="nil"/>
                <w:left w:val="nil"/>
                <w:bottom w:val="nil"/>
                <w:right w:val="nil"/>
                <w:between w:val="nil"/>
              </w:pBdr>
              <w:spacing w:after="0" w:line="276" w:lineRule="auto"/>
              <w:rPr>
                <w:rFonts w:ascii="Arial" w:eastAsia="Arial" w:hAnsi="Arial" w:cs="Arial"/>
                <w:sz w:val="18"/>
                <w:szCs w:val="18"/>
              </w:rPr>
            </w:pPr>
          </w:p>
        </w:tc>
      </w:tr>
      <w:tr w:rsidR="0066120E" w14:paraId="59040256" w14:textId="77777777">
        <w:trPr>
          <w:trHeight w:val="238"/>
        </w:trPr>
        <w:tc>
          <w:tcPr>
            <w:tcW w:w="1695" w:type="dxa"/>
            <w:vMerge/>
            <w:shd w:val="clear" w:color="auto" w:fill="auto"/>
            <w:tcMar>
              <w:top w:w="100" w:type="dxa"/>
              <w:left w:w="100" w:type="dxa"/>
              <w:bottom w:w="100" w:type="dxa"/>
              <w:right w:w="100" w:type="dxa"/>
            </w:tcMar>
            <w:vAlign w:val="center"/>
          </w:tcPr>
          <w:p w14:paraId="644F7AE0" w14:textId="77777777" w:rsidR="0066120E" w:rsidRDefault="0066120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5829DCAF" w14:textId="77777777" w:rsidR="0066120E" w:rsidRDefault="0066120E">
            <w:pPr>
              <w:widowControl w:val="0"/>
              <w:pBdr>
                <w:top w:val="nil"/>
                <w:left w:val="nil"/>
                <w:bottom w:val="nil"/>
                <w:right w:val="nil"/>
                <w:between w:val="nil"/>
              </w:pBdr>
              <w:spacing w:after="0" w:line="276" w:lineRule="auto"/>
              <w:rPr>
                <w:rFonts w:ascii="Arial" w:eastAsia="Arial" w:hAnsi="Arial" w:cs="Arial"/>
                <w:sz w:val="18"/>
                <w:szCs w:val="18"/>
              </w:rPr>
            </w:pPr>
          </w:p>
        </w:tc>
      </w:tr>
      <w:tr w:rsidR="0066120E" w14:paraId="2FCA4094" w14:textId="77777777">
        <w:trPr>
          <w:trHeight w:val="440"/>
        </w:trPr>
        <w:tc>
          <w:tcPr>
            <w:tcW w:w="1695" w:type="dxa"/>
            <w:vMerge/>
            <w:shd w:val="clear" w:color="auto" w:fill="auto"/>
            <w:tcMar>
              <w:top w:w="100" w:type="dxa"/>
              <w:left w:w="100" w:type="dxa"/>
              <w:bottom w:w="100" w:type="dxa"/>
              <w:right w:w="100" w:type="dxa"/>
            </w:tcMar>
            <w:vAlign w:val="center"/>
          </w:tcPr>
          <w:p w14:paraId="09DA7224" w14:textId="77777777" w:rsidR="0066120E" w:rsidRDefault="0066120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C597AD7" w14:textId="77777777" w:rsidR="0066120E" w:rsidRDefault="00752C4F">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66120E" w14:paraId="06F85FB3" w14:textId="77777777">
        <w:trPr>
          <w:trHeight w:val="440"/>
        </w:trPr>
        <w:tc>
          <w:tcPr>
            <w:tcW w:w="1695" w:type="dxa"/>
            <w:vMerge/>
            <w:shd w:val="clear" w:color="auto" w:fill="auto"/>
            <w:tcMar>
              <w:top w:w="100" w:type="dxa"/>
              <w:left w:w="100" w:type="dxa"/>
              <w:bottom w:w="100" w:type="dxa"/>
              <w:right w:w="100" w:type="dxa"/>
            </w:tcMar>
            <w:vAlign w:val="center"/>
          </w:tcPr>
          <w:p w14:paraId="7D1C49A0" w14:textId="77777777" w:rsidR="0066120E" w:rsidRDefault="0066120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141737D" w14:textId="77777777" w:rsidR="0066120E" w:rsidRDefault="00752C4F">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66120E" w14:paraId="218F722E" w14:textId="77777777">
        <w:trPr>
          <w:trHeight w:val="440"/>
        </w:trPr>
        <w:tc>
          <w:tcPr>
            <w:tcW w:w="1695" w:type="dxa"/>
            <w:vMerge/>
            <w:shd w:val="clear" w:color="auto" w:fill="auto"/>
            <w:tcMar>
              <w:top w:w="100" w:type="dxa"/>
              <w:left w:w="100" w:type="dxa"/>
              <w:bottom w:w="100" w:type="dxa"/>
              <w:right w:w="100" w:type="dxa"/>
            </w:tcMar>
            <w:vAlign w:val="center"/>
          </w:tcPr>
          <w:p w14:paraId="017C0EFA" w14:textId="77777777" w:rsidR="0066120E" w:rsidRDefault="0066120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F574219" w14:textId="77777777" w:rsidR="0066120E" w:rsidRDefault="00752C4F">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66120E" w14:paraId="4F3B0FD1" w14:textId="77777777">
        <w:trPr>
          <w:trHeight w:val="440"/>
        </w:trPr>
        <w:tc>
          <w:tcPr>
            <w:tcW w:w="1695" w:type="dxa"/>
            <w:vMerge/>
            <w:shd w:val="clear" w:color="auto" w:fill="auto"/>
            <w:tcMar>
              <w:top w:w="100" w:type="dxa"/>
              <w:left w:w="100" w:type="dxa"/>
              <w:bottom w:w="100" w:type="dxa"/>
              <w:right w:w="100" w:type="dxa"/>
            </w:tcMar>
            <w:vAlign w:val="center"/>
          </w:tcPr>
          <w:p w14:paraId="171C1D6D" w14:textId="77777777" w:rsidR="0066120E" w:rsidRDefault="0066120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CA19E1A" w14:textId="77777777" w:rsidR="0066120E" w:rsidRDefault="00752C4F">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que orientará el desarrollo del instrumento de apreciación</w:t>
            </w:r>
          </w:p>
        </w:tc>
      </w:tr>
      <w:tr w:rsidR="0066120E" w14:paraId="4DB7CBFF" w14:textId="77777777">
        <w:trPr>
          <w:trHeight w:val="525"/>
        </w:trPr>
        <w:tc>
          <w:tcPr>
            <w:tcW w:w="1695" w:type="dxa"/>
            <w:vMerge w:val="restart"/>
            <w:shd w:val="clear" w:color="auto" w:fill="auto"/>
            <w:tcMar>
              <w:top w:w="100" w:type="dxa"/>
              <w:left w:w="100" w:type="dxa"/>
              <w:bottom w:w="100" w:type="dxa"/>
              <w:right w:w="100" w:type="dxa"/>
            </w:tcMar>
            <w:vAlign w:val="center"/>
          </w:tcPr>
          <w:p w14:paraId="27DAA83F" w14:textId="77777777" w:rsidR="0066120E" w:rsidRDefault="00752C4F">
            <w:pPr>
              <w:widowControl w:val="0"/>
              <w:spacing w:after="0" w:line="360" w:lineRule="auto"/>
              <w:jc w:val="center"/>
              <w:rPr>
                <w:rFonts w:ascii="Arial" w:eastAsia="Arial" w:hAnsi="Arial" w:cs="Arial"/>
                <w:sz w:val="18"/>
                <w:szCs w:val="18"/>
              </w:rPr>
            </w:pPr>
            <w:r>
              <w:rPr>
                <w:rFonts w:ascii="Arial" w:eastAsia="Arial" w:hAnsi="Arial" w:cs="Arial"/>
                <w:sz w:val="18"/>
                <w:szCs w:val="18"/>
              </w:rPr>
              <w:lastRenderedPageBreak/>
              <w:t>II. Desarrollo</w:t>
            </w:r>
          </w:p>
        </w:tc>
        <w:tc>
          <w:tcPr>
            <w:tcW w:w="8520" w:type="dxa"/>
            <w:shd w:val="clear" w:color="auto" w:fill="auto"/>
            <w:tcMar>
              <w:top w:w="100" w:type="dxa"/>
              <w:left w:w="100" w:type="dxa"/>
              <w:bottom w:w="100" w:type="dxa"/>
              <w:right w:w="100" w:type="dxa"/>
            </w:tcMar>
            <w:vAlign w:val="center"/>
          </w:tcPr>
          <w:p w14:paraId="0A75367B" w14:textId="77777777" w:rsidR="0066120E" w:rsidRDefault="00752C4F">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66120E" w14:paraId="3FC88470" w14:textId="77777777">
        <w:trPr>
          <w:trHeight w:val="480"/>
        </w:trPr>
        <w:tc>
          <w:tcPr>
            <w:tcW w:w="1695" w:type="dxa"/>
            <w:vMerge/>
            <w:shd w:val="clear" w:color="auto" w:fill="auto"/>
            <w:tcMar>
              <w:top w:w="100" w:type="dxa"/>
              <w:left w:w="100" w:type="dxa"/>
              <w:bottom w:w="100" w:type="dxa"/>
              <w:right w:w="100" w:type="dxa"/>
            </w:tcMar>
            <w:vAlign w:val="center"/>
          </w:tcPr>
          <w:p w14:paraId="1F19E223" w14:textId="77777777" w:rsidR="0066120E" w:rsidRDefault="0066120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F050CCA" w14:textId="77777777" w:rsidR="0066120E" w:rsidRDefault="00752C4F">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66120E" w14:paraId="0701B4A8" w14:textId="77777777">
        <w:trPr>
          <w:trHeight w:val="480"/>
        </w:trPr>
        <w:tc>
          <w:tcPr>
            <w:tcW w:w="1695" w:type="dxa"/>
            <w:vMerge/>
            <w:shd w:val="clear" w:color="auto" w:fill="auto"/>
            <w:tcMar>
              <w:top w:w="100" w:type="dxa"/>
              <w:left w:w="100" w:type="dxa"/>
              <w:bottom w:w="100" w:type="dxa"/>
              <w:right w:w="100" w:type="dxa"/>
            </w:tcMar>
            <w:vAlign w:val="center"/>
          </w:tcPr>
          <w:p w14:paraId="0A8D9B7A" w14:textId="77777777" w:rsidR="0066120E" w:rsidRDefault="0066120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592422D" w14:textId="77777777" w:rsidR="0066120E" w:rsidRDefault="00752C4F">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66120E" w14:paraId="4C611DB3" w14:textId="77777777">
        <w:trPr>
          <w:trHeight w:val="480"/>
        </w:trPr>
        <w:tc>
          <w:tcPr>
            <w:tcW w:w="1695" w:type="dxa"/>
            <w:vMerge/>
            <w:shd w:val="clear" w:color="auto" w:fill="auto"/>
            <w:tcMar>
              <w:top w:w="100" w:type="dxa"/>
              <w:left w:w="100" w:type="dxa"/>
              <w:bottom w:w="100" w:type="dxa"/>
              <w:right w:w="100" w:type="dxa"/>
            </w:tcMar>
            <w:vAlign w:val="center"/>
          </w:tcPr>
          <w:p w14:paraId="677C51B1" w14:textId="77777777" w:rsidR="0066120E" w:rsidRDefault="0066120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756EA24" w14:textId="77777777" w:rsidR="0066120E" w:rsidRDefault="00752C4F">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66120E" w14:paraId="4660D8E4" w14:textId="77777777">
        <w:trPr>
          <w:trHeight w:val="480"/>
        </w:trPr>
        <w:tc>
          <w:tcPr>
            <w:tcW w:w="1695" w:type="dxa"/>
            <w:vMerge/>
            <w:shd w:val="clear" w:color="auto" w:fill="auto"/>
            <w:tcMar>
              <w:top w:w="100" w:type="dxa"/>
              <w:left w:w="100" w:type="dxa"/>
              <w:bottom w:w="100" w:type="dxa"/>
              <w:right w:w="100" w:type="dxa"/>
            </w:tcMar>
            <w:vAlign w:val="center"/>
          </w:tcPr>
          <w:p w14:paraId="44BD45D3" w14:textId="77777777" w:rsidR="0066120E" w:rsidRDefault="0066120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C2C9BC7" w14:textId="77777777" w:rsidR="0066120E" w:rsidRDefault="00752C4F">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66120E" w14:paraId="2C0F869A" w14:textId="77777777">
        <w:trPr>
          <w:trHeight w:val="480"/>
        </w:trPr>
        <w:tc>
          <w:tcPr>
            <w:tcW w:w="1695" w:type="dxa"/>
            <w:vMerge/>
            <w:shd w:val="clear" w:color="auto" w:fill="auto"/>
            <w:tcMar>
              <w:top w:w="100" w:type="dxa"/>
              <w:left w:w="100" w:type="dxa"/>
              <w:bottom w:w="100" w:type="dxa"/>
              <w:right w:w="100" w:type="dxa"/>
            </w:tcMar>
            <w:vAlign w:val="center"/>
          </w:tcPr>
          <w:p w14:paraId="0C6D7421" w14:textId="77777777" w:rsidR="0066120E" w:rsidRDefault="0066120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E0CCC89" w14:textId="77777777" w:rsidR="0066120E" w:rsidRDefault="00752C4F">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66120E" w14:paraId="2FF627FB" w14:textId="77777777">
        <w:trPr>
          <w:trHeight w:val="480"/>
        </w:trPr>
        <w:tc>
          <w:tcPr>
            <w:tcW w:w="1695" w:type="dxa"/>
            <w:vMerge/>
            <w:shd w:val="clear" w:color="auto" w:fill="auto"/>
            <w:tcMar>
              <w:top w:w="100" w:type="dxa"/>
              <w:left w:w="100" w:type="dxa"/>
              <w:bottom w:w="100" w:type="dxa"/>
              <w:right w:w="100" w:type="dxa"/>
            </w:tcMar>
            <w:vAlign w:val="center"/>
          </w:tcPr>
          <w:p w14:paraId="6AAB8BD3" w14:textId="77777777" w:rsidR="0066120E" w:rsidRDefault="0066120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21FFB3D" w14:textId="77777777" w:rsidR="0066120E" w:rsidRDefault="00752C4F">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66120E" w14:paraId="532B1F04" w14:textId="77777777">
        <w:trPr>
          <w:trHeight w:val="440"/>
        </w:trPr>
        <w:tc>
          <w:tcPr>
            <w:tcW w:w="1695" w:type="dxa"/>
            <w:vMerge/>
            <w:shd w:val="clear" w:color="auto" w:fill="auto"/>
            <w:tcMar>
              <w:top w:w="100" w:type="dxa"/>
              <w:left w:w="100" w:type="dxa"/>
              <w:bottom w:w="100" w:type="dxa"/>
              <w:right w:w="100" w:type="dxa"/>
            </w:tcMar>
            <w:vAlign w:val="center"/>
          </w:tcPr>
          <w:p w14:paraId="11689357" w14:textId="77777777" w:rsidR="0066120E" w:rsidRDefault="0066120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3E92B32" w14:textId="77777777" w:rsidR="0066120E" w:rsidRDefault="00752C4F">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66120E" w14:paraId="78458CC9" w14:textId="77777777">
        <w:trPr>
          <w:trHeight w:val="440"/>
        </w:trPr>
        <w:tc>
          <w:tcPr>
            <w:tcW w:w="1695" w:type="dxa"/>
            <w:vMerge/>
            <w:shd w:val="clear" w:color="auto" w:fill="auto"/>
            <w:tcMar>
              <w:top w:w="100" w:type="dxa"/>
              <w:left w:w="100" w:type="dxa"/>
              <w:bottom w:w="100" w:type="dxa"/>
              <w:right w:w="100" w:type="dxa"/>
            </w:tcMar>
            <w:vAlign w:val="center"/>
          </w:tcPr>
          <w:p w14:paraId="3851AE0D" w14:textId="77777777" w:rsidR="0066120E" w:rsidRDefault="0066120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08EFB25" w14:textId="77777777" w:rsidR="0066120E" w:rsidRDefault="00752C4F">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66120E" w14:paraId="58EFCC78" w14:textId="77777777">
        <w:trPr>
          <w:trHeight w:val="440"/>
        </w:trPr>
        <w:tc>
          <w:tcPr>
            <w:tcW w:w="1695" w:type="dxa"/>
            <w:vMerge/>
            <w:shd w:val="clear" w:color="auto" w:fill="auto"/>
            <w:tcMar>
              <w:top w:w="100" w:type="dxa"/>
              <w:left w:w="100" w:type="dxa"/>
              <w:bottom w:w="100" w:type="dxa"/>
              <w:right w:w="100" w:type="dxa"/>
            </w:tcMar>
            <w:vAlign w:val="center"/>
          </w:tcPr>
          <w:p w14:paraId="1F36ECC3" w14:textId="77777777" w:rsidR="0066120E" w:rsidRDefault="0066120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925C47E" w14:textId="77777777" w:rsidR="0066120E" w:rsidRDefault="00752C4F">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66120E" w14:paraId="55A7A292" w14:textId="77777777">
        <w:trPr>
          <w:trHeight w:val="440"/>
        </w:trPr>
        <w:tc>
          <w:tcPr>
            <w:tcW w:w="1695" w:type="dxa"/>
            <w:vMerge w:val="restart"/>
            <w:shd w:val="clear" w:color="auto" w:fill="auto"/>
            <w:tcMar>
              <w:top w:w="100" w:type="dxa"/>
              <w:left w:w="100" w:type="dxa"/>
              <w:bottom w:w="100" w:type="dxa"/>
              <w:right w:w="100" w:type="dxa"/>
            </w:tcMar>
            <w:vAlign w:val="center"/>
          </w:tcPr>
          <w:p w14:paraId="0284085D" w14:textId="77777777" w:rsidR="0066120E" w:rsidRDefault="00752C4F">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1E41996D" w14:textId="77777777" w:rsidR="0066120E" w:rsidRDefault="00752C4F">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66120E" w14:paraId="27EEF293" w14:textId="77777777">
        <w:trPr>
          <w:trHeight w:val="440"/>
        </w:trPr>
        <w:tc>
          <w:tcPr>
            <w:tcW w:w="1695" w:type="dxa"/>
            <w:vMerge/>
            <w:shd w:val="clear" w:color="auto" w:fill="auto"/>
            <w:tcMar>
              <w:top w:w="100" w:type="dxa"/>
              <w:left w:w="100" w:type="dxa"/>
              <w:bottom w:w="100" w:type="dxa"/>
              <w:right w:w="100" w:type="dxa"/>
            </w:tcMar>
            <w:vAlign w:val="center"/>
          </w:tcPr>
          <w:p w14:paraId="1B149FD2" w14:textId="77777777" w:rsidR="0066120E" w:rsidRDefault="0066120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143FA88" w14:textId="77777777" w:rsidR="0066120E" w:rsidRDefault="00752C4F">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66120E" w14:paraId="2AB869CC" w14:textId="77777777">
        <w:trPr>
          <w:trHeight w:val="440"/>
        </w:trPr>
        <w:tc>
          <w:tcPr>
            <w:tcW w:w="1695" w:type="dxa"/>
            <w:vMerge/>
            <w:shd w:val="clear" w:color="auto" w:fill="auto"/>
            <w:tcMar>
              <w:top w:w="100" w:type="dxa"/>
              <w:left w:w="100" w:type="dxa"/>
              <w:bottom w:w="100" w:type="dxa"/>
              <w:right w:w="100" w:type="dxa"/>
            </w:tcMar>
            <w:vAlign w:val="center"/>
          </w:tcPr>
          <w:p w14:paraId="14DCA99A" w14:textId="77777777" w:rsidR="0066120E" w:rsidRDefault="0066120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06340C3" w14:textId="77777777" w:rsidR="0066120E" w:rsidRDefault="00752C4F">
            <w:pPr>
              <w:widowControl w:val="0"/>
              <w:spacing w:after="0" w:line="360" w:lineRule="auto"/>
              <w:jc w:val="both"/>
              <w:rPr>
                <w:rFonts w:ascii="Arial" w:eastAsia="Arial" w:hAnsi="Arial" w:cs="Arial"/>
                <w:sz w:val="18"/>
                <w:szCs w:val="18"/>
              </w:rPr>
            </w:pPr>
            <w:r>
              <w:rPr>
                <w:rFonts w:ascii="Arial" w:eastAsia="Arial" w:hAnsi="Arial" w:cs="Arial"/>
                <w:sz w:val="18"/>
                <w:szCs w:val="18"/>
              </w:rPr>
              <w:t>3.3. Ajustar los ítems con base en la valoración y la retroalimentación  realizada por el CEVCI.</w:t>
            </w:r>
          </w:p>
        </w:tc>
      </w:tr>
      <w:tr w:rsidR="0066120E" w14:paraId="6A62A47F" w14:textId="77777777">
        <w:trPr>
          <w:trHeight w:val="440"/>
        </w:trPr>
        <w:tc>
          <w:tcPr>
            <w:tcW w:w="1695" w:type="dxa"/>
            <w:vMerge/>
            <w:shd w:val="clear" w:color="auto" w:fill="auto"/>
            <w:tcMar>
              <w:top w:w="100" w:type="dxa"/>
              <w:left w:w="100" w:type="dxa"/>
              <w:bottom w:w="100" w:type="dxa"/>
              <w:right w:w="100" w:type="dxa"/>
            </w:tcMar>
            <w:vAlign w:val="center"/>
          </w:tcPr>
          <w:p w14:paraId="7FBF7705" w14:textId="77777777" w:rsidR="0066120E" w:rsidRDefault="0066120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F45F8B2" w14:textId="77777777" w:rsidR="0066120E" w:rsidRDefault="00752C4F">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66120E" w14:paraId="1C61963C" w14:textId="77777777">
        <w:trPr>
          <w:trHeight w:val="440"/>
        </w:trPr>
        <w:tc>
          <w:tcPr>
            <w:tcW w:w="1695" w:type="dxa"/>
            <w:vMerge/>
            <w:shd w:val="clear" w:color="auto" w:fill="auto"/>
            <w:tcMar>
              <w:top w:w="100" w:type="dxa"/>
              <w:left w:w="100" w:type="dxa"/>
              <w:bottom w:w="100" w:type="dxa"/>
              <w:right w:w="100" w:type="dxa"/>
            </w:tcMar>
            <w:vAlign w:val="center"/>
          </w:tcPr>
          <w:p w14:paraId="654D8243" w14:textId="77777777" w:rsidR="0066120E" w:rsidRDefault="0066120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98B3448" w14:textId="77777777" w:rsidR="0066120E" w:rsidRDefault="00752C4F">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66120E" w14:paraId="1424A21C" w14:textId="77777777">
        <w:trPr>
          <w:trHeight w:val="440"/>
        </w:trPr>
        <w:tc>
          <w:tcPr>
            <w:tcW w:w="1695" w:type="dxa"/>
            <w:vMerge/>
            <w:shd w:val="clear" w:color="auto" w:fill="auto"/>
            <w:tcMar>
              <w:top w:w="100" w:type="dxa"/>
              <w:left w:w="100" w:type="dxa"/>
              <w:bottom w:w="100" w:type="dxa"/>
              <w:right w:w="100" w:type="dxa"/>
            </w:tcMar>
            <w:vAlign w:val="center"/>
          </w:tcPr>
          <w:p w14:paraId="66CD3ABC" w14:textId="77777777" w:rsidR="0066120E" w:rsidRDefault="0066120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A532E50" w14:textId="77777777" w:rsidR="0066120E" w:rsidRDefault="00752C4F">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66120E" w14:paraId="64BA1D7E" w14:textId="77777777">
        <w:trPr>
          <w:trHeight w:val="440"/>
        </w:trPr>
        <w:tc>
          <w:tcPr>
            <w:tcW w:w="1695" w:type="dxa"/>
            <w:vMerge/>
            <w:shd w:val="clear" w:color="auto" w:fill="auto"/>
            <w:tcMar>
              <w:top w:w="100" w:type="dxa"/>
              <w:left w:w="100" w:type="dxa"/>
              <w:bottom w:w="100" w:type="dxa"/>
              <w:right w:w="100" w:type="dxa"/>
            </w:tcMar>
            <w:vAlign w:val="center"/>
          </w:tcPr>
          <w:p w14:paraId="5C6BC6FD" w14:textId="77777777" w:rsidR="0066120E" w:rsidRDefault="0066120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DBDC84E" w14:textId="77777777" w:rsidR="0066120E" w:rsidRDefault="00752C4F">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66120E" w14:paraId="2DD3E684" w14:textId="77777777">
        <w:trPr>
          <w:trHeight w:val="440"/>
        </w:trPr>
        <w:tc>
          <w:tcPr>
            <w:tcW w:w="1695" w:type="dxa"/>
            <w:vMerge/>
            <w:shd w:val="clear" w:color="auto" w:fill="auto"/>
            <w:tcMar>
              <w:top w:w="100" w:type="dxa"/>
              <w:left w:w="100" w:type="dxa"/>
              <w:bottom w:w="100" w:type="dxa"/>
              <w:right w:w="100" w:type="dxa"/>
            </w:tcMar>
            <w:vAlign w:val="center"/>
          </w:tcPr>
          <w:p w14:paraId="530A5DB6" w14:textId="77777777" w:rsidR="0066120E" w:rsidRDefault="0066120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FBA0162" w14:textId="77777777" w:rsidR="0066120E" w:rsidRDefault="00752C4F">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66120E" w14:paraId="05C85404" w14:textId="77777777">
        <w:trPr>
          <w:trHeight w:val="440"/>
        </w:trPr>
        <w:tc>
          <w:tcPr>
            <w:tcW w:w="1695" w:type="dxa"/>
            <w:vMerge/>
            <w:shd w:val="clear" w:color="auto" w:fill="auto"/>
            <w:tcMar>
              <w:top w:w="100" w:type="dxa"/>
              <w:left w:w="100" w:type="dxa"/>
              <w:bottom w:w="100" w:type="dxa"/>
              <w:right w:w="100" w:type="dxa"/>
            </w:tcMar>
            <w:vAlign w:val="center"/>
          </w:tcPr>
          <w:p w14:paraId="353F2E98" w14:textId="77777777" w:rsidR="0066120E" w:rsidRDefault="0066120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3EB527C" w14:textId="77777777" w:rsidR="0066120E" w:rsidRDefault="00752C4F">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714BBF51" w14:textId="77777777" w:rsidR="0066120E" w:rsidRDefault="0066120E">
      <w:pPr>
        <w:spacing w:line="360" w:lineRule="auto"/>
        <w:ind w:left="141"/>
        <w:jc w:val="both"/>
        <w:rPr>
          <w:rFonts w:ascii="Arial" w:eastAsia="Arial" w:hAnsi="Arial" w:cs="Arial"/>
          <w:b/>
          <w:sz w:val="24"/>
          <w:szCs w:val="24"/>
        </w:rPr>
      </w:pPr>
    </w:p>
    <w:p w14:paraId="01F78A87" w14:textId="77777777" w:rsidR="0066120E" w:rsidRDefault="0066120E">
      <w:pPr>
        <w:spacing w:line="360" w:lineRule="auto"/>
        <w:ind w:left="141"/>
        <w:jc w:val="both"/>
        <w:rPr>
          <w:rFonts w:ascii="Arial" w:eastAsia="Arial" w:hAnsi="Arial" w:cs="Arial"/>
          <w:b/>
          <w:sz w:val="24"/>
          <w:szCs w:val="24"/>
        </w:rPr>
      </w:pPr>
    </w:p>
    <w:p w14:paraId="108A1983" w14:textId="77777777" w:rsidR="0066120E" w:rsidRDefault="00752C4F">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1D018079" w14:textId="77777777" w:rsidR="0066120E" w:rsidRDefault="00752C4F">
      <w:pPr>
        <w:spacing w:before="200" w:after="0" w:line="360" w:lineRule="auto"/>
        <w:ind w:left="425" w:firstLine="294"/>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5DAA702E" w14:textId="77777777" w:rsidR="0066120E" w:rsidRDefault="00752C4F">
      <w:pPr>
        <w:spacing w:before="200" w:after="0" w:line="360" w:lineRule="auto"/>
        <w:ind w:left="425" w:firstLine="294"/>
        <w:jc w:val="both"/>
        <w:rPr>
          <w:rFonts w:ascii="Arial" w:eastAsia="Arial" w:hAnsi="Arial" w:cs="Arial"/>
          <w:sz w:val="24"/>
          <w:szCs w:val="24"/>
        </w:rPr>
      </w:pPr>
      <w:r>
        <w:rPr>
          <w:rFonts w:ascii="Arial" w:eastAsia="Arial" w:hAnsi="Arial" w:cs="Arial"/>
          <w:sz w:val="24"/>
          <w:szCs w:val="24"/>
        </w:rPr>
        <w:t>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6E9E86D3" w14:textId="77777777" w:rsidR="0066120E" w:rsidRDefault="00752C4F">
      <w:pPr>
        <w:spacing w:before="200" w:after="0" w:line="360" w:lineRule="auto"/>
        <w:ind w:left="425" w:firstLine="294"/>
        <w:jc w:val="both"/>
        <w:rPr>
          <w:rFonts w:ascii="Arial" w:eastAsia="Arial" w:hAnsi="Arial" w:cs="Arial"/>
          <w:sz w:val="24"/>
          <w:szCs w:val="24"/>
        </w:rPr>
      </w:pPr>
      <w:r>
        <w:rPr>
          <w:rFonts w:ascii="Arial" w:eastAsia="Arial" w:hAnsi="Arial" w:cs="Arial"/>
          <w:sz w:val="24"/>
          <w:szCs w:val="24"/>
        </w:rPr>
        <w:t xml:space="preserve">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w:t>
      </w:r>
      <w:r>
        <w:rPr>
          <w:rFonts w:ascii="Arial" w:eastAsia="Arial" w:hAnsi="Arial" w:cs="Arial"/>
          <w:sz w:val="24"/>
          <w:szCs w:val="24"/>
        </w:rPr>
        <w:lastRenderedPageBreak/>
        <w:t>para la recolección de evidencias observables, cuya interpretación permita hacer inferencias sobre las habilidades, conocimientos, aptitudes y actitudes de los aspirantes.</w:t>
      </w:r>
    </w:p>
    <w:p w14:paraId="52A73EFE" w14:textId="77777777" w:rsidR="0066120E" w:rsidRDefault="00752C4F">
      <w:pPr>
        <w:spacing w:before="200" w:after="0" w:line="360" w:lineRule="auto"/>
        <w:ind w:left="425" w:firstLine="294"/>
        <w:jc w:val="both"/>
        <w:rPr>
          <w:rFonts w:ascii="Arial" w:eastAsia="Arial" w:hAnsi="Arial" w:cs="Arial"/>
          <w:sz w:val="24"/>
          <w:szCs w:val="24"/>
        </w:rPr>
      </w:pPr>
      <w:r>
        <w:rPr>
          <w:rFonts w:ascii="Arial" w:eastAsia="Arial" w:hAnsi="Arial" w:cs="Arial"/>
          <w:sz w:val="24"/>
          <w:szCs w:val="24"/>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7528774D" w14:textId="77777777" w:rsidR="0066120E" w:rsidRDefault="0066120E">
      <w:pPr>
        <w:spacing w:before="200" w:after="0" w:line="360" w:lineRule="auto"/>
        <w:ind w:left="425" w:firstLine="294"/>
        <w:jc w:val="both"/>
        <w:rPr>
          <w:rFonts w:ascii="Arial" w:eastAsia="Arial" w:hAnsi="Arial" w:cs="Arial"/>
          <w:sz w:val="24"/>
          <w:szCs w:val="24"/>
        </w:rPr>
      </w:pPr>
    </w:p>
    <w:p w14:paraId="2C75CDCB" w14:textId="77777777" w:rsidR="0066120E" w:rsidRDefault="00752C4F">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3E64B24C" w14:textId="77777777" w:rsidR="0066120E" w:rsidRDefault="00752C4F">
      <w:pPr>
        <w:spacing w:line="360" w:lineRule="auto"/>
        <w:ind w:left="425" w:firstLine="294"/>
        <w:jc w:val="both"/>
        <w:rPr>
          <w:rFonts w:ascii="Arial" w:eastAsia="Arial" w:hAnsi="Arial" w:cs="Arial"/>
          <w:sz w:val="24"/>
          <w:szCs w:val="24"/>
        </w:rPr>
      </w:pPr>
      <w:r>
        <w:rPr>
          <w:rFonts w:ascii="Arial" w:eastAsia="Arial" w:hAnsi="Arial" w:cs="Arial"/>
          <w:sz w:val="24"/>
          <w:szCs w:val="24"/>
        </w:rPr>
        <w:t xml:space="preserve">La fase de desarrollo comprende el compendio de acciones a realizar, una vez definido el modelo de diseño, para dar forma al instrumento de apreciación de acuerdo con las definiciones y delimitaciones trazadas por el modelo sustantivo elaborado. En el caso particular de la Entrevista sobre el Proyecto de seguimiento, se habla del desarrollo de las instrucciones a presentar a los participantes como parte de las tareas de apreciación a incluir en el instrumento, en conjunto con las preguntas guía para orientar su resolución y promover su alineación con las rúbricas de calibración. Dicho esto, también se entiende como parte de las actividades a realizar en la fase de desarrollo, la construcción de las rúbricas de calibración que permitan la revisión sistematizada de las respuestas recopiladas en la prueba, en términos de un modelo de respuesta graduada que tome en cuenta el acuerdo entre jueces. </w:t>
      </w:r>
    </w:p>
    <w:p w14:paraId="3818E760" w14:textId="77777777" w:rsidR="0066120E" w:rsidRDefault="00752C4F">
      <w:pPr>
        <w:spacing w:line="360" w:lineRule="auto"/>
        <w:ind w:left="425" w:firstLine="294"/>
        <w:jc w:val="both"/>
        <w:rPr>
          <w:rFonts w:ascii="Arial" w:eastAsia="Arial" w:hAnsi="Arial" w:cs="Arial"/>
          <w:sz w:val="24"/>
          <w:szCs w:val="24"/>
        </w:rPr>
      </w:pPr>
      <w:r>
        <w:rPr>
          <w:rFonts w:ascii="Arial" w:eastAsia="Arial" w:hAnsi="Arial" w:cs="Arial"/>
          <w:sz w:val="24"/>
          <w:szCs w:val="24"/>
        </w:rPr>
        <w:t>Los instrumentos basados en modelos (Bejar, 2002) también conocidos como representaciones del constructo (Embretson, 2002) se han vuelto un referente estándar, tanto en términos teóricos como prácticos, de alta calidad técnica. Las tareas y preguntas guía que componen a la Entrevista sobre el Proyecto de seguimiento deben de ser congruentes a los dominios,criterios e indicadores y capturar las habilidades y destrezas que se definen en los perfiles profesionales publicados por la SEP (SEP, 2019).</w:t>
      </w:r>
    </w:p>
    <w:p w14:paraId="2E711894" w14:textId="77777777" w:rsidR="0066120E" w:rsidRDefault="00752C4F">
      <w:pPr>
        <w:spacing w:line="360" w:lineRule="auto"/>
        <w:ind w:left="425" w:firstLine="294"/>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las tareas y preguntas guía </w:t>
      </w:r>
      <w:r>
        <w:rPr>
          <w:rFonts w:ascii="Arial" w:eastAsia="Arial" w:hAnsi="Arial" w:cs="Arial"/>
          <w:sz w:val="24"/>
          <w:szCs w:val="24"/>
        </w:rPr>
        <w:lastRenderedPageBreak/>
        <w:t xml:space="preserve">construidas, en conjunto con las rúbricas de calibración diseñadas para su calificación.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43C8C347" w14:textId="77777777" w:rsidR="0066120E" w:rsidRDefault="0066120E">
      <w:pPr>
        <w:spacing w:line="360" w:lineRule="auto"/>
        <w:jc w:val="both"/>
        <w:rPr>
          <w:rFonts w:ascii="Arial" w:eastAsia="Arial" w:hAnsi="Arial" w:cs="Arial"/>
          <w:sz w:val="24"/>
          <w:szCs w:val="24"/>
        </w:rPr>
      </w:pPr>
    </w:p>
    <w:p w14:paraId="07F848A6" w14:textId="77777777" w:rsidR="0066120E" w:rsidRDefault="00752C4F">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5B07B137" w14:textId="77777777" w:rsidR="0066120E" w:rsidRDefault="00752C4F">
      <w:pPr>
        <w:spacing w:before="240" w:after="240" w:line="360" w:lineRule="auto"/>
        <w:ind w:left="283"/>
        <w:jc w:val="both"/>
        <w:rPr>
          <w:rFonts w:ascii="Arial" w:eastAsia="Arial" w:hAnsi="Arial" w:cs="Arial"/>
          <w:sz w:val="24"/>
          <w:szCs w:val="24"/>
        </w:rPr>
      </w:pPr>
      <w:r>
        <w:rPr>
          <w:rFonts w:ascii="Arial" w:eastAsia="Arial" w:hAnsi="Arial" w:cs="Arial"/>
          <w:sz w:val="24"/>
          <w:szCs w:val="24"/>
        </w:rPr>
        <w:t>El concepto de validez (Kane, 2006; Lissitz,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51266B90" w14:textId="77777777" w:rsidR="0066120E" w:rsidRDefault="00752C4F">
      <w:pPr>
        <w:spacing w:line="360" w:lineRule="auto"/>
        <w:ind w:left="283"/>
        <w:jc w:val="both"/>
        <w:rPr>
          <w:rFonts w:ascii="Arial" w:eastAsia="Arial" w:hAnsi="Arial" w:cs="Arial"/>
          <w:sz w:val="24"/>
          <w:szCs w:val="24"/>
        </w:rPr>
      </w:pPr>
      <w:r>
        <w:rPr>
          <w:rFonts w:ascii="Arial" w:eastAsia="Arial" w:hAnsi="Arial" w:cs="Arial"/>
          <w:sz w:val="24"/>
          <w:szCs w:val="24"/>
        </w:rPr>
        <w:t>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w:t>
      </w:r>
      <w:r>
        <w:rPr>
          <w:rFonts w:ascii="Arial" w:eastAsia="Arial" w:hAnsi="Arial" w:cs="Arial"/>
          <w:color w:val="222222"/>
          <w:sz w:val="24"/>
          <w:szCs w:val="24"/>
        </w:rPr>
        <w:t xml:space="preserve">AERA, APA y NCME, </w:t>
      </w:r>
      <w:r>
        <w:rPr>
          <w:rFonts w:ascii="Arial" w:eastAsia="Arial" w:hAnsi="Arial" w:cs="Arial"/>
          <w:sz w:val="24"/>
          <w:szCs w:val="24"/>
        </w:rPr>
        <w:t xml:space="preserve">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49F95252" w14:textId="77777777" w:rsidR="0066120E" w:rsidRDefault="00752C4F">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7CD7F9EA" w14:textId="77777777" w:rsidR="0066120E" w:rsidRDefault="00752C4F">
      <w:pPr>
        <w:spacing w:before="240" w:after="240" w:line="360" w:lineRule="auto"/>
        <w:ind w:left="283"/>
        <w:jc w:val="both"/>
        <w:rPr>
          <w:rFonts w:ascii="Arial" w:eastAsia="Arial" w:hAnsi="Arial" w:cs="Arial"/>
          <w:sz w:val="24"/>
          <w:szCs w:val="24"/>
        </w:rPr>
      </w:pPr>
      <w:r>
        <w:rPr>
          <w:rFonts w:ascii="Arial" w:eastAsia="Arial" w:hAnsi="Arial" w:cs="Arial"/>
          <w:sz w:val="24"/>
          <w:szCs w:val="24"/>
        </w:rPr>
        <w:t>Para validar el diseño y desarrollo de la Entrevista sobre el Proyecto de seguimiento, se considera una aplicación piloto con una muestra de características similares a la población objetivo, cuya calificación por medio del uso de las rúbricas de calibración diseñadas permita valorar el grado en que la aplicación del instrumento arroja información relevante y de útil interpretación, respecto del estado del conglomerado de habilidades y conocimientos que se pretende valorar con su aplicación. El acuerdo entre jueces será revisado bajo el marco de la Teoría de Respuesta al ïtem, como una forma de explorar la calidad técnica del diseño y desarrollo del instrumento, tal cual fue aplicado.</w:t>
      </w:r>
    </w:p>
    <w:p w14:paraId="049B75F4" w14:textId="77777777" w:rsidR="0066120E" w:rsidRDefault="00752C4F">
      <w:pPr>
        <w:spacing w:before="240" w:after="240" w:line="360" w:lineRule="auto"/>
        <w:ind w:left="283"/>
        <w:jc w:val="both"/>
        <w:rPr>
          <w:rFonts w:ascii="Arial" w:eastAsia="Arial" w:hAnsi="Arial" w:cs="Arial"/>
          <w:sz w:val="24"/>
          <w:szCs w:val="24"/>
        </w:rPr>
      </w:pPr>
      <w:r>
        <w:rPr>
          <w:rFonts w:ascii="Arial" w:eastAsia="Arial" w:hAnsi="Arial" w:cs="Arial"/>
          <w:sz w:val="24"/>
          <w:szCs w:val="24"/>
        </w:rPr>
        <w:t>Es importante señalar que las calibraciones previamente descritas, obedecen al propósito de revisar la calidad técnica del instrumento. Para la calificación, interpretación y devolución de resultados durante la aplicación del instrumento como parte del proceso de selección para la promoción horizontal, se utilizarán algoritmos de Aprendizaje Profundo en Redes Neuronales, que mediante técnicas de minería de texto, permitan devolver información detallada sobre el tono, enfoque y adecuación de las respuestas elaboradas por los aspirantes valorados.</w:t>
      </w:r>
    </w:p>
    <w:p w14:paraId="5B08D380" w14:textId="77777777" w:rsidR="0066120E" w:rsidRDefault="0066120E">
      <w:pPr>
        <w:spacing w:before="240" w:after="240" w:line="360" w:lineRule="auto"/>
        <w:ind w:left="283"/>
        <w:jc w:val="both"/>
        <w:rPr>
          <w:rFonts w:ascii="Arial" w:eastAsia="Arial" w:hAnsi="Arial" w:cs="Arial"/>
          <w:sz w:val="24"/>
          <w:szCs w:val="24"/>
        </w:rPr>
      </w:pPr>
    </w:p>
    <w:p w14:paraId="7CA6C8BD" w14:textId="77777777" w:rsidR="0066120E" w:rsidRDefault="0066120E">
      <w:pPr>
        <w:spacing w:before="240" w:after="240" w:line="360" w:lineRule="auto"/>
        <w:ind w:left="283"/>
        <w:jc w:val="both"/>
        <w:rPr>
          <w:rFonts w:ascii="Arial" w:eastAsia="Arial" w:hAnsi="Arial" w:cs="Arial"/>
          <w:sz w:val="24"/>
          <w:szCs w:val="24"/>
        </w:rPr>
      </w:pPr>
    </w:p>
    <w:p w14:paraId="7BC84D84" w14:textId="77777777" w:rsidR="0066120E" w:rsidRDefault="00752C4F">
      <w:pPr>
        <w:spacing w:before="240" w:after="240"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4E52C98C" w14:textId="77777777" w:rsidR="0066120E" w:rsidRDefault="00752C4F">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Abad, F. J. (2011). Medición en ciencias sociales y de la salud.</w:t>
      </w:r>
    </w:p>
    <w:p w14:paraId="590ADECB" w14:textId="77777777" w:rsidR="0066120E" w:rsidRDefault="00752C4F">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1111F0E9" w14:textId="77777777" w:rsidR="0066120E" w:rsidRDefault="00752C4F">
      <w:pPr>
        <w:numPr>
          <w:ilvl w:val="0"/>
          <w:numId w:val="1"/>
        </w:numPr>
        <w:spacing w:after="0" w:line="360" w:lineRule="auto"/>
        <w:ind w:right="138"/>
        <w:jc w:val="both"/>
        <w:rPr>
          <w:rFonts w:ascii="Arial" w:eastAsia="Arial" w:hAnsi="Arial" w:cs="Arial"/>
          <w:color w:val="222222"/>
          <w:sz w:val="24"/>
          <w:szCs w:val="24"/>
        </w:rPr>
      </w:pPr>
      <w:r w:rsidRPr="006A7066">
        <w:rPr>
          <w:rFonts w:ascii="Arial" w:eastAsia="Arial" w:hAnsi="Arial" w:cs="Arial"/>
          <w:color w:val="222222"/>
          <w:sz w:val="24"/>
          <w:szCs w:val="24"/>
          <w:lang w:val="en-US"/>
        </w:rPr>
        <w:t xml:space="preserve">AERA, APA y NCME. American Educational Research Association, American Psychological Association y National Council on Measurement in Education (2014). </w:t>
      </w:r>
      <w:r>
        <w:rPr>
          <w:rFonts w:ascii="Arial" w:eastAsia="Arial" w:hAnsi="Arial" w:cs="Arial"/>
          <w:i/>
          <w:color w:val="222222"/>
          <w:sz w:val="24"/>
          <w:szCs w:val="24"/>
        </w:rPr>
        <w:t>Standards for educational and psychological testing</w:t>
      </w:r>
      <w:r>
        <w:rPr>
          <w:rFonts w:ascii="Arial" w:eastAsia="Arial" w:hAnsi="Arial" w:cs="Arial"/>
          <w:color w:val="222222"/>
          <w:sz w:val="24"/>
          <w:szCs w:val="24"/>
        </w:rPr>
        <w:t>. Washington, DC: AERA.</w:t>
      </w:r>
    </w:p>
    <w:p w14:paraId="7853C1FB" w14:textId="77777777" w:rsidR="0066120E" w:rsidRPr="006A7066" w:rsidRDefault="00752C4F">
      <w:pPr>
        <w:numPr>
          <w:ilvl w:val="0"/>
          <w:numId w:val="1"/>
        </w:numPr>
        <w:spacing w:after="0" w:line="360" w:lineRule="auto"/>
        <w:ind w:right="138"/>
        <w:jc w:val="both"/>
        <w:rPr>
          <w:rFonts w:ascii="Arial" w:eastAsia="Arial" w:hAnsi="Arial" w:cs="Arial"/>
          <w:color w:val="222222"/>
          <w:sz w:val="24"/>
          <w:szCs w:val="24"/>
          <w:lang w:val="en-US"/>
        </w:rPr>
      </w:pPr>
      <w:r>
        <w:rPr>
          <w:rFonts w:ascii="Arial" w:eastAsia="Arial" w:hAnsi="Arial" w:cs="Arial"/>
          <w:color w:val="222222"/>
          <w:sz w:val="24"/>
          <w:szCs w:val="24"/>
        </w:rPr>
        <w:t xml:space="preserve">AERA, APA y NCME (2018). Estándares para Pruebas Educativas y Psicológicas. </w:t>
      </w:r>
      <w:r w:rsidRPr="006A7066">
        <w:rPr>
          <w:rFonts w:ascii="Arial" w:eastAsia="Arial" w:hAnsi="Arial" w:cs="Arial"/>
          <w:color w:val="222222"/>
          <w:sz w:val="24"/>
          <w:szCs w:val="24"/>
          <w:lang w:val="en-US"/>
        </w:rPr>
        <w:t>Washington, DC: American Educational Research Association. Retrieved March 4, 2020, from www.jstor.org/stable/j.ctvr43hg2</w:t>
      </w:r>
    </w:p>
    <w:p w14:paraId="4045A1E2" w14:textId="77777777" w:rsidR="0066120E" w:rsidRDefault="00752C4F">
      <w:pPr>
        <w:numPr>
          <w:ilvl w:val="0"/>
          <w:numId w:val="1"/>
        </w:numPr>
        <w:spacing w:after="0" w:line="360" w:lineRule="auto"/>
        <w:ind w:right="138"/>
        <w:rPr>
          <w:rFonts w:ascii="Arial" w:eastAsia="Arial" w:hAnsi="Arial" w:cs="Arial"/>
          <w:color w:val="222222"/>
          <w:sz w:val="24"/>
          <w:szCs w:val="24"/>
        </w:rPr>
      </w:pPr>
      <w:r w:rsidRPr="006A7066">
        <w:rPr>
          <w:rFonts w:ascii="Arial" w:eastAsia="Arial" w:hAnsi="Arial" w:cs="Arial"/>
          <w:color w:val="222222"/>
          <w:sz w:val="24"/>
          <w:szCs w:val="24"/>
          <w:lang w:val="en-US"/>
        </w:rPr>
        <w:t xml:space="preserve">Bejar, I. I. (2002). Generative testing: From conception to implementation. </w:t>
      </w:r>
      <w:r>
        <w:rPr>
          <w:rFonts w:ascii="Arial" w:eastAsia="Arial" w:hAnsi="Arial" w:cs="Arial"/>
          <w:i/>
          <w:color w:val="222222"/>
          <w:sz w:val="24"/>
          <w:szCs w:val="24"/>
        </w:rPr>
        <w:t>Item generation for test development</w:t>
      </w:r>
      <w:r>
        <w:rPr>
          <w:rFonts w:ascii="Arial" w:eastAsia="Arial" w:hAnsi="Arial" w:cs="Arial"/>
          <w:color w:val="222222"/>
          <w:sz w:val="24"/>
          <w:szCs w:val="24"/>
        </w:rPr>
        <w:t>, 199-217.</w:t>
      </w:r>
    </w:p>
    <w:p w14:paraId="4A6043ED" w14:textId="77777777" w:rsidR="0066120E" w:rsidRDefault="00752C4F">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DOF (2017, 28 de abril). Criterios técnicos para el desarrollo, uso y mantenimiento de instrumentos de evaluación. México. Recuperado de: http://www.dof.gob.mx/nota_detalle. php?codigo=5481062&amp;fecha=28/04/2017</w:t>
      </w:r>
    </w:p>
    <w:p w14:paraId="6A1AB95B" w14:textId="77777777" w:rsidR="0066120E" w:rsidRDefault="00752C4F">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1E45C53B" w14:textId="77777777" w:rsidR="0066120E" w:rsidRDefault="00752C4F">
      <w:pPr>
        <w:numPr>
          <w:ilvl w:val="0"/>
          <w:numId w:val="1"/>
        </w:numPr>
        <w:spacing w:after="0" w:line="360" w:lineRule="auto"/>
        <w:ind w:right="138"/>
        <w:rPr>
          <w:rFonts w:ascii="Arial" w:eastAsia="Arial" w:hAnsi="Arial" w:cs="Arial"/>
          <w:sz w:val="24"/>
          <w:szCs w:val="24"/>
        </w:rPr>
      </w:pPr>
      <w:r w:rsidRPr="006A7066">
        <w:rPr>
          <w:rFonts w:ascii="Arial" w:eastAsia="Arial" w:hAnsi="Arial" w:cs="Arial"/>
          <w:sz w:val="24"/>
          <w:szCs w:val="24"/>
          <w:lang w:val="en-US"/>
        </w:rPr>
        <w:t xml:space="preserve">Embretson, S.E. (2002) Generating abstract reasoning items with cognitive theory. </w:t>
      </w:r>
      <w:r>
        <w:rPr>
          <w:rFonts w:ascii="Arial" w:eastAsia="Arial" w:hAnsi="Arial" w:cs="Arial"/>
          <w:i/>
          <w:sz w:val="24"/>
          <w:szCs w:val="24"/>
        </w:rPr>
        <w:t>Item generation for test development</w:t>
      </w:r>
      <w:r>
        <w:rPr>
          <w:rFonts w:ascii="Arial" w:eastAsia="Arial" w:hAnsi="Arial" w:cs="Arial"/>
          <w:sz w:val="24"/>
          <w:szCs w:val="24"/>
        </w:rPr>
        <w:t>, 219-250.</w:t>
      </w:r>
    </w:p>
    <w:p w14:paraId="75AC34DC" w14:textId="77777777" w:rsidR="0066120E" w:rsidRDefault="00752C4F">
      <w:pPr>
        <w:numPr>
          <w:ilvl w:val="0"/>
          <w:numId w:val="1"/>
        </w:numPr>
        <w:spacing w:after="0" w:line="360" w:lineRule="auto"/>
        <w:ind w:right="138"/>
        <w:rPr>
          <w:rFonts w:ascii="Arial" w:eastAsia="Arial" w:hAnsi="Arial" w:cs="Arial"/>
          <w:sz w:val="24"/>
          <w:szCs w:val="24"/>
        </w:rPr>
      </w:pPr>
      <w:r w:rsidRPr="006A7066">
        <w:rPr>
          <w:rFonts w:ascii="Arial" w:eastAsia="Arial" w:hAnsi="Arial" w:cs="Arial"/>
          <w:sz w:val="24"/>
          <w:szCs w:val="24"/>
          <w:lang w:val="en-US"/>
        </w:rPr>
        <w:t xml:space="preserve">Embretson, S., &amp; Gorin, J. (2001) Improving construct validity with cognitive psychology principles. </w:t>
      </w:r>
      <w:r>
        <w:rPr>
          <w:rFonts w:ascii="Arial" w:eastAsia="Arial" w:hAnsi="Arial" w:cs="Arial"/>
          <w:i/>
          <w:sz w:val="24"/>
          <w:szCs w:val="24"/>
        </w:rPr>
        <w:t>Journal of Educational Measurement</w:t>
      </w:r>
      <w:r>
        <w:rPr>
          <w:rFonts w:ascii="Arial" w:eastAsia="Arial" w:hAnsi="Arial" w:cs="Arial"/>
          <w:sz w:val="24"/>
          <w:szCs w:val="24"/>
        </w:rPr>
        <w:t>, 38(4), 345-368.</w:t>
      </w:r>
    </w:p>
    <w:p w14:paraId="6A74C040" w14:textId="77777777" w:rsidR="0066120E" w:rsidRPr="006A7066" w:rsidRDefault="00752C4F">
      <w:pPr>
        <w:numPr>
          <w:ilvl w:val="0"/>
          <w:numId w:val="1"/>
        </w:numPr>
        <w:spacing w:after="0" w:line="360" w:lineRule="auto"/>
        <w:ind w:right="138"/>
        <w:jc w:val="both"/>
        <w:rPr>
          <w:rFonts w:ascii="Arial" w:eastAsia="Arial" w:hAnsi="Arial" w:cs="Arial"/>
          <w:sz w:val="24"/>
          <w:szCs w:val="24"/>
          <w:lang w:val="en-US"/>
        </w:rPr>
      </w:pPr>
      <w:r w:rsidRPr="006A7066">
        <w:rPr>
          <w:rFonts w:ascii="Arial" w:eastAsia="Arial" w:hAnsi="Arial" w:cs="Arial"/>
          <w:color w:val="222222"/>
          <w:sz w:val="24"/>
          <w:szCs w:val="24"/>
          <w:lang w:val="en-US"/>
        </w:rPr>
        <w:t xml:space="preserve">Fullan, M. (2007). Educational reform as continuous improvement. </w:t>
      </w:r>
      <w:r w:rsidRPr="006A7066">
        <w:rPr>
          <w:rFonts w:ascii="Arial" w:eastAsia="Arial" w:hAnsi="Arial" w:cs="Arial"/>
          <w:i/>
          <w:color w:val="222222"/>
          <w:sz w:val="24"/>
          <w:szCs w:val="24"/>
          <w:lang w:val="en-US"/>
        </w:rPr>
        <w:t>The keys to effective schools: Educational reform as continuous improvement</w:t>
      </w:r>
      <w:r w:rsidRPr="006A7066">
        <w:rPr>
          <w:rFonts w:ascii="Arial" w:eastAsia="Arial" w:hAnsi="Arial" w:cs="Arial"/>
          <w:color w:val="222222"/>
          <w:sz w:val="24"/>
          <w:szCs w:val="24"/>
          <w:lang w:val="en-US"/>
        </w:rPr>
        <w:t>, 1-12.</w:t>
      </w:r>
    </w:p>
    <w:p w14:paraId="1C00397C" w14:textId="77777777" w:rsidR="0066120E" w:rsidRDefault="00752C4F">
      <w:pPr>
        <w:numPr>
          <w:ilvl w:val="0"/>
          <w:numId w:val="1"/>
        </w:numPr>
        <w:spacing w:after="0" w:line="360" w:lineRule="auto"/>
        <w:ind w:right="138"/>
        <w:jc w:val="both"/>
        <w:rPr>
          <w:rFonts w:ascii="Arial" w:eastAsia="Arial" w:hAnsi="Arial" w:cs="Arial"/>
          <w:sz w:val="24"/>
          <w:szCs w:val="24"/>
        </w:rPr>
      </w:pPr>
      <w:r w:rsidRPr="006A7066">
        <w:rPr>
          <w:rFonts w:ascii="Arial" w:eastAsia="Arial" w:hAnsi="Arial" w:cs="Arial"/>
          <w:color w:val="222222"/>
          <w:sz w:val="24"/>
          <w:szCs w:val="24"/>
          <w:highlight w:val="white"/>
          <w:lang w:val="en-US"/>
        </w:rPr>
        <w:t xml:space="preserve">Kane, M. T. (1992). An argument-based approach to validity. </w:t>
      </w:r>
      <w:r>
        <w:rPr>
          <w:rFonts w:ascii="Arial" w:eastAsia="Arial" w:hAnsi="Arial" w:cs="Arial"/>
          <w:i/>
          <w:color w:val="222222"/>
          <w:sz w:val="24"/>
          <w:szCs w:val="24"/>
          <w:highlight w:val="white"/>
        </w:rPr>
        <w:t>Psychological bulletin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112</w:t>
      </w:r>
      <w:r>
        <w:rPr>
          <w:rFonts w:ascii="Arial" w:eastAsia="Arial" w:hAnsi="Arial" w:cs="Arial"/>
          <w:color w:val="222222"/>
          <w:sz w:val="24"/>
          <w:szCs w:val="24"/>
          <w:highlight w:val="white"/>
        </w:rPr>
        <w:t>(3), 527.</w:t>
      </w:r>
    </w:p>
    <w:p w14:paraId="4FAA028B" w14:textId="77777777" w:rsidR="0066120E" w:rsidRPr="006A7066" w:rsidRDefault="00752C4F">
      <w:pPr>
        <w:numPr>
          <w:ilvl w:val="0"/>
          <w:numId w:val="1"/>
        </w:numPr>
        <w:spacing w:after="0" w:line="360" w:lineRule="auto"/>
        <w:ind w:right="138"/>
        <w:rPr>
          <w:rFonts w:ascii="Arial" w:eastAsia="Arial" w:hAnsi="Arial" w:cs="Arial"/>
          <w:sz w:val="24"/>
          <w:szCs w:val="24"/>
          <w:lang w:val="en-US"/>
        </w:rPr>
      </w:pPr>
      <w:r w:rsidRPr="006A7066">
        <w:rPr>
          <w:rFonts w:ascii="Arial" w:eastAsia="Arial" w:hAnsi="Arial" w:cs="Arial"/>
          <w:sz w:val="24"/>
          <w:szCs w:val="24"/>
          <w:lang w:val="en-US"/>
        </w:rPr>
        <w:t xml:space="preserve">Kane, M. (2006). Validation. </w:t>
      </w:r>
      <w:r w:rsidRPr="006A7066">
        <w:rPr>
          <w:rFonts w:ascii="Arial" w:eastAsia="Arial" w:hAnsi="Arial" w:cs="Arial"/>
          <w:i/>
          <w:sz w:val="24"/>
          <w:szCs w:val="24"/>
          <w:lang w:val="en-US"/>
        </w:rPr>
        <w:t>Educational measurement</w:t>
      </w:r>
      <w:r w:rsidRPr="006A7066">
        <w:rPr>
          <w:rFonts w:ascii="Arial" w:eastAsia="Arial" w:hAnsi="Arial" w:cs="Arial"/>
          <w:sz w:val="24"/>
          <w:szCs w:val="24"/>
          <w:lang w:val="en-US"/>
        </w:rPr>
        <w:t>, 4(2), 17-64.</w:t>
      </w:r>
    </w:p>
    <w:p w14:paraId="483066B0" w14:textId="77777777" w:rsidR="0066120E" w:rsidRDefault="00752C4F">
      <w:pPr>
        <w:numPr>
          <w:ilvl w:val="0"/>
          <w:numId w:val="1"/>
        </w:numPr>
        <w:spacing w:after="0" w:line="360" w:lineRule="auto"/>
        <w:ind w:right="138"/>
        <w:rPr>
          <w:rFonts w:ascii="Arial" w:eastAsia="Arial" w:hAnsi="Arial" w:cs="Arial"/>
          <w:sz w:val="24"/>
          <w:szCs w:val="24"/>
        </w:rPr>
      </w:pPr>
      <w:r w:rsidRPr="006A7066">
        <w:rPr>
          <w:rFonts w:ascii="Arial" w:eastAsia="Arial" w:hAnsi="Arial" w:cs="Arial"/>
          <w:sz w:val="24"/>
          <w:szCs w:val="24"/>
          <w:lang w:val="en-US"/>
        </w:rPr>
        <w:t xml:space="preserve">Kane, M. (2015) Explicating Validity. Assessment in education: Principles, Policy &amp; practice. </w:t>
      </w:r>
      <w:r>
        <w:rPr>
          <w:rFonts w:ascii="Arial" w:eastAsia="Arial" w:hAnsi="Arial" w:cs="Arial"/>
          <w:sz w:val="24"/>
          <w:szCs w:val="24"/>
        </w:rPr>
        <w:t>DOI: 10.1080/0969594X.2015.1060192</w:t>
      </w:r>
    </w:p>
    <w:p w14:paraId="03E03FC3" w14:textId="77777777" w:rsidR="0066120E" w:rsidRDefault="00752C4F">
      <w:pPr>
        <w:numPr>
          <w:ilvl w:val="0"/>
          <w:numId w:val="1"/>
        </w:numPr>
        <w:spacing w:after="0" w:line="360" w:lineRule="auto"/>
        <w:ind w:right="138"/>
        <w:rPr>
          <w:rFonts w:ascii="Arial" w:eastAsia="Arial" w:hAnsi="Arial" w:cs="Arial"/>
          <w:sz w:val="24"/>
          <w:szCs w:val="24"/>
        </w:rPr>
      </w:pPr>
      <w:r w:rsidRPr="006A7066">
        <w:rPr>
          <w:rFonts w:ascii="Arial" w:eastAsia="Arial" w:hAnsi="Arial" w:cs="Arial"/>
          <w:sz w:val="24"/>
          <w:szCs w:val="24"/>
          <w:lang w:val="en-US"/>
        </w:rPr>
        <w:lastRenderedPageBreak/>
        <w:t xml:space="preserve">Leighton, J.P. (2004) Avoiding misconception, misuse and missed opportunities: The collection of verbal reports in educational achievement testing. </w:t>
      </w:r>
      <w:r>
        <w:rPr>
          <w:rFonts w:ascii="Arial" w:eastAsia="Arial" w:hAnsi="Arial" w:cs="Arial"/>
          <w:i/>
          <w:sz w:val="24"/>
          <w:szCs w:val="24"/>
        </w:rPr>
        <w:t>Educational Measurement: Issues and Practice</w:t>
      </w:r>
      <w:r>
        <w:rPr>
          <w:rFonts w:ascii="Arial" w:eastAsia="Arial" w:hAnsi="Arial" w:cs="Arial"/>
          <w:sz w:val="24"/>
          <w:szCs w:val="24"/>
        </w:rPr>
        <w:t>, 23(4), 6-15.</w:t>
      </w:r>
    </w:p>
    <w:p w14:paraId="4CFADCCD" w14:textId="77777777" w:rsidR="0066120E" w:rsidRDefault="00752C4F">
      <w:pPr>
        <w:numPr>
          <w:ilvl w:val="0"/>
          <w:numId w:val="1"/>
        </w:numPr>
        <w:spacing w:after="0" w:line="360" w:lineRule="auto"/>
        <w:ind w:right="138"/>
        <w:rPr>
          <w:rFonts w:ascii="Arial" w:eastAsia="Arial" w:hAnsi="Arial" w:cs="Arial"/>
          <w:sz w:val="24"/>
          <w:szCs w:val="24"/>
        </w:rPr>
      </w:pPr>
      <w:r w:rsidRPr="006A7066">
        <w:rPr>
          <w:rFonts w:ascii="Arial" w:eastAsia="Arial" w:hAnsi="Arial" w:cs="Arial"/>
          <w:color w:val="222222"/>
          <w:sz w:val="24"/>
          <w:szCs w:val="24"/>
          <w:highlight w:val="white"/>
          <w:lang w:val="en-US"/>
        </w:rPr>
        <w:t xml:space="preserve">Lissitz, R. W. (Ed.). (2009). </w:t>
      </w:r>
      <w:r w:rsidRPr="006A7066">
        <w:rPr>
          <w:rFonts w:ascii="Arial" w:eastAsia="Arial" w:hAnsi="Arial" w:cs="Arial"/>
          <w:i/>
          <w:color w:val="222222"/>
          <w:sz w:val="24"/>
          <w:szCs w:val="24"/>
          <w:highlight w:val="white"/>
          <w:lang w:val="en-US"/>
        </w:rPr>
        <w:t>The concept of validity: Revisions, new directions and applications</w:t>
      </w:r>
      <w:r w:rsidRPr="006A7066">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IAP.</w:t>
      </w:r>
    </w:p>
    <w:p w14:paraId="4EF590D2" w14:textId="77777777" w:rsidR="0066120E" w:rsidRDefault="00752C4F">
      <w:pPr>
        <w:numPr>
          <w:ilvl w:val="0"/>
          <w:numId w:val="1"/>
        </w:numPr>
        <w:spacing w:after="0" w:line="360" w:lineRule="auto"/>
        <w:ind w:right="138"/>
        <w:rPr>
          <w:rFonts w:ascii="Arial" w:eastAsia="Arial" w:hAnsi="Arial" w:cs="Arial"/>
          <w:color w:val="222222"/>
          <w:sz w:val="24"/>
          <w:szCs w:val="24"/>
          <w:highlight w:val="white"/>
        </w:rPr>
      </w:pPr>
      <w:r w:rsidRPr="006A7066">
        <w:rPr>
          <w:rFonts w:ascii="Arial" w:eastAsia="Arial" w:hAnsi="Arial" w:cs="Arial"/>
          <w:color w:val="222222"/>
          <w:sz w:val="24"/>
          <w:szCs w:val="24"/>
          <w:highlight w:val="white"/>
          <w:lang w:val="en-US"/>
        </w:rPr>
        <w:t xml:space="preserve">Mellenbergh, G. J. (2011). </w:t>
      </w:r>
      <w:r w:rsidRPr="006A7066">
        <w:rPr>
          <w:rFonts w:ascii="Arial" w:eastAsia="Arial" w:hAnsi="Arial" w:cs="Arial"/>
          <w:i/>
          <w:color w:val="222222"/>
          <w:sz w:val="24"/>
          <w:szCs w:val="24"/>
          <w:highlight w:val="white"/>
          <w:lang w:val="en-US"/>
        </w:rPr>
        <w:t>A conceptual introduction to psychometrics: development, analysis, and application of psychological and educational tests</w:t>
      </w:r>
      <w:r w:rsidRPr="006A7066">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The Hague, Netherlands: Eleven International Publishing.</w:t>
      </w:r>
    </w:p>
    <w:p w14:paraId="3DC194CB" w14:textId="77777777" w:rsidR="0066120E" w:rsidRDefault="00752C4F">
      <w:pPr>
        <w:numPr>
          <w:ilvl w:val="0"/>
          <w:numId w:val="1"/>
        </w:numPr>
        <w:spacing w:after="0" w:line="360" w:lineRule="auto"/>
        <w:ind w:right="138"/>
        <w:rPr>
          <w:rFonts w:ascii="Arial" w:eastAsia="Arial" w:hAnsi="Arial" w:cs="Arial"/>
          <w:sz w:val="24"/>
          <w:szCs w:val="24"/>
        </w:rPr>
      </w:pPr>
      <w:r w:rsidRPr="006A7066">
        <w:rPr>
          <w:rFonts w:ascii="Arial" w:eastAsia="Arial" w:hAnsi="Arial" w:cs="Arial"/>
          <w:color w:val="222222"/>
          <w:sz w:val="24"/>
          <w:szCs w:val="24"/>
          <w:highlight w:val="white"/>
          <w:lang w:val="en-US"/>
        </w:rPr>
        <w:t xml:space="preserve">Mislevy, R. J. (2007). Validity by design. </w:t>
      </w:r>
      <w:r>
        <w:rPr>
          <w:rFonts w:ascii="Arial" w:eastAsia="Arial" w:hAnsi="Arial" w:cs="Arial"/>
          <w:i/>
          <w:color w:val="222222"/>
          <w:sz w:val="24"/>
          <w:szCs w:val="24"/>
          <w:highlight w:val="white"/>
        </w:rPr>
        <w:t>Educational Researcher</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36</w:t>
      </w:r>
      <w:r>
        <w:rPr>
          <w:rFonts w:ascii="Arial" w:eastAsia="Arial" w:hAnsi="Arial" w:cs="Arial"/>
          <w:color w:val="222222"/>
          <w:sz w:val="24"/>
          <w:szCs w:val="24"/>
          <w:highlight w:val="white"/>
        </w:rPr>
        <w:t>(8), 463-469.</w:t>
      </w:r>
    </w:p>
    <w:p w14:paraId="4675F4AE" w14:textId="77777777" w:rsidR="0066120E" w:rsidRPr="006A7066" w:rsidRDefault="00752C4F">
      <w:pPr>
        <w:numPr>
          <w:ilvl w:val="0"/>
          <w:numId w:val="1"/>
        </w:numPr>
        <w:spacing w:after="0" w:line="360" w:lineRule="auto"/>
        <w:ind w:right="138"/>
        <w:rPr>
          <w:rFonts w:ascii="Arial" w:eastAsia="Arial" w:hAnsi="Arial" w:cs="Arial"/>
          <w:sz w:val="24"/>
          <w:szCs w:val="24"/>
          <w:lang w:val="en-US"/>
        </w:rPr>
      </w:pPr>
      <w:r w:rsidRPr="006A7066">
        <w:rPr>
          <w:rFonts w:ascii="Arial" w:eastAsia="Arial" w:hAnsi="Arial" w:cs="Arial"/>
          <w:color w:val="222222"/>
          <w:sz w:val="24"/>
          <w:szCs w:val="24"/>
          <w:highlight w:val="white"/>
          <w:lang w:val="en-US"/>
        </w:rPr>
        <w:t>Nitko, A. J. (1994). A Model for Curriculum-Driven Criterion-Referenced and Norm-Referenced National Examinations for Certification and Selection of Students.</w:t>
      </w:r>
    </w:p>
    <w:p w14:paraId="3638953F" w14:textId="77777777" w:rsidR="0066120E" w:rsidRPr="006A7066" w:rsidRDefault="00752C4F">
      <w:pPr>
        <w:numPr>
          <w:ilvl w:val="0"/>
          <w:numId w:val="1"/>
        </w:numPr>
        <w:spacing w:after="0" w:line="360" w:lineRule="auto"/>
        <w:ind w:right="138"/>
        <w:rPr>
          <w:rFonts w:ascii="Arial" w:eastAsia="Arial" w:hAnsi="Arial" w:cs="Arial"/>
          <w:color w:val="222222"/>
          <w:sz w:val="24"/>
          <w:szCs w:val="24"/>
          <w:highlight w:val="white"/>
          <w:lang w:val="en-US"/>
        </w:rPr>
      </w:pPr>
      <w:r w:rsidRPr="006A7066">
        <w:rPr>
          <w:rFonts w:ascii="Arial" w:eastAsia="Arial" w:hAnsi="Arial" w:cs="Arial"/>
          <w:color w:val="222222"/>
          <w:sz w:val="24"/>
          <w:szCs w:val="24"/>
          <w:highlight w:val="white"/>
          <w:lang w:val="en-US"/>
        </w:rPr>
        <w:t xml:space="preserve">Schmeiser, C. y Welch, C. (2006). Test Development. En: Brennan, R. L. (ed.), </w:t>
      </w:r>
      <w:r w:rsidRPr="006A7066">
        <w:rPr>
          <w:rFonts w:ascii="Arial" w:eastAsia="Arial" w:hAnsi="Arial" w:cs="Arial"/>
          <w:i/>
          <w:color w:val="222222"/>
          <w:sz w:val="24"/>
          <w:szCs w:val="24"/>
          <w:highlight w:val="white"/>
          <w:lang w:val="en-US"/>
        </w:rPr>
        <w:t>Educational Measurement</w:t>
      </w:r>
      <w:r w:rsidRPr="006A7066">
        <w:rPr>
          <w:rFonts w:ascii="Arial" w:eastAsia="Arial" w:hAnsi="Arial" w:cs="Arial"/>
          <w:color w:val="222222"/>
          <w:sz w:val="24"/>
          <w:szCs w:val="24"/>
          <w:highlight w:val="white"/>
          <w:lang w:val="en-US"/>
        </w:rPr>
        <w:t xml:space="preserve"> (pp. 307-354). Washington, DC: American Council on Education. Praeger Series on Higher Education.</w:t>
      </w:r>
    </w:p>
    <w:p w14:paraId="33C26A27" w14:textId="77777777" w:rsidR="0066120E" w:rsidRDefault="00752C4F">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446F32F5" w14:textId="77777777" w:rsidR="0066120E" w:rsidRPr="006A7066" w:rsidRDefault="00752C4F">
      <w:pPr>
        <w:numPr>
          <w:ilvl w:val="0"/>
          <w:numId w:val="1"/>
        </w:numPr>
        <w:spacing w:after="0" w:line="360" w:lineRule="auto"/>
        <w:ind w:right="138"/>
        <w:rPr>
          <w:rFonts w:ascii="Arial" w:eastAsia="Arial" w:hAnsi="Arial" w:cs="Arial"/>
          <w:sz w:val="24"/>
          <w:szCs w:val="24"/>
          <w:lang w:val="en-US"/>
        </w:rPr>
      </w:pPr>
      <w:r w:rsidRPr="006A7066">
        <w:rPr>
          <w:rFonts w:ascii="Arial" w:eastAsia="Arial" w:hAnsi="Arial" w:cs="Arial"/>
          <w:color w:val="222222"/>
          <w:sz w:val="24"/>
          <w:szCs w:val="24"/>
          <w:highlight w:val="white"/>
          <w:lang w:val="en-US"/>
        </w:rPr>
        <w:t xml:space="preserve">Thomas, E. J. (1985, July). The validity of design and development and related concepts in developmental research. In </w:t>
      </w:r>
      <w:r w:rsidRPr="006A7066">
        <w:rPr>
          <w:rFonts w:ascii="Arial" w:eastAsia="Arial" w:hAnsi="Arial" w:cs="Arial"/>
          <w:i/>
          <w:color w:val="222222"/>
          <w:sz w:val="24"/>
          <w:szCs w:val="24"/>
          <w:highlight w:val="white"/>
          <w:lang w:val="en-US"/>
        </w:rPr>
        <w:t>Social Work Research and Abstracts</w:t>
      </w:r>
      <w:r w:rsidRPr="006A7066">
        <w:rPr>
          <w:rFonts w:ascii="Arial" w:eastAsia="Arial" w:hAnsi="Arial" w:cs="Arial"/>
          <w:color w:val="222222"/>
          <w:sz w:val="24"/>
          <w:szCs w:val="24"/>
          <w:highlight w:val="white"/>
          <w:lang w:val="en-US"/>
        </w:rPr>
        <w:t xml:space="preserve"> (Vol. 21, No. 2, pp. 50-55). Oxford University Press.</w:t>
      </w:r>
    </w:p>
    <w:p w14:paraId="7902C435" w14:textId="77777777" w:rsidR="0066120E" w:rsidRPr="006A7066" w:rsidRDefault="0066120E">
      <w:pPr>
        <w:spacing w:after="0" w:line="360" w:lineRule="auto"/>
        <w:ind w:right="138"/>
        <w:rPr>
          <w:rFonts w:ascii="Arial" w:eastAsia="Arial" w:hAnsi="Arial" w:cs="Arial"/>
          <w:b/>
          <w:sz w:val="30"/>
          <w:szCs w:val="30"/>
          <w:lang w:val="en-US"/>
        </w:rPr>
      </w:pPr>
    </w:p>
    <w:p w14:paraId="7A2E11F9" w14:textId="77777777" w:rsidR="0066120E" w:rsidRPr="006A7066" w:rsidRDefault="0066120E">
      <w:pPr>
        <w:spacing w:after="0" w:line="360" w:lineRule="auto"/>
        <w:ind w:right="138"/>
        <w:rPr>
          <w:rFonts w:ascii="Arial" w:eastAsia="Arial" w:hAnsi="Arial" w:cs="Arial"/>
          <w:b/>
          <w:sz w:val="30"/>
          <w:szCs w:val="30"/>
          <w:lang w:val="en-US"/>
        </w:rPr>
      </w:pPr>
    </w:p>
    <w:p w14:paraId="54746CE0" w14:textId="77777777" w:rsidR="0066120E" w:rsidRPr="006A7066" w:rsidRDefault="0066120E">
      <w:pPr>
        <w:spacing w:after="0" w:line="360" w:lineRule="auto"/>
        <w:ind w:right="138"/>
        <w:rPr>
          <w:rFonts w:ascii="Arial" w:eastAsia="Arial" w:hAnsi="Arial" w:cs="Arial"/>
          <w:b/>
          <w:sz w:val="30"/>
          <w:szCs w:val="30"/>
          <w:lang w:val="en-US"/>
        </w:rPr>
      </w:pPr>
    </w:p>
    <w:p w14:paraId="1181AB1D" w14:textId="7758CFF8" w:rsidR="0066120E" w:rsidRDefault="0066120E">
      <w:pPr>
        <w:spacing w:after="0" w:line="360" w:lineRule="auto"/>
        <w:ind w:right="138"/>
        <w:rPr>
          <w:rFonts w:ascii="Arial" w:eastAsia="Arial" w:hAnsi="Arial" w:cs="Arial"/>
          <w:b/>
          <w:sz w:val="30"/>
          <w:szCs w:val="30"/>
          <w:lang w:val="en-US"/>
        </w:rPr>
      </w:pPr>
    </w:p>
    <w:p w14:paraId="252F6338" w14:textId="25FE1437" w:rsidR="006A7066" w:rsidRDefault="006A7066">
      <w:pPr>
        <w:spacing w:after="0" w:line="360" w:lineRule="auto"/>
        <w:ind w:right="138"/>
        <w:rPr>
          <w:rFonts w:ascii="Arial" w:eastAsia="Arial" w:hAnsi="Arial" w:cs="Arial"/>
          <w:b/>
          <w:sz w:val="30"/>
          <w:szCs w:val="30"/>
          <w:lang w:val="en-US"/>
        </w:rPr>
      </w:pPr>
    </w:p>
    <w:p w14:paraId="1F5A56A7" w14:textId="67BB01E2" w:rsidR="006A7066" w:rsidRDefault="006A7066">
      <w:pPr>
        <w:spacing w:after="0" w:line="360" w:lineRule="auto"/>
        <w:ind w:right="138"/>
        <w:rPr>
          <w:rFonts w:ascii="Arial" w:eastAsia="Arial" w:hAnsi="Arial" w:cs="Arial"/>
          <w:b/>
          <w:sz w:val="30"/>
          <w:szCs w:val="30"/>
          <w:lang w:val="en-US"/>
        </w:rPr>
      </w:pPr>
    </w:p>
    <w:p w14:paraId="0C44244E" w14:textId="77777777" w:rsidR="006A7066" w:rsidRPr="006A7066" w:rsidRDefault="006A7066">
      <w:pPr>
        <w:spacing w:after="0" w:line="360" w:lineRule="auto"/>
        <w:ind w:right="138"/>
        <w:rPr>
          <w:rFonts w:ascii="Arial" w:eastAsia="Arial" w:hAnsi="Arial" w:cs="Arial"/>
          <w:b/>
          <w:sz w:val="30"/>
          <w:szCs w:val="30"/>
          <w:lang w:val="en-US"/>
        </w:rPr>
      </w:pPr>
    </w:p>
    <w:p w14:paraId="368E33EE" w14:textId="77777777" w:rsidR="0066120E" w:rsidRPr="006A7066" w:rsidRDefault="0066120E">
      <w:pPr>
        <w:spacing w:after="0" w:line="360" w:lineRule="auto"/>
        <w:ind w:right="138"/>
        <w:rPr>
          <w:rFonts w:ascii="Arial" w:eastAsia="Arial" w:hAnsi="Arial" w:cs="Arial"/>
          <w:b/>
          <w:sz w:val="30"/>
          <w:szCs w:val="30"/>
          <w:lang w:val="en-US"/>
        </w:rPr>
      </w:pPr>
    </w:p>
    <w:p w14:paraId="086AF460" w14:textId="77777777" w:rsidR="0066120E" w:rsidRDefault="00752C4F">
      <w:pPr>
        <w:spacing w:after="0" w:line="360" w:lineRule="auto"/>
        <w:ind w:right="138"/>
        <w:rPr>
          <w:rFonts w:ascii="Arial" w:eastAsia="Arial" w:hAnsi="Arial" w:cs="Arial"/>
          <w:color w:val="4472C4"/>
          <w:sz w:val="30"/>
          <w:szCs w:val="30"/>
        </w:rPr>
      </w:pPr>
      <w:r>
        <w:rPr>
          <w:rFonts w:ascii="Arial" w:eastAsia="Arial" w:hAnsi="Arial" w:cs="Arial"/>
          <w:b/>
          <w:sz w:val="30"/>
          <w:szCs w:val="30"/>
        </w:rPr>
        <w:lastRenderedPageBreak/>
        <w:t>IV. Anexos o Apéndice</w:t>
      </w:r>
    </w:p>
    <w:p w14:paraId="0A2DC239" w14:textId="77777777" w:rsidR="0066120E" w:rsidRDefault="0066120E">
      <w:pPr>
        <w:spacing w:line="360" w:lineRule="auto"/>
        <w:ind w:left="425"/>
        <w:jc w:val="both"/>
        <w:rPr>
          <w:rFonts w:ascii="Arial" w:eastAsia="Arial" w:hAnsi="Arial" w:cs="Arial"/>
          <w:color w:val="4472C4"/>
          <w:sz w:val="24"/>
          <w:szCs w:val="24"/>
        </w:rPr>
      </w:pPr>
    </w:p>
    <w:p w14:paraId="1880B2CA" w14:textId="77777777" w:rsidR="0066120E" w:rsidRDefault="0066120E">
      <w:pPr>
        <w:ind w:left="425"/>
        <w:rPr>
          <w:b/>
          <w:sz w:val="24"/>
          <w:szCs w:val="24"/>
        </w:rPr>
      </w:pPr>
    </w:p>
    <w:sectPr w:rsidR="0066120E">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D4468" w14:textId="77777777" w:rsidR="00554086" w:rsidRDefault="00554086">
      <w:pPr>
        <w:spacing w:after="0" w:line="240" w:lineRule="auto"/>
      </w:pPr>
      <w:r>
        <w:separator/>
      </w:r>
    </w:p>
  </w:endnote>
  <w:endnote w:type="continuationSeparator" w:id="0">
    <w:p w14:paraId="7C7968F5" w14:textId="77777777" w:rsidR="00554086" w:rsidRDefault="00554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CF10E" w14:textId="77777777" w:rsidR="00554086" w:rsidRDefault="00554086">
      <w:pPr>
        <w:spacing w:after="0" w:line="240" w:lineRule="auto"/>
      </w:pPr>
      <w:r>
        <w:separator/>
      </w:r>
    </w:p>
  </w:footnote>
  <w:footnote w:type="continuationSeparator" w:id="0">
    <w:p w14:paraId="7BBF354A" w14:textId="77777777" w:rsidR="00554086" w:rsidRDefault="005540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A0B0A"/>
    <w:multiLevelType w:val="multilevel"/>
    <w:tmpl w:val="5F083B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20E"/>
    <w:rsid w:val="00554086"/>
    <w:rsid w:val="0066120E"/>
    <w:rsid w:val="006A7066"/>
    <w:rsid w:val="00752C4F"/>
    <w:rsid w:val="00B363BC"/>
    <w:rsid w:val="00B754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68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4"/>
    <w:tblPr>
      <w:tblStyleRowBandSize w:val="1"/>
      <w:tblStyleColBandSize w:val="1"/>
      <w:tblCellMar>
        <w:top w:w="100" w:type="dxa"/>
        <w:left w:w="100" w:type="dxa"/>
        <w:bottom w:w="100" w:type="dxa"/>
        <w:right w:w="100" w:type="dxa"/>
      </w:tblCellMar>
    </w:tblPr>
  </w:style>
  <w:style w:type="table" w:customStyle="1" w:styleId="a6">
    <w:basedOn w:val="TableNormal4"/>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363BC"/>
    <w:pPr>
      <w:tabs>
        <w:tab w:val="center" w:pos="4419"/>
        <w:tab w:val="right" w:pos="8838"/>
      </w:tabs>
      <w:spacing w:after="0" w:line="240" w:lineRule="auto"/>
    </w:pPr>
  </w:style>
  <w:style w:type="character" w:customStyle="1" w:styleId="HeaderChar">
    <w:name w:val="Header Char"/>
    <w:basedOn w:val="DefaultParagraphFont"/>
    <w:link w:val="Header"/>
    <w:uiPriority w:val="99"/>
    <w:rsid w:val="00B363BC"/>
  </w:style>
  <w:style w:type="paragraph" w:styleId="Footer">
    <w:name w:val="footer"/>
    <w:basedOn w:val="Normal"/>
    <w:link w:val="FooterChar"/>
    <w:uiPriority w:val="99"/>
    <w:unhideWhenUsed/>
    <w:rsid w:val="00B363BC"/>
    <w:pPr>
      <w:tabs>
        <w:tab w:val="center" w:pos="4419"/>
        <w:tab w:val="right" w:pos="8838"/>
      </w:tabs>
      <w:spacing w:after="0" w:line="240" w:lineRule="auto"/>
    </w:pPr>
  </w:style>
  <w:style w:type="character" w:customStyle="1" w:styleId="FooterChar">
    <w:name w:val="Footer Char"/>
    <w:basedOn w:val="DefaultParagraphFont"/>
    <w:link w:val="Footer"/>
    <w:uiPriority w:val="99"/>
    <w:rsid w:val="00B36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4744</Words>
  <Characters>26093</Characters>
  <Application>Microsoft Office Word</Application>
  <DocSecurity>0</DocSecurity>
  <Lines>217</Lines>
  <Paragraphs>61</Paragraphs>
  <ScaleCrop>false</ScaleCrop>
  <Company/>
  <LinksUpToDate>false</LinksUpToDate>
  <CharactersWithSpaces>30776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2020-03-06T01:46:00Z</dcterms:created>
  <dcterms:modified xsi:type="dcterms:W3CDTF">2020-03-06T01:47:00Z</dcterms:modified>
</cp:coreProperties>
</file>