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9E084" w14:textId="77777777" w:rsidR="00FF0467" w:rsidRDefault="005F68EE">
      <w:pPr>
        <w:spacing w:line="276" w:lineRule="auto"/>
        <w:jc w:val="center"/>
        <w:rPr>
          <w:rFonts w:ascii="Arial" w:eastAsia="Arial" w:hAnsi="Arial" w:cs="Arial"/>
          <w:b/>
          <w:sz w:val="44"/>
          <w:szCs w:val="44"/>
          <w:highlight w:val="yellow"/>
        </w:rPr>
      </w:pPr>
      <w:r>
        <w:rPr>
          <w:rFonts w:ascii="Arial" w:eastAsia="Arial" w:hAnsi="Arial" w:cs="Arial"/>
          <w:b/>
          <w:sz w:val="44"/>
          <w:szCs w:val="44"/>
        </w:rPr>
        <w:t>Plan de Diseño, Desarrollo y Validación del Instrumento de conocimientos del modelo educativo – Ciencias sociales para Docente y Técnico Docente como parte del Proceso de Selección para la Admisión en la Educación Media Superior</w:t>
      </w:r>
    </w:p>
    <w:p w14:paraId="71D7192B" w14:textId="77777777" w:rsidR="00FF0467" w:rsidRDefault="00FF0467">
      <w:pPr>
        <w:spacing w:line="276" w:lineRule="auto"/>
        <w:jc w:val="center"/>
        <w:rPr>
          <w:rFonts w:ascii="Arial" w:eastAsia="Arial" w:hAnsi="Arial" w:cs="Arial"/>
          <w:b/>
          <w:sz w:val="44"/>
          <w:szCs w:val="44"/>
        </w:rPr>
      </w:pPr>
    </w:p>
    <w:p w14:paraId="63ED7211" w14:textId="77777777" w:rsidR="00FF0467" w:rsidRDefault="00FF0467">
      <w:pPr>
        <w:spacing w:line="276" w:lineRule="auto"/>
        <w:jc w:val="center"/>
        <w:rPr>
          <w:rFonts w:ascii="Arial" w:eastAsia="Arial" w:hAnsi="Arial" w:cs="Arial"/>
          <w:b/>
          <w:sz w:val="44"/>
          <w:szCs w:val="44"/>
          <w:highlight w:val="yellow"/>
        </w:rPr>
      </w:pPr>
    </w:p>
    <w:p w14:paraId="273DE24D" w14:textId="77777777" w:rsidR="00FF0467" w:rsidRDefault="005F68EE">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0C1F5B93" w14:textId="77777777" w:rsidR="00FF0467" w:rsidRDefault="00FF0467">
      <w:pPr>
        <w:spacing w:line="276" w:lineRule="auto"/>
        <w:jc w:val="center"/>
        <w:rPr>
          <w:rFonts w:ascii="Arial" w:eastAsia="Arial" w:hAnsi="Arial" w:cs="Arial"/>
          <w:sz w:val="44"/>
          <w:szCs w:val="44"/>
          <w:u w:val="single"/>
        </w:rPr>
      </w:pPr>
    </w:p>
    <w:p w14:paraId="7E883DE0" w14:textId="7FDD1CFD" w:rsidR="00FF0467" w:rsidRDefault="00FF0467">
      <w:pPr>
        <w:spacing w:line="276" w:lineRule="auto"/>
        <w:jc w:val="center"/>
        <w:rPr>
          <w:rFonts w:ascii="Arial" w:eastAsia="Arial" w:hAnsi="Arial" w:cs="Arial"/>
          <w:b/>
          <w:sz w:val="24"/>
          <w:szCs w:val="24"/>
        </w:rPr>
      </w:pPr>
    </w:p>
    <w:p w14:paraId="60AE1F41" w14:textId="12F1D882" w:rsidR="00703327" w:rsidRDefault="00703327">
      <w:pPr>
        <w:spacing w:line="276" w:lineRule="auto"/>
        <w:jc w:val="center"/>
        <w:rPr>
          <w:rFonts w:ascii="Arial" w:eastAsia="Arial" w:hAnsi="Arial" w:cs="Arial"/>
          <w:b/>
          <w:sz w:val="24"/>
          <w:szCs w:val="24"/>
        </w:rPr>
      </w:pPr>
    </w:p>
    <w:p w14:paraId="630BA92C" w14:textId="5165F4CB" w:rsidR="00703327" w:rsidRDefault="00703327">
      <w:pPr>
        <w:spacing w:line="276" w:lineRule="auto"/>
        <w:jc w:val="center"/>
        <w:rPr>
          <w:rFonts w:ascii="Arial" w:eastAsia="Arial" w:hAnsi="Arial" w:cs="Arial"/>
          <w:b/>
          <w:sz w:val="24"/>
          <w:szCs w:val="24"/>
        </w:rPr>
      </w:pPr>
    </w:p>
    <w:p w14:paraId="4F6CFA98" w14:textId="77777777" w:rsidR="00703327" w:rsidRDefault="00703327">
      <w:pPr>
        <w:spacing w:line="276" w:lineRule="auto"/>
        <w:jc w:val="center"/>
        <w:rPr>
          <w:rFonts w:ascii="Arial" w:eastAsia="Arial" w:hAnsi="Arial" w:cs="Arial"/>
          <w:b/>
          <w:sz w:val="24"/>
          <w:szCs w:val="24"/>
        </w:rPr>
      </w:pPr>
      <w:bookmarkStart w:id="0" w:name="_GoBack"/>
      <w:bookmarkEnd w:id="0"/>
    </w:p>
    <w:p w14:paraId="4BBABE53" w14:textId="77777777" w:rsidR="00FF0467" w:rsidRDefault="00FF0467">
      <w:pPr>
        <w:spacing w:line="276" w:lineRule="auto"/>
        <w:jc w:val="center"/>
        <w:rPr>
          <w:rFonts w:ascii="Arial" w:eastAsia="Arial" w:hAnsi="Arial" w:cs="Arial"/>
          <w:b/>
          <w:sz w:val="24"/>
          <w:szCs w:val="24"/>
        </w:rPr>
      </w:pPr>
    </w:p>
    <w:p w14:paraId="56244B0C" w14:textId="77777777" w:rsidR="00FF0467" w:rsidRDefault="00FF0467">
      <w:pPr>
        <w:spacing w:line="276" w:lineRule="auto"/>
        <w:jc w:val="center"/>
        <w:rPr>
          <w:rFonts w:ascii="Arial" w:eastAsia="Arial" w:hAnsi="Arial" w:cs="Arial"/>
          <w:b/>
          <w:sz w:val="24"/>
          <w:szCs w:val="24"/>
        </w:rPr>
      </w:pPr>
    </w:p>
    <w:p w14:paraId="495FDD7B" w14:textId="77777777" w:rsidR="00FF0467" w:rsidRDefault="00FF0467">
      <w:pPr>
        <w:widowControl w:val="0"/>
        <w:spacing w:after="0" w:line="240" w:lineRule="auto"/>
        <w:rPr>
          <w:rFonts w:ascii="Arial" w:eastAsia="Arial" w:hAnsi="Arial" w:cs="Arial"/>
          <w:b/>
          <w:sz w:val="24"/>
          <w:szCs w:val="24"/>
        </w:rPr>
      </w:pPr>
    </w:p>
    <w:p w14:paraId="7DC09484" w14:textId="77777777" w:rsidR="00FF0467" w:rsidRDefault="00FF0467">
      <w:pPr>
        <w:spacing w:line="276" w:lineRule="auto"/>
        <w:jc w:val="center"/>
        <w:rPr>
          <w:rFonts w:ascii="Arial" w:eastAsia="Arial" w:hAnsi="Arial" w:cs="Arial"/>
          <w:b/>
          <w:sz w:val="24"/>
          <w:szCs w:val="24"/>
        </w:rPr>
      </w:pPr>
    </w:p>
    <w:p w14:paraId="600E8E2D" w14:textId="77777777" w:rsidR="00FF0467" w:rsidRDefault="00FF0467">
      <w:pPr>
        <w:spacing w:line="276" w:lineRule="auto"/>
        <w:jc w:val="center"/>
        <w:rPr>
          <w:rFonts w:ascii="Arial" w:eastAsia="Arial" w:hAnsi="Arial" w:cs="Arial"/>
          <w:b/>
          <w:sz w:val="24"/>
          <w:szCs w:val="24"/>
        </w:rPr>
      </w:pPr>
    </w:p>
    <w:p w14:paraId="297148DD" w14:textId="77777777" w:rsidR="00FF0467" w:rsidRDefault="00FF0467">
      <w:pPr>
        <w:spacing w:line="276" w:lineRule="auto"/>
        <w:jc w:val="center"/>
        <w:rPr>
          <w:rFonts w:ascii="Arial" w:eastAsia="Arial" w:hAnsi="Arial" w:cs="Arial"/>
          <w:b/>
          <w:sz w:val="24"/>
          <w:szCs w:val="24"/>
        </w:rPr>
      </w:pPr>
    </w:p>
    <w:p w14:paraId="7A050B11" w14:textId="77777777" w:rsidR="00FF0467" w:rsidRDefault="00FF0467">
      <w:pPr>
        <w:spacing w:line="276" w:lineRule="auto"/>
        <w:jc w:val="center"/>
        <w:rPr>
          <w:rFonts w:ascii="Arial" w:eastAsia="Arial" w:hAnsi="Arial" w:cs="Arial"/>
          <w:b/>
          <w:sz w:val="24"/>
          <w:szCs w:val="24"/>
        </w:rPr>
      </w:pPr>
    </w:p>
    <w:p w14:paraId="2E8681A4" w14:textId="77777777" w:rsidR="00FF0467" w:rsidRDefault="00FF0467">
      <w:pPr>
        <w:widowControl w:val="0"/>
        <w:spacing w:after="0" w:line="240" w:lineRule="auto"/>
        <w:ind w:right="138"/>
        <w:rPr>
          <w:rFonts w:ascii="Arial" w:eastAsia="Arial" w:hAnsi="Arial" w:cs="Arial"/>
          <w:sz w:val="24"/>
          <w:szCs w:val="24"/>
        </w:rPr>
      </w:pPr>
    </w:p>
    <w:p w14:paraId="79282ACB" w14:textId="1CEB4E28" w:rsidR="00FF0467" w:rsidRDefault="005F68EE">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0A22224F" w14:textId="5A8AF901" w:rsidR="00325654" w:rsidRDefault="00325654">
      <w:pPr>
        <w:widowControl w:val="0"/>
        <w:spacing w:after="0" w:line="240" w:lineRule="auto"/>
        <w:ind w:left="425" w:right="138"/>
        <w:rPr>
          <w:rFonts w:ascii="Arial" w:eastAsia="Arial" w:hAnsi="Arial" w:cs="Arial"/>
          <w:sz w:val="24"/>
          <w:szCs w:val="24"/>
        </w:rPr>
      </w:pPr>
    </w:p>
    <w:p w14:paraId="207F8012" w14:textId="77777777" w:rsidR="00325654" w:rsidRDefault="00325654">
      <w:pPr>
        <w:widowControl w:val="0"/>
        <w:spacing w:after="0" w:line="240" w:lineRule="auto"/>
        <w:ind w:left="425" w:right="138"/>
        <w:rPr>
          <w:rFonts w:ascii="Arial" w:eastAsia="Arial" w:hAnsi="Arial" w:cs="Arial"/>
          <w:sz w:val="24"/>
          <w:szCs w:val="24"/>
        </w:rPr>
      </w:pPr>
    </w:p>
    <w:p w14:paraId="14FEB31F" w14:textId="77777777" w:rsidR="00FF0467" w:rsidRDefault="005F68EE">
      <w:pPr>
        <w:spacing w:line="276" w:lineRule="auto"/>
        <w:rPr>
          <w:rFonts w:ascii="Arial" w:eastAsia="Arial" w:hAnsi="Arial" w:cs="Arial"/>
          <w:b/>
          <w:sz w:val="24"/>
          <w:szCs w:val="24"/>
        </w:rPr>
      </w:pPr>
      <w:r>
        <w:rPr>
          <w:rFonts w:ascii="Arial" w:eastAsia="Arial" w:hAnsi="Arial" w:cs="Arial"/>
          <w:b/>
          <w:sz w:val="24"/>
          <w:szCs w:val="24"/>
        </w:rPr>
        <w:lastRenderedPageBreak/>
        <w:t>Índice de contenidos</w:t>
      </w:r>
    </w:p>
    <w:p w14:paraId="0A2A6C08" w14:textId="77777777" w:rsidR="00FF0467" w:rsidRDefault="00FF0467">
      <w:pPr>
        <w:spacing w:line="276" w:lineRule="auto"/>
        <w:rPr>
          <w:rFonts w:ascii="Arial" w:eastAsia="Arial" w:hAnsi="Arial" w:cs="Arial"/>
          <w:b/>
          <w:sz w:val="24"/>
          <w:szCs w:val="24"/>
        </w:rPr>
      </w:pPr>
    </w:p>
    <w:p w14:paraId="187F1220" w14:textId="77777777" w:rsidR="00FF0467" w:rsidRDefault="005F68EE">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5DE71756" w14:textId="77777777" w:rsidR="00FF0467" w:rsidRDefault="005F68EE">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0577238D" w14:textId="77777777" w:rsidR="00FF0467" w:rsidRDefault="005F68EE">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469B7B84" w14:textId="77777777" w:rsidR="00FF0467" w:rsidRDefault="00FF0467">
      <w:pPr>
        <w:spacing w:line="276" w:lineRule="auto"/>
        <w:ind w:left="1133"/>
        <w:rPr>
          <w:rFonts w:ascii="Arial" w:eastAsia="Arial" w:hAnsi="Arial" w:cs="Arial"/>
          <w:b/>
          <w:sz w:val="24"/>
          <w:szCs w:val="24"/>
        </w:rPr>
      </w:pPr>
    </w:p>
    <w:p w14:paraId="55DE3FA2" w14:textId="77777777" w:rsidR="00FF0467" w:rsidRDefault="005F68EE">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4A3C0B09" w14:textId="77777777" w:rsidR="00FF0467" w:rsidRDefault="00FF0467">
      <w:pPr>
        <w:spacing w:line="276" w:lineRule="auto"/>
        <w:ind w:left="1700"/>
        <w:rPr>
          <w:rFonts w:ascii="Arial" w:eastAsia="Arial" w:hAnsi="Arial" w:cs="Arial"/>
          <w:b/>
          <w:sz w:val="24"/>
          <w:szCs w:val="24"/>
        </w:rPr>
      </w:pPr>
    </w:p>
    <w:p w14:paraId="7C80224C" w14:textId="77777777" w:rsidR="00FF0467" w:rsidRDefault="005F68EE">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5AB0A921" w14:textId="77777777" w:rsidR="00FF0467" w:rsidRDefault="005F68EE">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46554A01" w14:textId="77777777" w:rsidR="00FF0467" w:rsidRDefault="005F68EE">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5104DB3C" w14:textId="77777777" w:rsidR="00FF0467" w:rsidRDefault="005F68EE">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425B6297" w14:textId="77777777" w:rsidR="00FF0467" w:rsidRDefault="005F68EE">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46E213DF" w14:textId="77777777" w:rsidR="00FF0467" w:rsidRDefault="005F68EE">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6A2123C2" w14:textId="77777777" w:rsidR="00FF0467" w:rsidRDefault="00FF0467">
      <w:pPr>
        <w:ind w:left="1700"/>
        <w:rPr>
          <w:rFonts w:ascii="Arial" w:eastAsia="Arial" w:hAnsi="Arial" w:cs="Arial"/>
          <w:b/>
          <w:sz w:val="24"/>
          <w:szCs w:val="24"/>
        </w:rPr>
      </w:pPr>
    </w:p>
    <w:p w14:paraId="1465A9D6" w14:textId="77777777" w:rsidR="00FF0467" w:rsidRDefault="005F68EE">
      <w:pPr>
        <w:ind w:left="1700"/>
        <w:rPr>
          <w:rFonts w:ascii="Arial" w:eastAsia="Arial" w:hAnsi="Arial" w:cs="Arial"/>
          <w:b/>
          <w:sz w:val="24"/>
          <w:szCs w:val="24"/>
        </w:rPr>
      </w:pPr>
      <w:r>
        <w:rPr>
          <w:rFonts w:ascii="Arial" w:eastAsia="Arial" w:hAnsi="Arial" w:cs="Arial"/>
          <w:b/>
          <w:sz w:val="24"/>
          <w:szCs w:val="24"/>
        </w:rPr>
        <w:t>III. Referencias</w:t>
      </w:r>
    </w:p>
    <w:p w14:paraId="1B3140D9" w14:textId="77777777" w:rsidR="00FF0467" w:rsidRDefault="00FF0467">
      <w:pPr>
        <w:ind w:left="1700"/>
        <w:rPr>
          <w:rFonts w:ascii="Arial" w:eastAsia="Arial" w:hAnsi="Arial" w:cs="Arial"/>
          <w:b/>
          <w:sz w:val="24"/>
          <w:szCs w:val="24"/>
        </w:rPr>
      </w:pPr>
    </w:p>
    <w:p w14:paraId="4B9190F5" w14:textId="77777777" w:rsidR="00FF0467" w:rsidRDefault="005F68EE">
      <w:pPr>
        <w:ind w:left="1700"/>
        <w:rPr>
          <w:rFonts w:ascii="Arial" w:eastAsia="Arial" w:hAnsi="Arial" w:cs="Arial"/>
          <w:color w:val="4472C4"/>
          <w:sz w:val="24"/>
          <w:szCs w:val="24"/>
        </w:rPr>
      </w:pPr>
      <w:r>
        <w:rPr>
          <w:rFonts w:ascii="Arial" w:eastAsia="Arial" w:hAnsi="Arial" w:cs="Arial"/>
          <w:b/>
          <w:sz w:val="24"/>
          <w:szCs w:val="24"/>
        </w:rPr>
        <w:t>IV. Anexos o apéndice</w:t>
      </w:r>
    </w:p>
    <w:p w14:paraId="2A72F5D3" w14:textId="77777777" w:rsidR="00FF0467" w:rsidRDefault="00FF0467">
      <w:pPr>
        <w:spacing w:line="276" w:lineRule="auto"/>
        <w:ind w:left="425"/>
        <w:rPr>
          <w:rFonts w:ascii="Arial" w:eastAsia="Arial" w:hAnsi="Arial" w:cs="Arial"/>
          <w:color w:val="4472C4"/>
          <w:sz w:val="24"/>
          <w:szCs w:val="24"/>
        </w:rPr>
      </w:pPr>
    </w:p>
    <w:p w14:paraId="174D6BEF" w14:textId="77777777" w:rsidR="00FF0467" w:rsidRDefault="00FF0467">
      <w:pPr>
        <w:spacing w:line="276" w:lineRule="auto"/>
        <w:ind w:left="425"/>
        <w:rPr>
          <w:rFonts w:ascii="Arial" w:eastAsia="Arial" w:hAnsi="Arial" w:cs="Arial"/>
          <w:color w:val="4472C4"/>
          <w:sz w:val="24"/>
          <w:szCs w:val="24"/>
        </w:rPr>
      </w:pPr>
    </w:p>
    <w:p w14:paraId="10325FDB" w14:textId="77777777" w:rsidR="00FF0467" w:rsidRDefault="00FF0467">
      <w:pPr>
        <w:spacing w:line="276" w:lineRule="auto"/>
        <w:ind w:left="425"/>
        <w:rPr>
          <w:rFonts w:ascii="Arial" w:eastAsia="Arial" w:hAnsi="Arial" w:cs="Arial"/>
          <w:color w:val="4472C4"/>
          <w:sz w:val="24"/>
          <w:szCs w:val="24"/>
        </w:rPr>
      </w:pPr>
    </w:p>
    <w:p w14:paraId="77941897" w14:textId="77777777" w:rsidR="00FF0467" w:rsidRDefault="00FF0467">
      <w:pPr>
        <w:spacing w:line="276" w:lineRule="auto"/>
        <w:ind w:left="425"/>
        <w:rPr>
          <w:rFonts w:ascii="Arial" w:eastAsia="Arial" w:hAnsi="Arial" w:cs="Arial"/>
          <w:color w:val="4472C4"/>
          <w:sz w:val="24"/>
          <w:szCs w:val="24"/>
        </w:rPr>
      </w:pPr>
    </w:p>
    <w:p w14:paraId="0780565D" w14:textId="5660EACF" w:rsidR="00FF0467" w:rsidRDefault="00FF0467">
      <w:pPr>
        <w:spacing w:line="276" w:lineRule="auto"/>
        <w:ind w:left="425"/>
        <w:rPr>
          <w:rFonts w:ascii="Arial" w:eastAsia="Arial" w:hAnsi="Arial" w:cs="Arial"/>
          <w:color w:val="4472C4"/>
          <w:sz w:val="24"/>
          <w:szCs w:val="24"/>
        </w:rPr>
      </w:pPr>
    </w:p>
    <w:p w14:paraId="5F1CF0D9" w14:textId="74509304" w:rsidR="00325654" w:rsidRDefault="00325654">
      <w:pPr>
        <w:spacing w:line="276" w:lineRule="auto"/>
        <w:ind w:left="425"/>
        <w:rPr>
          <w:rFonts w:ascii="Arial" w:eastAsia="Arial" w:hAnsi="Arial" w:cs="Arial"/>
          <w:color w:val="4472C4"/>
          <w:sz w:val="24"/>
          <w:szCs w:val="24"/>
        </w:rPr>
      </w:pPr>
    </w:p>
    <w:p w14:paraId="5224E6A8" w14:textId="6CB18B94" w:rsidR="00325654" w:rsidRDefault="00325654">
      <w:pPr>
        <w:spacing w:line="276" w:lineRule="auto"/>
        <w:ind w:left="425"/>
        <w:rPr>
          <w:rFonts w:ascii="Arial" w:eastAsia="Arial" w:hAnsi="Arial" w:cs="Arial"/>
          <w:color w:val="4472C4"/>
          <w:sz w:val="24"/>
          <w:szCs w:val="24"/>
        </w:rPr>
      </w:pPr>
    </w:p>
    <w:p w14:paraId="724490B8" w14:textId="77777777" w:rsidR="00325654" w:rsidRDefault="00325654">
      <w:pPr>
        <w:spacing w:line="276" w:lineRule="auto"/>
        <w:ind w:left="425"/>
        <w:rPr>
          <w:rFonts w:ascii="Arial" w:eastAsia="Arial" w:hAnsi="Arial" w:cs="Arial"/>
          <w:color w:val="4472C4"/>
          <w:sz w:val="24"/>
          <w:szCs w:val="24"/>
        </w:rPr>
      </w:pPr>
    </w:p>
    <w:p w14:paraId="617DEADA" w14:textId="77777777" w:rsidR="00FF0467" w:rsidRDefault="00FF0467">
      <w:pPr>
        <w:spacing w:line="276" w:lineRule="auto"/>
        <w:ind w:left="425"/>
        <w:rPr>
          <w:rFonts w:ascii="Arial" w:eastAsia="Arial" w:hAnsi="Arial" w:cs="Arial"/>
          <w:color w:val="4472C4"/>
          <w:sz w:val="24"/>
          <w:szCs w:val="24"/>
        </w:rPr>
      </w:pPr>
    </w:p>
    <w:p w14:paraId="36A78875" w14:textId="77777777" w:rsidR="00FF0467" w:rsidRDefault="00FF0467">
      <w:pPr>
        <w:spacing w:line="276" w:lineRule="auto"/>
        <w:ind w:left="425"/>
        <w:rPr>
          <w:rFonts w:ascii="Arial" w:eastAsia="Arial" w:hAnsi="Arial" w:cs="Arial"/>
          <w:color w:val="4472C4"/>
          <w:sz w:val="24"/>
          <w:szCs w:val="24"/>
        </w:rPr>
      </w:pPr>
    </w:p>
    <w:p w14:paraId="542AD37C" w14:textId="77777777" w:rsidR="00FF0467" w:rsidRDefault="005F68EE">
      <w:pPr>
        <w:spacing w:line="276" w:lineRule="auto"/>
        <w:rPr>
          <w:rFonts w:ascii="Arial" w:eastAsia="Arial" w:hAnsi="Arial" w:cs="Arial"/>
          <w:b/>
          <w:sz w:val="24"/>
          <w:szCs w:val="24"/>
        </w:rPr>
      </w:pPr>
      <w:r>
        <w:rPr>
          <w:rFonts w:ascii="Arial" w:eastAsia="Arial" w:hAnsi="Arial" w:cs="Arial"/>
          <w:b/>
          <w:sz w:val="24"/>
          <w:szCs w:val="24"/>
        </w:rPr>
        <w:t>Índice de figuras y tablas</w:t>
      </w:r>
    </w:p>
    <w:p w14:paraId="0A0013DE" w14:textId="77777777" w:rsidR="00FF0467" w:rsidRDefault="00FF0467">
      <w:pPr>
        <w:spacing w:line="276" w:lineRule="auto"/>
        <w:ind w:left="425"/>
        <w:rPr>
          <w:rFonts w:ascii="Arial" w:eastAsia="Arial" w:hAnsi="Arial" w:cs="Arial"/>
          <w:b/>
          <w:sz w:val="24"/>
          <w:szCs w:val="24"/>
        </w:rPr>
      </w:pPr>
    </w:p>
    <w:tbl>
      <w:tblPr>
        <w:tblStyle w:val="a5"/>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FF0467" w14:paraId="6E538B8E"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4006DAA1" w14:textId="77777777" w:rsidR="00FF0467" w:rsidRDefault="005F68EE">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Tabla 1.  Modelo de diseño, desarrollo y validación del Instrumento de conocimientos del modelo educativo en Ciencias Sociales alineado a los Perfiles profesionales publicados en el Marco para la excelencia en la enseñanza y la gestión escolar en Educación Media Superior</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61FE280E" w14:textId="40CF42A1" w:rsidR="00FF0467" w:rsidRDefault="00325654">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161DCB10" w14:textId="77777777" w:rsidR="00FF0467" w:rsidRDefault="00FF0467">
      <w:pPr>
        <w:spacing w:line="276" w:lineRule="auto"/>
        <w:ind w:left="425"/>
        <w:rPr>
          <w:rFonts w:ascii="Arial" w:eastAsia="Arial" w:hAnsi="Arial" w:cs="Arial"/>
          <w:b/>
          <w:sz w:val="24"/>
          <w:szCs w:val="24"/>
        </w:rPr>
      </w:pPr>
    </w:p>
    <w:p w14:paraId="1003DDB0" w14:textId="77777777" w:rsidR="00FF0467" w:rsidRDefault="00FF0467">
      <w:pPr>
        <w:spacing w:line="276" w:lineRule="auto"/>
        <w:ind w:left="425"/>
        <w:rPr>
          <w:rFonts w:ascii="Arial" w:eastAsia="Arial" w:hAnsi="Arial" w:cs="Arial"/>
          <w:b/>
          <w:sz w:val="24"/>
          <w:szCs w:val="24"/>
        </w:rPr>
      </w:pPr>
    </w:p>
    <w:p w14:paraId="7F5C573D" w14:textId="77777777" w:rsidR="00FF0467" w:rsidRDefault="00FF0467">
      <w:pPr>
        <w:spacing w:line="276" w:lineRule="auto"/>
        <w:ind w:left="425"/>
        <w:rPr>
          <w:rFonts w:ascii="Arial" w:eastAsia="Arial" w:hAnsi="Arial" w:cs="Arial"/>
          <w:b/>
          <w:sz w:val="24"/>
          <w:szCs w:val="24"/>
        </w:rPr>
      </w:pPr>
    </w:p>
    <w:p w14:paraId="148BC91B" w14:textId="77777777" w:rsidR="00FF0467" w:rsidRDefault="00FF0467">
      <w:pPr>
        <w:spacing w:line="276" w:lineRule="auto"/>
        <w:ind w:left="425"/>
        <w:rPr>
          <w:rFonts w:ascii="Arial" w:eastAsia="Arial" w:hAnsi="Arial" w:cs="Arial"/>
          <w:b/>
          <w:sz w:val="24"/>
          <w:szCs w:val="24"/>
        </w:rPr>
      </w:pPr>
    </w:p>
    <w:p w14:paraId="51AED3B8" w14:textId="77777777" w:rsidR="00FF0467" w:rsidRDefault="00FF0467">
      <w:pPr>
        <w:spacing w:line="276" w:lineRule="auto"/>
        <w:ind w:left="425"/>
        <w:rPr>
          <w:rFonts w:ascii="Arial" w:eastAsia="Arial" w:hAnsi="Arial" w:cs="Arial"/>
          <w:b/>
          <w:sz w:val="24"/>
          <w:szCs w:val="24"/>
        </w:rPr>
      </w:pPr>
    </w:p>
    <w:p w14:paraId="3AFD1B8D" w14:textId="77777777" w:rsidR="00FF0467" w:rsidRDefault="00FF0467">
      <w:pPr>
        <w:spacing w:line="276" w:lineRule="auto"/>
        <w:ind w:left="425"/>
        <w:rPr>
          <w:rFonts w:ascii="Arial" w:eastAsia="Arial" w:hAnsi="Arial" w:cs="Arial"/>
          <w:b/>
          <w:sz w:val="24"/>
          <w:szCs w:val="24"/>
        </w:rPr>
      </w:pPr>
    </w:p>
    <w:p w14:paraId="1B16C4AB" w14:textId="77777777" w:rsidR="00FF0467" w:rsidRDefault="00FF0467">
      <w:pPr>
        <w:spacing w:line="276" w:lineRule="auto"/>
        <w:ind w:left="425"/>
        <w:rPr>
          <w:rFonts w:ascii="Arial" w:eastAsia="Arial" w:hAnsi="Arial" w:cs="Arial"/>
          <w:b/>
          <w:sz w:val="24"/>
          <w:szCs w:val="24"/>
        </w:rPr>
      </w:pPr>
    </w:p>
    <w:p w14:paraId="5383A2CC" w14:textId="77777777" w:rsidR="00FF0467" w:rsidRDefault="00FF0467">
      <w:pPr>
        <w:spacing w:line="276" w:lineRule="auto"/>
        <w:ind w:left="425"/>
        <w:rPr>
          <w:rFonts w:ascii="Arial" w:eastAsia="Arial" w:hAnsi="Arial" w:cs="Arial"/>
          <w:b/>
          <w:sz w:val="24"/>
          <w:szCs w:val="24"/>
        </w:rPr>
      </w:pPr>
    </w:p>
    <w:p w14:paraId="7C093B4E" w14:textId="77777777" w:rsidR="00FF0467" w:rsidRDefault="00FF0467">
      <w:pPr>
        <w:spacing w:line="276" w:lineRule="auto"/>
        <w:ind w:left="425"/>
        <w:rPr>
          <w:rFonts w:ascii="Arial" w:eastAsia="Arial" w:hAnsi="Arial" w:cs="Arial"/>
          <w:b/>
          <w:sz w:val="24"/>
          <w:szCs w:val="24"/>
        </w:rPr>
      </w:pPr>
    </w:p>
    <w:p w14:paraId="09351F51" w14:textId="77777777" w:rsidR="00FF0467" w:rsidRDefault="00FF0467">
      <w:pPr>
        <w:spacing w:line="276" w:lineRule="auto"/>
        <w:ind w:left="425"/>
        <w:rPr>
          <w:rFonts w:ascii="Arial" w:eastAsia="Arial" w:hAnsi="Arial" w:cs="Arial"/>
          <w:b/>
          <w:sz w:val="24"/>
          <w:szCs w:val="24"/>
        </w:rPr>
      </w:pPr>
    </w:p>
    <w:p w14:paraId="55FF2331" w14:textId="77777777" w:rsidR="00FF0467" w:rsidRDefault="00FF0467">
      <w:pPr>
        <w:spacing w:line="276" w:lineRule="auto"/>
        <w:ind w:left="425"/>
        <w:rPr>
          <w:rFonts w:ascii="Arial" w:eastAsia="Arial" w:hAnsi="Arial" w:cs="Arial"/>
          <w:b/>
          <w:sz w:val="24"/>
          <w:szCs w:val="24"/>
        </w:rPr>
      </w:pPr>
    </w:p>
    <w:p w14:paraId="37F5F48E" w14:textId="77777777" w:rsidR="00FF0467" w:rsidRDefault="00FF0467">
      <w:pPr>
        <w:spacing w:line="276" w:lineRule="auto"/>
        <w:ind w:left="425"/>
        <w:rPr>
          <w:rFonts w:ascii="Arial" w:eastAsia="Arial" w:hAnsi="Arial" w:cs="Arial"/>
          <w:b/>
          <w:sz w:val="24"/>
          <w:szCs w:val="24"/>
        </w:rPr>
      </w:pPr>
    </w:p>
    <w:p w14:paraId="71B3B8AF" w14:textId="77777777" w:rsidR="00FF0467" w:rsidRDefault="00FF0467">
      <w:pPr>
        <w:spacing w:line="276" w:lineRule="auto"/>
        <w:ind w:left="425"/>
        <w:rPr>
          <w:rFonts w:ascii="Arial" w:eastAsia="Arial" w:hAnsi="Arial" w:cs="Arial"/>
          <w:b/>
          <w:sz w:val="24"/>
          <w:szCs w:val="24"/>
        </w:rPr>
      </w:pPr>
    </w:p>
    <w:p w14:paraId="16C10E42" w14:textId="77777777" w:rsidR="00FF0467" w:rsidRDefault="00FF0467">
      <w:pPr>
        <w:spacing w:line="276" w:lineRule="auto"/>
        <w:ind w:left="425"/>
        <w:rPr>
          <w:rFonts w:ascii="Arial" w:eastAsia="Arial" w:hAnsi="Arial" w:cs="Arial"/>
          <w:b/>
          <w:sz w:val="24"/>
          <w:szCs w:val="24"/>
        </w:rPr>
      </w:pPr>
    </w:p>
    <w:p w14:paraId="074CB70C" w14:textId="77777777" w:rsidR="00FF0467" w:rsidRDefault="00FF0467">
      <w:pPr>
        <w:spacing w:line="276" w:lineRule="auto"/>
        <w:ind w:left="425"/>
        <w:rPr>
          <w:rFonts w:ascii="Arial" w:eastAsia="Arial" w:hAnsi="Arial" w:cs="Arial"/>
          <w:b/>
          <w:sz w:val="24"/>
          <w:szCs w:val="24"/>
        </w:rPr>
      </w:pPr>
    </w:p>
    <w:p w14:paraId="2516FC43" w14:textId="77777777" w:rsidR="00FF0467" w:rsidRDefault="00FF0467">
      <w:pPr>
        <w:spacing w:line="276" w:lineRule="auto"/>
        <w:ind w:left="425"/>
        <w:rPr>
          <w:rFonts w:ascii="Arial" w:eastAsia="Arial" w:hAnsi="Arial" w:cs="Arial"/>
          <w:b/>
          <w:sz w:val="24"/>
          <w:szCs w:val="24"/>
        </w:rPr>
      </w:pPr>
    </w:p>
    <w:p w14:paraId="7DD852F4" w14:textId="77777777" w:rsidR="00FF0467" w:rsidRDefault="00FF0467">
      <w:pPr>
        <w:spacing w:line="276" w:lineRule="auto"/>
        <w:ind w:left="425"/>
        <w:rPr>
          <w:rFonts w:ascii="Arial" w:eastAsia="Arial" w:hAnsi="Arial" w:cs="Arial"/>
          <w:b/>
          <w:sz w:val="24"/>
          <w:szCs w:val="24"/>
        </w:rPr>
      </w:pPr>
    </w:p>
    <w:p w14:paraId="6EF358D1" w14:textId="77777777" w:rsidR="00FF0467" w:rsidRDefault="00FF0467">
      <w:pPr>
        <w:spacing w:line="276" w:lineRule="auto"/>
        <w:ind w:left="425"/>
        <w:rPr>
          <w:rFonts w:ascii="Arial" w:eastAsia="Arial" w:hAnsi="Arial" w:cs="Arial"/>
          <w:b/>
          <w:sz w:val="24"/>
          <w:szCs w:val="24"/>
        </w:rPr>
      </w:pPr>
    </w:p>
    <w:p w14:paraId="08A345A3" w14:textId="77777777" w:rsidR="00FF0467" w:rsidRDefault="00FF0467">
      <w:pPr>
        <w:spacing w:line="276" w:lineRule="auto"/>
        <w:ind w:left="425"/>
        <w:rPr>
          <w:rFonts w:ascii="Arial" w:eastAsia="Arial" w:hAnsi="Arial" w:cs="Arial"/>
          <w:b/>
          <w:sz w:val="24"/>
          <w:szCs w:val="24"/>
        </w:rPr>
      </w:pPr>
    </w:p>
    <w:p w14:paraId="7AB32D7E" w14:textId="77777777" w:rsidR="00FF0467" w:rsidRDefault="00FF0467">
      <w:pPr>
        <w:spacing w:line="276" w:lineRule="auto"/>
        <w:ind w:left="425"/>
        <w:rPr>
          <w:rFonts w:ascii="Arial" w:eastAsia="Arial" w:hAnsi="Arial" w:cs="Arial"/>
          <w:b/>
          <w:sz w:val="24"/>
          <w:szCs w:val="24"/>
        </w:rPr>
      </w:pPr>
    </w:p>
    <w:p w14:paraId="46E52C37" w14:textId="77777777" w:rsidR="00FF0467" w:rsidRDefault="00FF0467">
      <w:pPr>
        <w:spacing w:line="276" w:lineRule="auto"/>
        <w:jc w:val="both"/>
        <w:rPr>
          <w:rFonts w:ascii="Arial" w:eastAsia="Arial" w:hAnsi="Arial" w:cs="Arial"/>
          <w:b/>
          <w:sz w:val="24"/>
          <w:szCs w:val="24"/>
        </w:rPr>
      </w:pPr>
    </w:p>
    <w:p w14:paraId="60DE141E" w14:textId="77777777" w:rsidR="00FF0467" w:rsidRDefault="005F68EE">
      <w:pPr>
        <w:spacing w:line="276" w:lineRule="auto"/>
        <w:jc w:val="both"/>
        <w:rPr>
          <w:rFonts w:ascii="Arial" w:eastAsia="Arial" w:hAnsi="Arial" w:cs="Arial"/>
          <w:b/>
          <w:sz w:val="24"/>
          <w:szCs w:val="24"/>
        </w:rPr>
      </w:pPr>
      <w:r>
        <w:rPr>
          <w:rFonts w:ascii="Arial" w:eastAsia="Arial" w:hAnsi="Arial" w:cs="Arial"/>
          <w:b/>
          <w:sz w:val="24"/>
          <w:szCs w:val="24"/>
        </w:rPr>
        <w:lastRenderedPageBreak/>
        <w:t>Glosario, siglas y acrónimos</w:t>
      </w:r>
    </w:p>
    <w:p w14:paraId="42B6B072" w14:textId="77777777" w:rsidR="00FF0467" w:rsidRDefault="005F68EE">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759BCE51" w14:textId="77777777" w:rsidR="00FF0467" w:rsidRDefault="005F68EE">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7546EF83" w14:textId="77777777" w:rsidR="00FF0467" w:rsidRDefault="005F68EE">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Refiere a la estructura interna de todo instrumento de apreciación construído, en términos de la organización o agrupación de los distintos componentes o dimensiones medidas de acuerdo con el modelo sustantivo, a lo largo de los ítems componen al instrumento.</w:t>
      </w:r>
    </w:p>
    <w:p w14:paraId="3D5F589F" w14:textId="77777777" w:rsidR="00FF0467" w:rsidRDefault="005F68EE">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DD7921F" w14:textId="77777777" w:rsidR="00FF0467" w:rsidRDefault="005F68EE">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220D783E" w14:textId="77777777" w:rsidR="00FF0467" w:rsidRDefault="005F68EE">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79CAB936" w14:textId="77777777" w:rsidR="00FF0467" w:rsidRDefault="005F68EE">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713052E3" w14:textId="77777777" w:rsidR="00FF0467" w:rsidRDefault="005F68EE">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65E8BB7C" w14:textId="77777777" w:rsidR="00FF0467" w:rsidRDefault="005F68EE">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2C6D68FA" w14:textId="77777777" w:rsidR="00FF0467" w:rsidRDefault="005F68EE">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7C610BFE" w14:textId="77777777" w:rsidR="00FF0467" w:rsidRDefault="005F68EE">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321612EC" w14:textId="77777777" w:rsidR="00FF0467" w:rsidRDefault="005F68EE">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13E0C71F" w14:textId="77777777" w:rsidR="00FF0467" w:rsidRDefault="005F68EE">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3143AC81" w14:textId="77777777" w:rsidR="00FF0467" w:rsidRDefault="005F68EE">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0C3DAC34" w14:textId="77777777" w:rsidR="00FF0467" w:rsidRDefault="00FF0467">
      <w:pPr>
        <w:spacing w:line="276" w:lineRule="auto"/>
        <w:ind w:left="283"/>
        <w:jc w:val="both"/>
        <w:rPr>
          <w:rFonts w:ascii="Arial" w:eastAsia="Arial" w:hAnsi="Arial" w:cs="Arial"/>
          <w:b/>
          <w:sz w:val="24"/>
          <w:szCs w:val="24"/>
        </w:rPr>
      </w:pPr>
    </w:p>
    <w:p w14:paraId="35040A7A" w14:textId="77777777" w:rsidR="00FF0467" w:rsidRDefault="00FF0467">
      <w:pPr>
        <w:spacing w:line="276" w:lineRule="auto"/>
        <w:ind w:left="283"/>
        <w:jc w:val="both"/>
        <w:rPr>
          <w:rFonts w:ascii="Arial" w:eastAsia="Arial" w:hAnsi="Arial" w:cs="Arial"/>
          <w:b/>
          <w:sz w:val="20"/>
          <w:szCs w:val="20"/>
          <w:highlight w:val="yellow"/>
        </w:rPr>
      </w:pPr>
    </w:p>
    <w:p w14:paraId="7712BE03" w14:textId="6A3BF3A7" w:rsidR="00FF0467" w:rsidRDefault="00FF0467">
      <w:pPr>
        <w:spacing w:line="276" w:lineRule="auto"/>
        <w:ind w:left="425"/>
        <w:jc w:val="both"/>
        <w:rPr>
          <w:rFonts w:ascii="Arial" w:eastAsia="Arial" w:hAnsi="Arial" w:cs="Arial"/>
          <w:b/>
          <w:sz w:val="24"/>
          <w:szCs w:val="24"/>
        </w:rPr>
      </w:pPr>
    </w:p>
    <w:p w14:paraId="18FF2D5B" w14:textId="107BADD0" w:rsidR="00325654" w:rsidRDefault="00325654">
      <w:pPr>
        <w:spacing w:line="276" w:lineRule="auto"/>
        <w:ind w:left="425"/>
        <w:jc w:val="both"/>
        <w:rPr>
          <w:rFonts w:ascii="Arial" w:eastAsia="Arial" w:hAnsi="Arial" w:cs="Arial"/>
          <w:b/>
          <w:sz w:val="24"/>
          <w:szCs w:val="24"/>
        </w:rPr>
      </w:pPr>
    </w:p>
    <w:p w14:paraId="73C7CF6A" w14:textId="536D00F4" w:rsidR="00325654" w:rsidRDefault="00325654">
      <w:pPr>
        <w:spacing w:line="276" w:lineRule="auto"/>
        <w:ind w:left="425"/>
        <w:jc w:val="both"/>
        <w:rPr>
          <w:rFonts w:ascii="Arial" w:eastAsia="Arial" w:hAnsi="Arial" w:cs="Arial"/>
          <w:b/>
          <w:sz w:val="24"/>
          <w:szCs w:val="24"/>
        </w:rPr>
      </w:pPr>
    </w:p>
    <w:p w14:paraId="17CA7CC4" w14:textId="77777777" w:rsidR="00325654" w:rsidRDefault="00325654">
      <w:pPr>
        <w:spacing w:line="276" w:lineRule="auto"/>
        <w:ind w:left="425"/>
        <w:jc w:val="both"/>
        <w:rPr>
          <w:rFonts w:ascii="Arial" w:eastAsia="Arial" w:hAnsi="Arial" w:cs="Arial"/>
          <w:b/>
          <w:sz w:val="24"/>
          <w:szCs w:val="24"/>
        </w:rPr>
      </w:pPr>
    </w:p>
    <w:p w14:paraId="2510752C" w14:textId="77777777" w:rsidR="00FF0467" w:rsidRDefault="00FF0467">
      <w:pPr>
        <w:spacing w:line="276" w:lineRule="auto"/>
        <w:ind w:left="425"/>
        <w:jc w:val="both"/>
        <w:rPr>
          <w:rFonts w:ascii="Arial" w:eastAsia="Arial" w:hAnsi="Arial" w:cs="Arial"/>
          <w:b/>
          <w:sz w:val="24"/>
          <w:szCs w:val="24"/>
        </w:rPr>
      </w:pPr>
    </w:p>
    <w:p w14:paraId="036BEB09" w14:textId="77777777" w:rsidR="00FF0467" w:rsidRDefault="00FF0467">
      <w:pPr>
        <w:spacing w:line="276" w:lineRule="auto"/>
        <w:ind w:left="425"/>
        <w:jc w:val="both"/>
        <w:rPr>
          <w:rFonts w:ascii="Arial" w:eastAsia="Arial" w:hAnsi="Arial" w:cs="Arial"/>
          <w:b/>
          <w:sz w:val="24"/>
          <w:szCs w:val="24"/>
        </w:rPr>
      </w:pPr>
    </w:p>
    <w:p w14:paraId="5E2467C6" w14:textId="77777777" w:rsidR="00FF0467" w:rsidRDefault="00FF0467">
      <w:pPr>
        <w:spacing w:line="276" w:lineRule="auto"/>
        <w:ind w:left="425"/>
        <w:jc w:val="both"/>
        <w:rPr>
          <w:rFonts w:ascii="Arial" w:eastAsia="Arial" w:hAnsi="Arial" w:cs="Arial"/>
          <w:b/>
          <w:sz w:val="24"/>
          <w:szCs w:val="24"/>
        </w:rPr>
      </w:pPr>
    </w:p>
    <w:p w14:paraId="35ADF6EA" w14:textId="77777777" w:rsidR="00FF0467" w:rsidRDefault="00FF0467">
      <w:pPr>
        <w:spacing w:line="276" w:lineRule="auto"/>
        <w:ind w:left="425"/>
        <w:jc w:val="both"/>
        <w:rPr>
          <w:rFonts w:ascii="Arial" w:eastAsia="Arial" w:hAnsi="Arial" w:cs="Arial"/>
          <w:b/>
          <w:sz w:val="24"/>
          <w:szCs w:val="24"/>
        </w:rPr>
      </w:pPr>
    </w:p>
    <w:p w14:paraId="6DE63CA2" w14:textId="77777777" w:rsidR="00FF0467" w:rsidRDefault="00FF0467">
      <w:pPr>
        <w:spacing w:line="276" w:lineRule="auto"/>
        <w:ind w:left="425"/>
        <w:jc w:val="both"/>
        <w:rPr>
          <w:rFonts w:ascii="Arial" w:eastAsia="Arial" w:hAnsi="Arial" w:cs="Arial"/>
          <w:b/>
          <w:sz w:val="24"/>
          <w:szCs w:val="24"/>
        </w:rPr>
      </w:pPr>
    </w:p>
    <w:p w14:paraId="34B0F396" w14:textId="77777777" w:rsidR="00FF0467" w:rsidRDefault="00FF0467">
      <w:pPr>
        <w:spacing w:line="276" w:lineRule="auto"/>
        <w:ind w:left="425"/>
        <w:jc w:val="both"/>
        <w:rPr>
          <w:rFonts w:ascii="Arial" w:eastAsia="Arial" w:hAnsi="Arial" w:cs="Arial"/>
          <w:b/>
          <w:sz w:val="24"/>
          <w:szCs w:val="24"/>
        </w:rPr>
      </w:pPr>
    </w:p>
    <w:p w14:paraId="037D8827" w14:textId="77777777" w:rsidR="00FF0467" w:rsidRDefault="00FF0467">
      <w:pPr>
        <w:spacing w:line="276" w:lineRule="auto"/>
        <w:ind w:left="425"/>
        <w:jc w:val="both"/>
        <w:rPr>
          <w:rFonts w:ascii="Arial" w:eastAsia="Arial" w:hAnsi="Arial" w:cs="Arial"/>
          <w:b/>
          <w:sz w:val="24"/>
          <w:szCs w:val="24"/>
        </w:rPr>
      </w:pPr>
    </w:p>
    <w:p w14:paraId="01DCFEAA" w14:textId="77777777" w:rsidR="00FF0467" w:rsidRDefault="00FF0467">
      <w:pPr>
        <w:spacing w:line="276" w:lineRule="auto"/>
        <w:ind w:left="425"/>
        <w:jc w:val="both"/>
        <w:rPr>
          <w:rFonts w:ascii="Arial" w:eastAsia="Arial" w:hAnsi="Arial" w:cs="Arial"/>
          <w:b/>
          <w:sz w:val="24"/>
          <w:szCs w:val="24"/>
        </w:rPr>
      </w:pPr>
    </w:p>
    <w:p w14:paraId="16225F9B" w14:textId="77777777" w:rsidR="00FF0467" w:rsidRDefault="00FF0467">
      <w:pPr>
        <w:spacing w:line="276" w:lineRule="auto"/>
        <w:ind w:left="425"/>
        <w:jc w:val="both"/>
        <w:rPr>
          <w:rFonts w:ascii="Arial" w:eastAsia="Arial" w:hAnsi="Arial" w:cs="Arial"/>
          <w:b/>
          <w:sz w:val="24"/>
          <w:szCs w:val="24"/>
        </w:rPr>
      </w:pPr>
    </w:p>
    <w:p w14:paraId="3FBA785B" w14:textId="77777777" w:rsidR="00FF0467" w:rsidRDefault="00FF0467">
      <w:pPr>
        <w:spacing w:line="276" w:lineRule="auto"/>
        <w:ind w:left="425"/>
        <w:jc w:val="both"/>
        <w:rPr>
          <w:rFonts w:ascii="Arial" w:eastAsia="Arial" w:hAnsi="Arial" w:cs="Arial"/>
          <w:b/>
          <w:sz w:val="24"/>
          <w:szCs w:val="24"/>
        </w:rPr>
      </w:pPr>
    </w:p>
    <w:p w14:paraId="6FA80AA1" w14:textId="77777777" w:rsidR="00FF0467" w:rsidRDefault="00FF0467">
      <w:pPr>
        <w:spacing w:line="276" w:lineRule="auto"/>
        <w:ind w:left="425"/>
        <w:jc w:val="both"/>
        <w:rPr>
          <w:rFonts w:ascii="Arial" w:eastAsia="Arial" w:hAnsi="Arial" w:cs="Arial"/>
          <w:b/>
          <w:sz w:val="24"/>
          <w:szCs w:val="24"/>
        </w:rPr>
      </w:pPr>
    </w:p>
    <w:p w14:paraId="1CACBEF2" w14:textId="77777777" w:rsidR="00FF0467" w:rsidRDefault="00FF0467">
      <w:pPr>
        <w:spacing w:line="276" w:lineRule="auto"/>
        <w:ind w:left="425"/>
        <w:jc w:val="both"/>
        <w:rPr>
          <w:rFonts w:ascii="Arial" w:eastAsia="Arial" w:hAnsi="Arial" w:cs="Arial"/>
          <w:b/>
          <w:sz w:val="24"/>
          <w:szCs w:val="24"/>
        </w:rPr>
      </w:pPr>
    </w:p>
    <w:p w14:paraId="2A261884" w14:textId="77777777" w:rsidR="00FF0467" w:rsidRDefault="00FF0467">
      <w:pPr>
        <w:spacing w:line="276" w:lineRule="auto"/>
        <w:ind w:left="425"/>
        <w:jc w:val="both"/>
        <w:rPr>
          <w:rFonts w:ascii="Arial" w:eastAsia="Arial" w:hAnsi="Arial" w:cs="Arial"/>
          <w:b/>
          <w:sz w:val="24"/>
          <w:szCs w:val="24"/>
        </w:rPr>
      </w:pPr>
    </w:p>
    <w:p w14:paraId="12874830" w14:textId="77777777" w:rsidR="00FF0467" w:rsidRDefault="00FF0467">
      <w:pPr>
        <w:spacing w:line="276" w:lineRule="auto"/>
        <w:ind w:left="425"/>
        <w:jc w:val="both"/>
        <w:rPr>
          <w:rFonts w:ascii="Arial" w:eastAsia="Arial" w:hAnsi="Arial" w:cs="Arial"/>
          <w:b/>
          <w:sz w:val="24"/>
          <w:szCs w:val="24"/>
        </w:rPr>
      </w:pPr>
    </w:p>
    <w:p w14:paraId="6AE910CF" w14:textId="77777777" w:rsidR="00FF0467" w:rsidRDefault="00FF0467">
      <w:pPr>
        <w:spacing w:line="276" w:lineRule="auto"/>
        <w:ind w:left="425"/>
        <w:jc w:val="both"/>
        <w:rPr>
          <w:rFonts w:ascii="Arial" w:eastAsia="Arial" w:hAnsi="Arial" w:cs="Arial"/>
          <w:b/>
          <w:sz w:val="24"/>
          <w:szCs w:val="24"/>
        </w:rPr>
      </w:pPr>
    </w:p>
    <w:p w14:paraId="0A36B7F5" w14:textId="77777777" w:rsidR="00FF0467" w:rsidRDefault="00FF0467">
      <w:pPr>
        <w:spacing w:line="276" w:lineRule="auto"/>
        <w:ind w:left="425"/>
        <w:jc w:val="both"/>
        <w:rPr>
          <w:rFonts w:ascii="Arial" w:eastAsia="Arial" w:hAnsi="Arial" w:cs="Arial"/>
          <w:b/>
          <w:sz w:val="24"/>
          <w:szCs w:val="24"/>
        </w:rPr>
      </w:pPr>
    </w:p>
    <w:p w14:paraId="703BF510" w14:textId="77777777" w:rsidR="00FF0467" w:rsidRDefault="00FF0467">
      <w:pPr>
        <w:spacing w:line="276" w:lineRule="auto"/>
        <w:ind w:left="425"/>
        <w:jc w:val="both"/>
        <w:rPr>
          <w:rFonts w:ascii="Arial" w:eastAsia="Arial" w:hAnsi="Arial" w:cs="Arial"/>
          <w:b/>
          <w:sz w:val="24"/>
          <w:szCs w:val="24"/>
        </w:rPr>
      </w:pPr>
    </w:p>
    <w:p w14:paraId="47355675" w14:textId="77777777" w:rsidR="00FF0467" w:rsidRDefault="005F68EE">
      <w:pPr>
        <w:spacing w:line="360" w:lineRule="auto"/>
        <w:jc w:val="both"/>
        <w:rPr>
          <w:rFonts w:ascii="Arial" w:eastAsia="Arial" w:hAnsi="Arial" w:cs="Arial"/>
          <w:b/>
          <w:sz w:val="30"/>
          <w:szCs w:val="30"/>
        </w:rPr>
      </w:pPr>
      <w:r>
        <w:rPr>
          <w:rFonts w:ascii="Arial" w:eastAsia="Arial" w:hAnsi="Arial" w:cs="Arial"/>
          <w:b/>
          <w:sz w:val="30"/>
          <w:szCs w:val="30"/>
        </w:rPr>
        <w:lastRenderedPageBreak/>
        <w:t>I. Introducción</w:t>
      </w:r>
    </w:p>
    <w:p w14:paraId="644292DB" w14:textId="77777777" w:rsidR="00FF0467" w:rsidRDefault="005F68EE">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Instrumento de conocimientos del modelo educativo en Ciencias Sociales, instrumento de apreciación aplicado como parte del proceso de selección para la admisión a la función docente en Educación Media Superior, con el objetivo particular de valorar que los aspirantes posean los conocimientos y aptitudes necesarios para el ejercicio de la función docente y se caracteriza por ser una prueba objetiva de opción múltiple con 60 ítems, de los cuales 40 son generales y 20 son específicos sobre ciencias sociales. Es administrada en línea, con una duración aproximada de cuatro horas.</w:t>
      </w:r>
    </w:p>
    <w:p w14:paraId="6908B8EB" w14:textId="77777777" w:rsidR="00FF0467" w:rsidRDefault="005F68EE">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0EAAF5A7" w14:textId="77777777" w:rsidR="00FF0467" w:rsidRDefault="005F68EE">
      <w:pPr>
        <w:spacing w:line="360" w:lineRule="auto"/>
        <w:ind w:left="283"/>
        <w:jc w:val="both"/>
        <w:rPr>
          <w:rFonts w:ascii="Arial" w:eastAsia="Arial" w:hAnsi="Arial" w:cs="Arial"/>
          <w:sz w:val="24"/>
          <w:szCs w:val="24"/>
        </w:rPr>
      </w:pPr>
      <w:r>
        <w:rPr>
          <w:rFonts w:ascii="Arial" w:eastAsia="Arial" w:hAnsi="Arial" w:cs="Arial"/>
          <w:sz w:val="24"/>
          <w:szCs w:val="24"/>
        </w:rPr>
        <w:t xml:space="preserve">El Instrumento de conocimientos del modelo educativo en Ciencias Sociales está pensado dentro del esquema del SISAP como una prueba objetiva, por lo que su calibración, calificación, análisis e interpretación de resultados serán realizados bajo el marco metodológico planteado por la Teoría de Respuesta al Ítem, tal y como se detalla en el Plan de Análisis correspondiente. </w:t>
      </w:r>
    </w:p>
    <w:p w14:paraId="4F9EB8D2" w14:textId="77777777" w:rsidR="00FF0467" w:rsidRDefault="005F68EE">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la valoración de la práctica educativa, con el cuerpo de teorías y modelos desarrollados en la literatura especializada para dar cuenta del objeto de medición; hasta la construcción de la matriz de especificaciones y el desarrollo consecuente de los reactivos del instrumento y la descripción </w:t>
      </w:r>
      <w:r>
        <w:rPr>
          <w:rFonts w:ascii="Arial" w:eastAsia="Arial" w:hAnsi="Arial" w:cs="Arial"/>
          <w:sz w:val="24"/>
          <w:szCs w:val="24"/>
        </w:rPr>
        <w:lastRenderedPageBreak/>
        <w:t>de las estrategias a seguir para garantizar la validez de la interpretación de las mediciones a obtener tras su aplicación, con un énfasis transversal en la recolección de evidencias de validez a lo largo del trabajo a desempeñar en cada fase.</w:t>
      </w:r>
    </w:p>
    <w:p w14:paraId="17253020" w14:textId="77777777" w:rsidR="00FF0467" w:rsidRDefault="00FF0467">
      <w:pPr>
        <w:spacing w:line="360" w:lineRule="auto"/>
        <w:jc w:val="both"/>
        <w:rPr>
          <w:rFonts w:ascii="Arial" w:eastAsia="Arial" w:hAnsi="Arial" w:cs="Arial"/>
          <w:sz w:val="24"/>
          <w:szCs w:val="24"/>
        </w:rPr>
      </w:pPr>
    </w:p>
    <w:p w14:paraId="08B3FB51" w14:textId="77777777" w:rsidR="00FF0467" w:rsidRDefault="00FF0467">
      <w:pPr>
        <w:spacing w:line="360" w:lineRule="auto"/>
        <w:jc w:val="both"/>
        <w:rPr>
          <w:rFonts w:ascii="Arial" w:eastAsia="Arial" w:hAnsi="Arial" w:cs="Arial"/>
          <w:sz w:val="24"/>
          <w:szCs w:val="24"/>
        </w:rPr>
      </w:pPr>
    </w:p>
    <w:p w14:paraId="7BBD1509" w14:textId="77777777" w:rsidR="00FF0467" w:rsidRDefault="00FF0467">
      <w:pPr>
        <w:spacing w:line="360" w:lineRule="auto"/>
        <w:jc w:val="both"/>
        <w:rPr>
          <w:rFonts w:ascii="Arial" w:eastAsia="Arial" w:hAnsi="Arial" w:cs="Arial"/>
          <w:sz w:val="24"/>
          <w:szCs w:val="24"/>
        </w:rPr>
      </w:pPr>
    </w:p>
    <w:p w14:paraId="1FDCE678" w14:textId="77777777" w:rsidR="00FF0467" w:rsidRDefault="00FF0467">
      <w:pPr>
        <w:spacing w:line="360" w:lineRule="auto"/>
        <w:jc w:val="both"/>
        <w:rPr>
          <w:rFonts w:ascii="Arial" w:eastAsia="Arial" w:hAnsi="Arial" w:cs="Arial"/>
          <w:sz w:val="24"/>
          <w:szCs w:val="24"/>
        </w:rPr>
      </w:pPr>
    </w:p>
    <w:p w14:paraId="78824828" w14:textId="77777777" w:rsidR="00FF0467" w:rsidRDefault="00FF0467">
      <w:pPr>
        <w:spacing w:line="360" w:lineRule="auto"/>
        <w:jc w:val="both"/>
        <w:rPr>
          <w:rFonts w:ascii="Arial" w:eastAsia="Arial" w:hAnsi="Arial" w:cs="Arial"/>
          <w:sz w:val="24"/>
          <w:szCs w:val="24"/>
        </w:rPr>
      </w:pPr>
    </w:p>
    <w:p w14:paraId="39171A12" w14:textId="77777777" w:rsidR="00FF0467" w:rsidRDefault="00FF0467">
      <w:pPr>
        <w:spacing w:line="360" w:lineRule="auto"/>
        <w:jc w:val="both"/>
        <w:rPr>
          <w:rFonts w:ascii="Arial" w:eastAsia="Arial" w:hAnsi="Arial" w:cs="Arial"/>
          <w:sz w:val="24"/>
          <w:szCs w:val="24"/>
        </w:rPr>
      </w:pPr>
    </w:p>
    <w:p w14:paraId="465001F9" w14:textId="77777777" w:rsidR="00FF0467" w:rsidRDefault="00FF0467">
      <w:pPr>
        <w:spacing w:line="360" w:lineRule="auto"/>
        <w:jc w:val="both"/>
        <w:rPr>
          <w:rFonts w:ascii="Arial" w:eastAsia="Arial" w:hAnsi="Arial" w:cs="Arial"/>
          <w:sz w:val="24"/>
          <w:szCs w:val="24"/>
        </w:rPr>
      </w:pPr>
    </w:p>
    <w:p w14:paraId="06689AB5" w14:textId="77777777" w:rsidR="00FF0467" w:rsidRDefault="00FF0467">
      <w:pPr>
        <w:spacing w:line="360" w:lineRule="auto"/>
        <w:jc w:val="both"/>
        <w:rPr>
          <w:rFonts w:ascii="Arial" w:eastAsia="Arial" w:hAnsi="Arial" w:cs="Arial"/>
          <w:sz w:val="24"/>
          <w:szCs w:val="24"/>
        </w:rPr>
      </w:pPr>
    </w:p>
    <w:p w14:paraId="7603BEC8" w14:textId="77777777" w:rsidR="00FF0467" w:rsidRDefault="00FF0467">
      <w:pPr>
        <w:spacing w:line="360" w:lineRule="auto"/>
        <w:jc w:val="both"/>
        <w:rPr>
          <w:rFonts w:ascii="Arial" w:eastAsia="Arial" w:hAnsi="Arial" w:cs="Arial"/>
          <w:sz w:val="24"/>
          <w:szCs w:val="24"/>
        </w:rPr>
      </w:pPr>
    </w:p>
    <w:p w14:paraId="08BB053B" w14:textId="77777777" w:rsidR="00FF0467" w:rsidRDefault="00FF0467">
      <w:pPr>
        <w:spacing w:line="360" w:lineRule="auto"/>
        <w:jc w:val="both"/>
        <w:rPr>
          <w:rFonts w:ascii="Arial" w:eastAsia="Arial" w:hAnsi="Arial" w:cs="Arial"/>
          <w:sz w:val="24"/>
          <w:szCs w:val="24"/>
        </w:rPr>
      </w:pPr>
    </w:p>
    <w:p w14:paraId="09C4649B" w14:textId="77777777" w:rsidR="00FF0467" w:rsidRDefault="00FF0467">
      <w:pPr>
        <w:spacing w:line="360" w:lineRule="auto"/>
        <w:jc w:val="both"/>
        <w:rPr>
          <w:rFonts w:ascii="Arial" w:eastAsia="Arial" w:hAnsi="Arial" w:cs="Arial"/>
          <w:sz w:val="24"/>
          <w:szCs w:val="24"/>
        </w:rPr>
      </w:pPr>
    </w:p>
    <w:p w14:paraId="4E543C50" w14:textId="4E2122CD" w:rsidR="00FF0467" w:rsidRDefault="00FF0467">
      <w:pPr>
        <w:spacing w:line="360" w:lineRule="auto"/>
        <w:jc w:val="both"/>
        <w:rPr>
          <w:rFonts w:ascii="Arial" w:eastAsia="Arial" w:hAnsi="Arial" w:cs="Arial"/>
          <w:sz w:val="24"/>
          <w:szCs w:val="24"/>
        </w:rPr>
      </w:pPr>
    </w:p>
    <w:p w14:paraId="6840E3C5" w14:textId="1C6ED97B" w:rsidR="00325654" w:rsidRDefault="00325654">
      <w:pPr>
        <w:spacing w:line="360" w:lineRule="auto"/>
        <w:jc w:val="both"/>
        <w:rPr>
          <w:rFonts w:ascii="Arial" w:eastAsia="Arial" w:hAnsi="Arial" w:cs="Arial"/>
          <w:sz w:val="24"/>
          <w:szCs w:val="24"/>
        </w:rPr>
      </w:pPr>
    </w:p>
    <w:p w14:paraId="639A0026" w14:textId="77777777" w:rsidR="00325654" w:rsidRDefault="00325654">
      <w:pPr>
        <w:spacing w:line="360" w:lineRule="auto"/>
        <w:jc w:val="both"/>
        <w:rPr>
          <w:rFonts w:ascii="Arial" w:eastAsia="Arial" w:hAnsi="Arial" w:cs="Arial"/>
          <w:sz w:val="24"/>
          <w:szCs w:val="24"/>
        </w:rPr>
      </w:pPr>
    </w:p>
    <w:p w14:paraId="109AB723" w14:textId="77777777" w:rsidR="00FF0467" w:rsidRDefault="00FF0467">
      <w:pPr>
        <w:spacing w:line="360" w:lineRule="auto"/>
        <w:jc w:val="both"/>
        <w:rPr>
          <w:rFonts w:ascii="Arial" w:eastAsia="Arial" w:hAnsi="Arial" w:cs="Arial"/>
          <w:sz w:val="24"/>
          <w:szCs w:val="24"/>
        </w:rPr>
      </w:pPr>
    </w:p>
    <w:p w14:paraId="1A7066AD" w14:textId="77777777" w:rsidR="00FF0467" w:rsidRDefault="00FF0467">
      <w:pPr>
        <w:spacing w:line="360" w:lineRule="auto"/>
        <w:jc w:val="both"/>
        <w:rPr>
          <w:rFonts w:ascii="Arial" w:eastAsia="Arial" w:hAnsi="Arial" w:cs="Arial"/>
          <w:sz w:val="24"/>
          <w:szCs w:val="24"/>
        </w:rPr>
      </w:pPr>
    </w:p>
    <w:p w14:paraId="651FADB9" w14:textId="77777777" w:rsidR="00FF0467" w:rsidRDefault="00FF0467">
      <w:pPr>
        <w:spacing w:line="360" w:lineRule="auto"/>
        <w:jc w:val="both"/>
        <w:rPr>
          <w:rFonts w:ascii="Arial" w:eastAsia="Arial" w:hAnsi="Arial" w:cs="Arial"/>
          <w:sz w:val="24"/>
          <w:szCs w:val="24"/>
        </w:rPr>
      </w:pPr>
    </w:p>
    <w:p w14:paraId="0B5878DD" w14:textId="77777777" w:rsidR="00FF0467" w:rsidRDefault="00FF0467">
      <w:pPr>
        <w:spacing w:line="360" w:lineRule="auto"/>
        <w:jc w:val="both"/>
        <w:rPr>
          <w:rFonts w:ascii="Arial" w:eastAsia="Arial" w:hAnsi="Arial" w:cs="Arial"/>
          <w:sz w:val="24"/>
          <w:szCs w:val="24"/>
        </w:rPr>
      </w:pPr>
    </w:p>
    <w:p w14:paraId="5C2163EA" w14:textId="77777777" w:rsidR="00FF0467" w:rsidRDefault="00FF0467">
      <w:pPr>
        <w:spacing w:line="360" w:lineRule="auto"/>
        <w:jc w:val="both"/>
        <w:rPr>
          <w:rFonts w:ascii="Arial" w:eastAsia="Arial" w:hAnsi="Arial" w:cs="Arial"/>
          <w:sz w:val="24"/>
          <w:szCs w:val="24"/>
        </w:rPr>
      </w:pPr>
    </w:p>
    <w:p w14:paraId="0802F99A" w14:textId="77777777" w:rsidR="00FF0467" w:rsidRDefault="00FF0467">
      <w:pPr>
        <w:spacing w:line="360" w:lineRule="auto"/>
        <w:jc w:val="both"/>
        <w:rPr>
          <w:rFonts w:ascii="Arial" w:eastAsia="Arial" w:hAnsi="Arial" w:cs="Arial"/>
          <w:sz w:val="24"/>
          <w:szCs w:val="24"/>
        </w:rPr>
      </w:pPr>
    </w:p>
    <w:p w14:paraId="752E4A81" w14:textId="77777777" w:rsidR="00FF0467" w:rsidRDefault="005F68EE">
      <w:pPr>
        <w:spacing w:line="360" w:lineRule="auto"/>
        <w:jc w:val="both"/>
        <w:rPr>
          <w:rFonts w:ascii="Arial" w:eastAsia="Arial" w:hAnsi="Arial" w:cs="Arial"/>
          <w:b/>
          <w:sz w:val="30"/>
          <w:szCs w:val="30"/>
        </w:rPr>
      </w:pPr>
      <w:r>
        <w:rPr>
          <w:rFonts w:ascii="Arial" w:eastAsia="Arial" w:hAnsi="Arial" w:cs="Arial"/>
          <w:b/>
          <w:sz w:val="30"/>
          <w:szCs w:val="30"/>
        </w:rPr>
        <w:lastRenderedPageBreak/>
        <w:t>II. Marco Metodológico</w:t>
      </w:r>
    </w:p>
    <w:p w14:paraId="0BED3499" w14:textId="77777777" w:rsidR="00FF0467" w:rsidRDefault="005F68EE">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el personal con función docente en el </w:t>
      </w:r>
      <w:r>
        <w:rPr>
          <w:rFonts w:ascii="Arial" w:eastAsia="Arial" w:hAnsi="Arial" w:cs="Arial"/>
          <w:i/>
          <w:sz w:val="24"/>
          <w:szCs w:val="24"/>
        </w:rPr>
        <w:t xml:space="preserve">Marco para la excelencia en la enseñanza y la gestión escolar en la Educación Media Superior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Instrumento de conocimientos del modelo educativo en Ciencias Sociales como un instrumento de valoración que permita dar cuenta de su complejidad, al obtener mediciones cuya interpretación dé cuenta de las características de los aspirantes.</w:t>
      </w:r>
    </w:p>
    <w:p w14:paraId="26077D44" w14:textId="77777777" w:rsidR="00FF0467" w:rsidRDefault="005F68EE">
      <w:pPr>
        <w:spacing w:line="360" w:lineRule="auto"/>
        <w:ind w:left="283"/>
        <w:jc w:val="both"/>
        <w:rPr>
          <w:rFonts w:ascii="Arial" w:eastAsia="Arial" w:hAnsi="Arial" w:cs="Arial"/>
          <w:sz w:val="24"/>
          <w:szCs w:val="24"/>
        </w:rPr>
      </w:pPr>
      <w:r>
        <w:rPr>
          <w:rFonts w:ascii="Arial" w:eastAsia="Arial" w:hAnsi="Arial" w:cs="Arial"/>
          <w:sz w:val="24"/>
          <w:szCs w:val="24"/>
        </w:rPr>
        <w:t>Durante la fase de diseño, se trabajó con un modelo nomológico que integra las propuestas de Nitko (1994) en cuanto al diseño de pruebas alineadas a un marco normativo, y las propuestas para el diseño de pruebas cognitivas de Mislevy (2007) y Embretson y Gorin (2001), poniendo énfasis en la recolección en espiral de evidencias de validez, basadas en el trabajo con comités de expertos y aplicaciones piloto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085D6F93" w14:textId="77777777" w:rsidR="00FF0467" w:rsidRDefault="005F68EE">
      <w:pPr>
        <w:spacing w:line="360" w:lineRule="auto"/>
        <w:ind w:left="283"/>
        <w:jc w:val="both"/>
        <w:rPr>
          <w:rFonts w:ascii="Arial" w:eastAsia="Arial" w:hAnsi="Arial" w:cs="Arial"/>
          <w:sz w:val="24"/>
          <w:szCs w:val="24"/>
        </w:rPr>
      </w:pPr>
      <w:r>
        <w:rPr>
          <w:rFonts w:ascii="Arial" w:eastAsia="Arial" w:hAnsi="Arial" w:cs="Arial"/>
          <w:sz w:val="24"/>
          <w:szCs w:val="24"/>
        </w:rPr>
        <w:t>Durante la fase de desarrollo, el énfasis principal estuvo en el poder garantizar la correspondencia entre el instrumento construído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(todos ellos derivados de la Teoría de Respuesta al Ítem), a fin de garantizar la validez de su interpretación como guía para la toma de decisiones.</w:t>
      </w:r>
    </w:p>
    <w:p w14:paraId="038E1407" w14:textId="77777777" w:rsidR="00FF0467" w:rsidRDefault="005F68EE">
      <w:pPr>
        <w:spacing w:line="360" w:lineRule="auto"/>
        <w:ind w:left="283"/>
        <w:jc w:val="both"/>
        <w:rPr>
          <w:rFonts w:ascii="Arial" w:eastAsia="Arial" w:hAnsi="Arial" w:cs="Arial"/>
          <w:sz w:val="24"/>
          <w:szCs w:val="24"/>
        </w:rPr>
      </w:pPr>
      <w:r>
        <w:rPr>
          <w:rFonts w:ascii="Arial" w:eastAsia="Arial" w:hAnsi="Arial" w:cs="Arial"/>
          <w:sz w:val="24"/>
          <w:szCs w:val="24"/>
        </w:rPr>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por medio de un Comité de Expertos en contenido y en materia de medición y psicometría. La </w:t>
      </w:r>
      <w:r>
        <w:rPr>
          <w:rFonts w:ascii="Arial" w:eastAsia="Arial" w:hAnsi="Arial" w:cs="Arial"/>
          <w:sz w:val="24"/>
          <w:szCs w:val="24"/>
        </w:rPr>
        <w:lastRenderedPageBreak/>
        <w:t>tercera fase del presente plan de diseño, desarrollo y validación, comprende la valoración y retroalimentación de las versiones preliminares del instrumento recolectadas tras su aplicación a un grupo de expertos en contenido, así como la calibración de los resultados obtenidos tras una aplicación piloto con una muestra similar a la población objetivo.</w:t>
      </w:r>
    </w:p>
    <w:p w14:paraId="7CA2F7CD" w14:textId="77777777" w:rsidR="00FF0467" w:rsidRDefault="005F68EE">
      <w:pPr>
        <w:spacing w:line="360" w:lineRule="auto"/>
        <w:ind w:left="283"/>
        <w:jc w:val="both"/>
        <w:rPr>
          <w:rFonts w:ascii="Arial" w:eastAsia="Arial" w:hAnsi="Arial" w:cs="Arial"/>
          <w:sz w:val="24"/>
          <w:szCs w:val="24"/>
        </w:rPr>
      </w:pPr>
      <w:r>
        <w:rPr>
          <w:rFonts w:ascii="Arial" w:eastAsia="Arial" w:hAnsi="Arial" w:cs="Arial"/>
          <w:sz w:val="24"/>
          <w:szCs w:val="24"/>
        </w:rPr>
        <w:t>A continuación, se presentan los detalles correspondientes al modelo de diseño, desarrollo y validación del Instrumento de conocimientos del modelo educativo en Ciencias Sociales aplicado como parte del proceso de selección para la admisión a la función docente en Educación Media Superior, las fases y acciones que lo componen, y el sustento teórico y metodológico que le subyace.</w:t>
      </w:r>
    </w:p>
    <w:p w14:paraId="13097A92" w14:textId="77777777" w:rsidR="00FF0467" w:rsidRDefault="00FF0467">
      <w:pPr>
        <w:spacing w:line="360" w:lineRule="auto"/>
        <w:ind w:left="425"/>
        <w:jc w:val="both"/>
        <w:rPr>
          <w:rFonts w:ascii="Arial" w:eastAsia="Arial" w:hAnsi="Arial" w:cs="Arial"/>
          <w:sz w:val="24"/>
          <w:szCs w:val="24"/>
        </w:rPr>
      </w:pPr>
    </w:p>
    <w:p w14:paraId="6DAFF9B2" w14:textId="77777777" w:rsidR="00FF0467" w:rsidRDefault="005F68EE">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130B0685" w14:textId="77777777" w:rsidR="00FF0467" w:rsidRDefault="005F68EE">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2905E2AD" w14:textId="77777777" w:rsidR="00FF0467" w:rsidRDefault="005F68EE">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responsabilidad y 3) el principio del carácter continuo y prospectivo del proceso.</w:t>
      </w:r>
    </w:p>
    <w:p w14:paraId="61D5CFD3" w14:textId="77777777" w:rsidR="00FF0467" w:rsidRDefault="005F68EE">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w:t>
      </w:r>
      <w:r>
        <w:rPr>
          <w:rFonts w:ascii="Arial" w:eastAsia="Arial" w:hAnsi="Arial" w:cs="Arial"/>
          <w:sz w:val="24"/>
          <w:szCs w:val="24"/>
        </w:rPr>
        <w:lastRenderedPageBreak/>
        <w:t xml:space="preserve">administrados. </w:t>
      </w:r>
    </w:p>
    <w:p w14:paraId="6292CEB5" w14:textId="77777777" w:rsidR="00FF0467" w:rsidRDefault="005F68EE">
      <w:pPr>
        <w:spacing w:line="360" w:lineRule="auto"/>
        <w:ind w:left="283"/>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Nitko (1994). </w:t>
      </w:r>
    </w:p>
    <w:p w14:paraId="3510D5AA" w14:textId="77777777" w:rsidR="00FF0467" w:rsidRDefault="00FF0467">
      <w:pPr>
        <w:spacing w:line="360" w:lineRule="auto"/>
        <w:ind w:left="425"/>
        <w:jc w:val="both"/>
        <w:rPr>
          <w:rFonts w:ascii="Arial" w:eastAsia="Arial" w:hAnsi="Arial" w:cs="Arial"/>
          <w:sz w:val="24"/>
          <w:szCs w:val="24"/>
        </w:rPr>
      </w:pPr>
    </w:p>
    <w:p w14:paraId="61E1A16A" w14:textId="2604A20D" w:rsidR="00FF0467" w:rsidRDefault="00FF0467">
      <w:pPr>
        <w:spacing w:line="360" w:lineRule="auto"/>
        <w:ind w:left="425"/>
        <w:jc w:val="both"/>
        <w:rPr>
          <w:rFonts w:ascii="Arial" w:eastAsia="Arial" w:hAnsi="Arial" w:cs="Arial"/>
          <w:sz w:val="24"/>
          <w:szCs w:val="24"/>
        </w:rPr>
      </w:pPr>
    </w:p>
    <w:p w14:paraId="1AC983F3" w14:textId="3FD7AFBC" w:rsidR="00325654" w:rsidRDefault="00325654">
      <w:pPr>
        <w:spacing w:line="360" w:lineRule="auto"/>
        <w:ind w:left="425"/>
        <w:jc w:val="both"/>
        <w:rPr>
          <w:rFonts w:ascii="Arial" w:eastAsia="Arial" w:hAnsi="Arial" w:cs="Arial"/>
          <w:sz w:val="24"/>
          <w:szCs w:val="24"/>
        </w:rPr>
      </w:pPr>
    </w:p>
    <w:p w14:paraId="507D8A73" w14:textId="7B353EBB" w:rsidR="00325654" w:rsidRDefault="00325654">
      <w:pPr>
        <w:spacing w:line="360" w:lineRule="auto"/>
        <w:ind w:left="425"/>
        <w:jc w:val="both"/>
        <w:rPr>
          <w:rFonts w:ascii="Arial" w:eastAsia="Arial" w:hAnsi="Arial" w:cs="Arial"/>
          <w:sz w:val="24"/>
          <w:szCs w:val="24"/>
        </w:rPr>
      </w:pPr>
    </w:p>
    <w:p w14:paraId="44B48DC9" w14:textId="5DB0299D" w:rsidR="00325654" w:rsidRDefault="00325654">
      <w:pPr>
        <w:spacing w:line="360" w:lineRule="auto"/>
        <w:ind w:left="425"/>
        <w:jc w:val="both"/>
        <w:rPr>
          <w:rFonts w:ascii="Arial" w:eastAsia="Arial" w:hAnsi="Arial" w:cs="Arial"/>
          <w:sz w:val="24"/>
          <w:szCs w:val="24"/>
        </w:rPr>
      </w:pPr>
    </w:p>
    <w:p w14:paraId="4A3964D2" w14:textId="77777777" w:rsidR="00325654" w:rsidRDefault="00325654">
      <w:pPr>
        <w:spacing w:line="360" w:lineRule="auto"/>
        <w:ind w:left="425"/>
        <w:jc w:val="both"/>
        <w:rPr>
          <w:rFonts w:ascii="Arial" w:eastAsia="Arial" w:hAnsi="Arial" w:cs="Arial"/>
          <w:sz w:val="24"/>
          <w:szCs w:val="24"/>
        </w:rPr>
      </w:pPr>
    </w:p>
    <w:p w14:paraId="27FA445D" w14:textId="77777777" w:rsidR="00FF0467" w:rsidRDefault="00FF0467">
      <w:pPr>
        <w:spacing w:line="360" w:lineRule="auto"/>
        <w:ind w:left="425"/>
        <w:jc w:val="both"/>
        <w:rPr>
          <w:rFonts w:ascii="Arial" w:eastAsia="Arial" w:hAnsi="Arial" w:cs="Arial"/>
          <w:sz w:val="24"/>
          <w:szCs w:val="24"/>
        </w:rPr>
      </w:pPr>
    </w:p>
    <w:p w14:paraId="471D69FE" w14:textId="77777777" w:rsidR="00FF0467" w:rsidRDefault="00FF0467">
      <w:pPr>
        <w:spacing w:line="360" w:lineRule="auto"/>
        <w:ind w:left="425"/>
        <w:jc w:val="both"/>
        <w:rPr>
          <w:rFonts w:ascii="Arial" w:eastAsia="Arial" w:hAnsi="Arial" w:cs="Arial"/>
          <w:sz w:val="24"/>
          <w:szCs w:val="24"/>
        </w:rPr>
      </w:pPr>
    </w:p>
    <w:p w14:paraId="4E7816AE" w14:textId="77777777" w:rsidR="00FF0467" w:rsidRDefault="00FF0467">
      <w:pPr>
        <w:spacing w:line="360" w:lineRule="auto"/>
        <w:ind w:left="425"/>
        <w:jc w:val="both"/>
        <w:rPr>
          <w:rFonts w:ascii="Arial" w:eastAsia="Arial" w:hAnsi="Arial" w:cs="Arial"/>
          <w:sz w:val="24"/>
          <w:szCs w:val="24"/>
        </w:rPr>
      </w:pPr>
    </w:p>
    <w:p w14:paraId="700AF024" w14:textId="77777777" w:rsidR="00FF0467" w:rsidRDefault="00FF0467">
      <w:pPr>
        <w:spacing w:line="360" w:lineRule="auto"/>
        <w:ind w:left="425"/>
        <w:jc w:val="both"/>
        <w:rPr>
          <w:rFonts w:ascii="Arial" w:eastAsia="Arial" w:hAnsi="Arial" w:cs="Arial"/>
          <w:sz w:val="24"/>
          <w:szCs w:val="24"/>
        </w:rPr>
      </w:pPr>
    </w:p>
    <w:p w14:paraId="6EAB9A99" w14:textId="77777777" w:rsidR="00FF0467" w:rsidRDefault="00FF0467">
      <w:pPr>
        <w:spacing w:line="360" w:lineRule="auto"/>
        <w:jc w:val="both"/>
        <w:rPr>
          <w:rFonts w:ascii="Arial" w:eastAsia="Arial" w:hAnsi="Arial" w:cs="Arial"/>
          <w:sz w:val="24"/>
          <w:szCs w:val="24"/>
        </w:rPr>
      </w:pPr>
      <w:bookmarkStart w:id="2" w:name="_heading=h.30j0zll" w:colFirst="0" w:colLast="0"/>
      <w:bookmarkEnd w:id="2"/>
    </w:p>
    <w:p w14:paraId="4856D3CC" w14:textId="77777777" w:rsidR="00FF0467" w:rsidRDefault="005F68EE">
      <w:pPr>
        <w:spacing w:line="360" w:lineRule="auto"/>
        <w:jc w:val="both"/>
        <w:rPr>
          <w:rFonts w:ascii="Arial" w:eastAsia="Arial" w:hAnsi="Arial" w:cs="Arial"/>
          <w:b/>
          <w:sz w:val="24"/>
          <w:szCs w:val="24"/>
        </w:rPr>
      </w:pPr>
      <w:bookmarkStart w:id="3" w:name="_heading=h.hkmz7ffcz37o" w:colFirst="0" w:colLast="0"/>
      <w:bookmarkEnd w:id="3"/>
      <w:r>
        <w:rPr>
          <w:rFonts w:ascii="Arial" w:eastAsia="Arial" w:hAnsi="Arial" w:cs="Arial"/>
          <w:b/>
          <w:sz w:val="24"/>
          <w:szCs w:val="24"/>
        </w:rPr>
        <w:lastRenderedPageBreak/>
        <w:t xml:space="preserve">2.2. Modelo de Diseño, Desarrollo y Validación del Instrumento de apreciación </w:t>
      </w:r>
    </w:p>
    <w:p w14:paraId="46080875" w14:textId="77777777" w:rsidR="00FF0467" w:rsidRDefault="005F68EE">
      <w:pPr>
        <w:spacing w:line="360" w:lineRule="auto"/>
        <w:ind w:left="425"/>
        <w:jc w:val="both"/>
        <w:rPr>
          <w:rFonts w:ascii="Arial" w:eastAsia="Arial" w:hAnsi="Arial" w:cs="Arial"/>
          <w:b/>
          <w:sz w:val="24"/>
          <w:szCs w:val="24"/>
        </w:rPr>
      </w:pPr>
      <w:r>
        <w:rPr>
          <w:rFonts w:ascii="Arial" w:eastAsia="Arial" w:hAnsi="Arial" w:cs="Arial"/>
          <w:sz w:val="24"/>
          <w:szCs w:val="24"/>
        </w:rPr>
        <w:t>En la Tabla 1 se presentan las fases que comprenden el presente modelo de diseño, desarrollo y validación del Instrumento de conocimientos del modelo educativo en Ciencias Sociales y las actividades a desarrollar como parte de cada una de ellas.</w:t>
      </w:r>
    </w:p>
    <w:p w14:paraId="3D39580E" w14:textId="77777777" w:rsidR="00FF0467" w:rsidRDefault="005F68EE">
      <w:pPr>
        <w:spacing w:line="360" w:lineRule="auto"/>
        <w:ind w:left="425"/>
        <w:jc w:val="center"/>
        <w:rPr>
          <w:rFonts w:ascii="Arial" w:eastAsia="Arial" w:hAnsi="Arial" w:cs="Arial"/>
          <w:b/>
          <w:sz w:val="24"/>
          <w:szCs w:val="24"/>
          <w:highlight w:val="yellow"/>
        </w:rPr>
      </w:pPr>
      <w:r>
        <w:rPr>
          <w:rFonts w:ascii="Arial" w:eastAsia="Arial" w:hAnsi="Arial" w:cs="Arial"/>
          <w:b/>
          <w:sz w:val="24"/>
          <w:szCs w:val="24"/>
        </w:rPr>
        <w:t>Tabla 1. Modelo de diseño, desarrollo y validación del Instrumento de conocimientos del modelo educativo en Ciencias Sociales alineado a los Perfiles profesionales publicados en el Marco para la excelencia en la enseñanza y la gestión escolar en Educación Media Superior</w:t>
      </w:r>
    </w:p>
    <w:tbl>
      <w:tblPr>
        <w:tblStyle w:val="a6"/>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FF0467" w14:paraId="0C75C46E" w14:textId="77777777">
        <w:tc>
          <w:tcPr>
            <w:tcW w:w="1695" w:type="dxa"/>
            <w:shd w:val="clear" w:color="auto" w:fill="B7B7B7"/>
            <w:tcMar>
              <w:top w:w="100" w:type="dxa"/>
              <w:left w:w="100" w:type="dxa"/>
              <w:bottom w:w="100" w:type="dxa"/>
              <w:right w:w="100" w:type="dxa"/>
            </w:tcMar>
          </w:tcPr>
          <w:p w14:paraId="5BF3EBF9" w14:textId="77777777" w:rsidR="00FF0467" w:rsidRDefault="005F68EE">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37B095F6" w14:textId="77777777" w:rsidR="00FF0467" w:rsidRDefault="005F68EE">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FF0467" w14:paraId="79C90B8D" w14:textId="77777777">
        <w:trPr>
          <w:trHeight w:val="440"/>
        </w:trPr>
        <w:tc>
          <w:tcPr>
            <w:tcW w:w="1695" w:type="dxa"/>
            <w:vMerge w:val="restart"/>
            <w:shd w:val="clear" w:color="auto" w:fill="auto"/>
            <w:tcMar>
              <w:top w:w="100" w:type="dxa"/>
              <w:left w:w="100" w:type="dxa"/>
              <w:bottom w:w="100" w:type="dxa"/>
              <w:right w:w="100" w:type="dxa"/>
            </w:tcMar>
            <w:vAlign w:val="center"/>
          </w:tcPr>
          <w:p w14:paraId="1CFD5D12" w14:textId="77777777" w:rsidR="00FF0467" w:rsidRDefault="00FF0467">
            <w:pPr>
              <w:widowControl w:val="0"/>
              <w:spacing w:after="0" w:line="360" w:lineRule="auto"/>
              <w:jc w:val="center"/>
              <w:rPr>
                <w:rFonts w:ascii="Arial" w:eastAsia="Arial" w:hAnsi="Arial" w:cs="Arial"/>
                <w:sz w:val="18"/>
                <w:szCs w:val="18"/>
              </w:rPr>
            </w:pPr>
          </w:p>
          <w:p w14:paraId="3EE83C5A" w14:textId="77777777" w:rsidR="00FF0467" w:rsidRDefault="005F68EE">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6E60271A" w14:textId="77777777" w:rsidR="00FF0467" w:rsidRDefault="005F68EE">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FF0467" w14:paraId="5AF23AD0" w14:textId="77777777">
        <w:trPr>
          <w:trHeight w:val="440"/>
        </w:trPr>
        <w:tc>
          <w:tcPr>
            <w:tcW w:w="1695" w:type="dxa"/>
            <w:vMerge/>
            <w:shd w:val="clear" w:color="auto" w:fill="auto"/>
            <w:tcMar>
              <w:top w:w="100" w:type="dxa"/>
              <w:left w:w="100" w:type="dxa"/>
              <w:bottom w:w="100" w:type="dxa"/>
              <w:right w:w="100" w:type="dxa"/>
            </w:tcMar>
            <w:vAlign w:val="center"/>
          </w:tcPr>
          <w:p w14:paraId="30CD0AD9" w14:textId="77777777" w:rsidR="00FF0467" w:rsidRDefault="00FF046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525EC97" w14:textId="77777777" w:rsidR="00FF0467" w:rsidRDefault="005F68EE">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FF0467" w14:paraId="79BE983A" w14:textId="77777777">
        <w:trPr>
          <w:trHeight w:val="440"/>
        </w:trPr>
        <w:tc>
          <w:tcPr>
            <w:tcW w:w="1695" w:type="dxa"/>
            <w:vMerge/>
            <w:shd w:val="clear" w:color="auto" w:fill="auto"/>
            <w:tcMar>
              <w:top w:w="100" w:type="dxa"/>
              <w:left w:w="100" w:type="dxa"/>
              <w:bottom w:w="100" w:type="dxa"/>
              <w:right w:w="100" w:type="dxa"/>
            </w:tcMar>
            <w:vAlign w:val="center"/>
          </w:tcPr>
          <w:p w14:paraId="19C7353A" w14:textId="77777777" w:rsidR="00FF0467" w:rsidRDefault="00FF046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A51A89F" w14:textId="77777777" w:rsidR="00FF0467" w:rsidRDefault="005F68EE">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FF0467" w14:paraId="0DE007DE" w14:textId="77777777">
        <w:trPr>
          <w:trHeight w:val="440"/>
        </w:trPr>
        <w:tc>
          <w:tcPr>
            <w:tcW w:w="1695" w:type="dxa"/>
            <w:vMerge/>
            <w:shd w:val="clear" w:color="auto" w:fill="auto"/>
            <w:tcMar>
              <w:top w:w="100" w:type="dxa"/>
              <w:left w:w="100" w:type="dxa"/>
              <w:bottom w:w="100" w:type="dxa"/>
              <w:right w:w="100" w:type="dxa"/>
            </w:tcMar>
            <w:vAlign w:val="center"/>
          </w:tcPr>
          <w:p w14:paraId="1FE2D951" w14:textId="77777777" w:rsidR="00FF0467" w:rsidRDefault="00FF046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CB7AFCC" w14:textId="77777777" w:rsidR="00FF0467" w:rsidRDefault="005F68EE">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FF0467" w14:paraId="297D567A" w14:textId="77777777">
        <w:trPr>
          <w:trHeight w:val="440"/>
        </w:trPr>
        <w:tc>
          <w:tcPr>
            <w:tcW w:w="1695" w:type="dxa"/>
            <w:vMerge/>
            <w:shd w:val="clear" w:color="auto" w:fill="auto"/>
            <w:tcMar>
              <w:top w:w="100" w:type="dxa"/>
              <w:left w:w="100" w:type="dxa"/>
              <w:bottom w:w="100" w:type="dxa"/>
              <w:right w:w="100" w:type="dxa"/>
            </w:tcMar>
            <w:vAlign w:val="center"/>
          </w:tcPr>
          <w:p w14:paraId="669A928F" w14:textId="77777777" w:rsidR="00FF0467" w:rsidRDefault="00FF046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52F559A8" w14:textId="77777777" w:rsidR="00FF0467" w:rsidRDefault="005F68EE">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FF0467" w14:paraId="54BCB05B" w14:textId="77777777">
        <w:trPr>
          <w:trHeight w:val="238"/>
        </w:trPr>
        <w:tc>
          <w:tcPr>
            <w:tcW w:w="1695" w:type="dxa"/>
            <w:vMerge/>
            <w:shd w:val="clear" w:color="auto" w:fill="auto"/>
            <w:tcMar>
              <w:top w:w="100" w:type="dxa"/>
              <w:left w:w="100" w:type="dxa"/>
              <w:bottom w:w="100" w:type="dxa"/>
              <w:right w:w="100" w:type="dxa"/>
            </w:tcMar>
            <w:vAlign w:val="center"/>
          </w:tcPr>
          <w:p w14:paraId="486B54FF" w14:textId="77777777" w:rsidR="00FF0467" w:rsidRDefault="00FF046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58A889D6" w14:textId="77777777" w:rsidR="00FF0467" w:rsidRDefault="00FF0467">
            <w:pPr>
              <w:widowControl w:val="0"/>
              <w:pBdr>
                <w:top w:val="nil"/>
                <w:left w:val="nil"/>
                <w:bottom w:val="nil"/>
                <w:right w:val="nil"/>
                <w:between w:val="nil"/>
              </w:pBdr>
              <w:spacing w:after="0" w:line="276" w:lineRule="auto"/>
              <w:rPr>
                <w:rFonts w:ascii="Arial" w:eastAsia="Arial" w:hAnsi="Arial" w:cs="Arial"/>
                <w:sz w:val="18"/>
                <w:szCs w:val="18"/>
              </w:rPr>
            </w:pPr>
          </w:p>
        </w:tc>
      </w:tr>
      <w:tr w:rsidR="00FF0467" w14:paraId="64BB25E6" w14:textId="77777777">
        <w:trPr>
          <w:trHeight w:val="238"/>
        </w:trPr>
        <w:tc>
          <w:tcPr>
            <w:tcW w:w="1695" w:type="dxa"/>
            <w:vMerge/>
            <w:shd w:val="clear" w:color="auto" w:fill="auto"/>
            <w:tcMar>
              <w:top w:w="100" w:type="dxa"/>
              <w:left w:w="100" w:type="dxa"/>
              <w:bottom w:w="100" w:type="dxa"/>
              <w:right w:w="100" w:type="dxa"/>
            </w:tcMar>
            <w:vAlign w:val="center"/>
          </w:tcPr>
          <w:p w14:paraId="65C67630" w14:textId="77777777" w:rsidR="00FF0467" w:rsidRDefault="00FF046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09B0F532" w14:textId="77777777" w:rsidR="00FF0467" w:rsidRDefault="00FF0467">
            <w:pPr>
              <w:widowControl w:val="0"/>
              <w:pBdr>
                <w:top w:val="nil"/>
                <w:left w:val="nil"/>
                <w:bottom w:val="nil"/>
                <w:right w:val="nil"/>
                <w:between w:val="nil"/>
              </w:pBdr>
              <w:spacing w:after="0" w:line="276" w:lineRule="auto"/>
              <w:rPr>
                <w:rFonts w:ascii="Arial" w:eastAsia="Arial" w:hAnsi="Arial" w:cs="Arial"/>
                <w:sz w:val="18"/>
                <w:szCs w:val="18"/>
              </w:rPr>
            </w:pPr>
          </w:p>
        </w:tc>
      </w:tr>
      <w:tr w:rsidR="00FF0467" w14:paraId="49E41668" w14:textId="77777777">
        <w:trPr>
          <w:trHeight w:val="440"/>
        </w:trPr>
        <w:tc>
          <w:tcPr>
            <w:tcW w:w="1695" w:type="dxa"/>
            <w:vMerge/>
            <w:shd w:val="clear" w:color="auto" w:fill="auto"/>
            <w:tcMar>
              <w:top w:w="100" w:type="dxa"/>
              <w:left w:w="100" w:type="dxa"/>
              <w:bottom w:w="100" w:type="dxa"/>
              <w:right w:w="100" w:type="dxa"/>
            </w:tcMar>
            <w:vAlign w:val="center"/>
          </w:tcPr>
          <w:p w14:paraId="7AA9E53B" w14:textId="77777777" w:rsidR="00FF0467" w:rsidRDefault="00FF046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2CC123A" w14:textId="77777777" w:rsidR="00FF0467" w:rsidRDefault="005F68EE">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FF0467" w14:paraId="61F8F034" w14:textId="77777777">
        <w:trPr>
          <w:trHeight w:val="440"/>
        </w:trPr>
        <w:tc>
          <w:tcPr>
            <w:tcW w:w="1695" w:type="dxa"/>
            <w:vMerge/>
            <w:shd w:val="clear" w:color="auto" w:fill="auto"/>
            <w:tcMar>
              <w:top w:w="100" w:type="dxa"/>
              <w:left w:w="100" w:type="dxa"/>
              <w:bottom w:w="100" w:type="dxa"/>
              <w:right w:w="100" w:type="dxa"/>
            </w:tcMar>
            <w:vAlign w:val="center"/>
          </w:tcPr>
          <w:p w14:paraId="4E3C7DBB" w14:textId="77777777" w:rsidR="00FF0467" w:rsidRDefault="00FF046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1B042A2" w14:textId="77777777" w:rsidR="00FF0467" w:rsidRDefault="005F68EE">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FF0467" w14:paraId="5E34DE62" w14:textId="77777777">
        <w:trPr>
          <w:trHeight w:val="440"/>
        </w:trPr>
        <w:tc>
          <w:tcPr>
            <w:tcW w:w="1695" w:type="dxa"/>
            <w:vMerge/>
            <w:shd w:val="clear" w:color="auto" w:fill="auto"/>
            <w:tcMar>
              <w:top w:w="100" w:type="dxa"/>
              <w:left w:w="100" w:type="dxa"/>
              <w:bottom w:w="100" w:type="dxa"/>
              <w:right w:w="100" w:type="dxa"/>
            </w:tcMar>
            <w:vAlign w:val="center"/>
          </w:tcPr>
          <w:p w14:paraId="2623F34E" w14:textId="77777777" w:rsidR="00FF0467" w:rsidRDefault="00FF046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C39BDD8" w14:textId="77777777" w:rsidR="00FF0467" w:rsidRDefault="005F68EE">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FF0467" w14:paraId="64B8223C" w14:textId="77777777">
        <w:trPr>
          <w:trHeight w:val="440"/>
        </w:trPr>
        <w:tc>
          <w:tcPr>
            <w:tcW w:w="1695" w:type="dxa"/>
            <w:vMerge/>
            <w:shd w:val="clear" w:color="auto" w:fill="auto"/>
            <w:tcMar>
              <w:top w:w="100" w:type="dxa"/>
              <w:left w:w="100" w:type="dxa"/>
              <w:bottom w:w="100" w:type="dxa"/>
              <w:right w:w="100" w:type="dxa"/>
            </w:tcMar>
            <w:vAlign w:val="center"/>
          </w:tcPr>
          <w:p w14:paraId="2D444A6B" w14:textId="77777777" w:rsidR="00FF0467" w:rsidRDefault="00FF046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FE7A52B" w14:textId="77777777" w:rsidR="00FF0467" w:rsidRDefault="005F68EE">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que orientará el desarrollo del instrumento de apreciación</w:t>
            </w:r>
          </w:p>
        </w:tc>
      </w:tr>
      <w:tr w:rsidR="00FF0467" w14:paraId="17EEF2F0" w14:textId="77777777">
        <w:trPr>
          <w:trHeight w:val="525"/>
        </w:trPr>
        <w:tc>
          <w:tcPr>
            <w:tcW w:w="1695" w:type="dxa"/>
            <w:vMerge w:val="restart"/>
            <w:shd w:val="clear" w:color="auto" w:fill="auto"/>
            <w:tcMar>
              <w:top w:w="100" w:type="dxa"/>
              <w:left w:w="100" w:type="dxa"/>
              <w:bottom w:w="100" w:type="dxa"/>
              <w:right w:w="100" w:type="dxa"/>
            </w:tcMar>
            <w:vAlign w:val="center"/>
          </w:tcPr>
          <w:p w14:paraId="070639CF" w14:textId="77777777" w:rsidR="00FF0467" w:rsidRDefault="005F68EE">
            <w:pPr>
              <w:widowControl w:val="0"/>
              <w:spacing w:after="0" w:line="360" w:lineRule="auto"/>
              <w:jc w:val="center"/>
              <w:rPr>
                <w:rFonts w:ascii="Arial" w:eastAsia="Arial" w:hAnsi="Arial" w:cs="Arial"/>
                <w:sz w:val="18"/>
                <w:szCs w:val="18"/>
              </w:rPr>
            </w:pPr>
            <w:r>
              <w:rPr>
                <w:rFonts w:ascii="Arial" w:eastAsia="Arial" w:hAnsi="Arial" w:cs="Arial"/>
                <w:sz w:val="18"/>
                <w:szCs w:val="18"/>
              </w:rPr>
              <w:lastRenderedPageBreak/>
              <w:t>II. Desarrollo</w:t>
            </w:r>
          </w:p>
        </w:tc>
        <w:tc>
          <w:tcPr>
            <w:tcW w:w="8520" w:type="dxa"/>
            <w:shd w:val="clear" w:color="auto" w:fill="auto"/>
            <w:tcMar>
              <w:top w:w="100" w:type="dxa"/>
              <w:left w:w="100" w:type="dxa"/>
              <w:bottom w:w="100" w:type="dxa"/>
              <w:right w:w="100" w:type="dxa"/>
            </w:tcMar>
            <w:vAlign w:val="center"/>
          </w:tcPr>
          <w:p w14:paraId="14E45DCB" w14:textId="77777777" w:rsidR="00FF0467" w:rsidRDefault="005F68EE">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FF0467" w14:paraId="5DE019B5" w14:textId="77777777">
        <w:trPr>
          <w:trHeight w:val="480"/>
        </w:trPr>
        <w:tc>
          <w:tcPr>
            <w:tcW w:w="1695" w:type="dxa"/>
            <w:vMerge/>
            <w:shd w:val="clear" w:color="auto" w:fill="auto"/>
            <w:tcMar>
              <w:top w:w="100" w:type="dxa"/>
              <w:left w:w="100" w:type="dxa"/>
              <w:bottom w:w="100" w:type="dxa"/>
              <w:right w:w="100" w:type="dxa"/>
            </w:tcMar>
            <w:vAlign w:val="center"/>
          </w:tcPr>
          <w:p w14:paraId="44EAB1E3" w14:textId="77777777" w:rsidR="00FF0467" w:rsidRDefault="00FF046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AB71CFD" w14:textId="77777777" w:rsidR="00FF0467" w:rsidRDefault="005F68EE">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FF0467" w14:paraId="5F50C5F0" w14:textId="77777777">
        <w:trPr>
          <w:trHeight w:val="480"/>
        </w:trPr>
        <w:tc>
          <w:tcPr>
            <w:tcW w:w="1695" w:type="dxa"/>
            <w:vMerge/>
            <w:shd w:val="clear" w:color="auto" w:fill="auto"/>
            <w:tcMar>
              <w:top w:w="100" w:type="dxa"/>
              <w:left w:w="100" w:type="dxa"/>
              <w:bottom w:w="100" w:type="dxa"/>
              <w:right w:w="100" w:type="dxa"/>
            </w:tcMar>
            <w:vAlign w:val="center"/>
          </w:tcPr>
          <w:p w14:paraId="79472212" w14:textId="77777777" w:rsidR="00FF0467" w:rsidRDefault="00FF046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8F30D44" w14:textId="77777777" w:rsidR="00FF0467" w:rsidRDefault="005F68EE">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FF0467" w14:paraId="64A0ABCD" w14:textId="77777777">
        <w:trPr>
          <w:trHeight w:val="480"/>
        </w:trPr>
        <w:tc>
          <w:tcPr>
            <w:tcW w:w="1695" w:type="dxa"/>
            <w:vMerge/>
            <w:shd w:val="clear" w:color="auto" w:fill="auto"/>
            <w:tcMar>
              <w:top w:w="100" w:type="dxa"/>
              <w:left w:w="100" w:type="dxa"/>
              <w:bottom w:w="100" w:type="dxa"/>
              <w:right w:w="100" w:type="dxa"/>
            </w:tcMar>
            <w:vAlign w:val="center"/>
          </w:tcPr>
          <w:p w14:paraId="38C67908" w14:textId="77777777" w:rsidR="00FF0467" w:rsidRDefault="00FF046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11DF083" w14:textId="77777777" w:rsidR="00FF0467" w:rsidRDefault="005F68EE">
            <w:pPr>
              <w:widowControl w:val="0"/>
              <w:spacing w:after="0" w:line="360" w:lineRule="auto"/>
              <w:jc w:val="both"/>
              <w:rPr>
                <w:rFonts w:ascii="Arial" w:eastAsia="Arial" w:hAnsi="Arial" w:cs="Arial"/>
                <w:sz w:val="18"/>
                <w:szCs w:val="18"/>
              </w:rPr>
            </w:pPr>
            <w:r>
              <w:rPr>
                <w:rFonts w:ascii="Arial" w:eastAsia="Arial" w:hAnsi="Arial" w:cs="Arial"/>
                <w:sz w:val="18"/>
                <w:szCs w:val="18"/>
              </w:rPr>
              <w:t>2.4.Someter las primeras versiones de los ítems a revisión por el CVEDEI</w:t>
            </w:r>
          </w:p>
        </w:tc>
      </w:tr>
      <w:tr w:rsidR="00FF0467" w14:paraId="576615C3" w14:textId="77777777">
        <w:trPr>
          <w:trHeight w:val="480"/>
        </w:trPr>
        <w:tc>
          <w:tcPr>
            <w:tcW w:w="1695" w:type="dxa"/>
            <w:vMerge/>
            <w:shd w:val="clear" w:color="auto" w:fill="auto"/>
            <w:tcMar>
              <w:top w:w="100" w:type="dxa"/>
              <w:left w:w="100" w:type="dxa"/>
              <w:bottom w:w="100" w:type="dxa"/>
              <w:right w:w="100" w:type="dxa"/>
            </w:tcMar>
            <w:vAlign w:val="center"/>
          </w:tcPr>
          <w:p w14:paraId="02EBCBFD" w14:textId="77777777" w:rsidR="00FF0467" w:rsidRDefault="00FF046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AFD6DB2" w14:textId="77777777" w:rsidR="00FF0467" w:rsidRDefault="005F68EE">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FF0467" w14:paraId="68CBE332" w14:textId="77777777">
        <w:trPr>
          <w:trHeight w:val="440"/>
        </w:trPr>
        <w:tc>
          <w:tcPr>
            <w:tcW w:w="1695" w:type="dxa"/>
            <w:vMerge/>
            <w:shd w:val="clear" w:color="auto" w:fill="auto"/>
            <w:tcMar>
              <w:top w:w="100" w:type="dxa"/>
              <w:left w:w="100" w:type="dxa"/>
              <w:bottom w:w="100" w:type="dxa"/>
              <w:right w:w="100" w:type="dxa"/>
            </w:tcMar>
            <w:vAlign w:val="center"/>
          </w:tcPr>
          <w:p w14:paraId="025DD15B" w14:textId="77777777" w:rsidR="00FF0467" w:rsidRDefault="00FF046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43538AB" w14:textId="77777777" w:rsidR="00FF0467" w:rsidRDefault="005F68EE">
            <w:pPr>
              <w:widowControl w:val="0"/>
              <w:spacing w:after="0" w:line="360" w:lineRule="auto"/>
              <w:jc w:val="both"/>
              <w:rPr>
                <w:rFonts w:ascii="Arial" w:eastAsia="Arial" w:hAnsi="Arial" w:cs="Arial"/>
                <w:sz w:val="18"/>
                <w:szCs w:val="18"/>
              </w:rPr>
            </w:pPr>
            <w:r>
              <w:rPr>
                <w:rFonts w:ascii="Arial" w:eastAsia="Arial" w:hAnsi="Arial" w:cs="Arial"/>
                <w:sz w:val="18"/>
                <w:szCs w:val="18"/>
              </w:rPr>
              <w:t>2.6. Ensamblar las primeras versiones del instrumento para el piloteo.</w:t>
            </w:r>
          </w:p>
        </w:tc>
      </w:tr>
      <w:tr w:rsidR="00FF0467" w14:paraId="68F3909F" w14:textId="77777777">
        <w:trPr>
          <w:trHeight w:val="440"/>
        </w:trPr>
        <w:tc>
          <w:tcPr>
            <w:tcW w:w="1695" w:type="dxa"/>
            <w:vMerge w:val="restart"/>
            <w:vAlign w:val="center"/>
          </w:tcPr>
          <w:p w14:paraId="70D7D54B" w14:textId="77777777" w:rsidR="00FF0467" w:rsidRDefault="005F68EE">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231EA02D" w14:textId="77777777" w:rsidR="00FF0467" w:rsidRDefault="005F68EE">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FF0467" w14:paraId="0CFFE97B" w14:textId="77777777">
        <w:trPr>
          <w:trHeight w:val="440"/>
        </w:trPr>
        <w:tc>
          <w:tcPr>
            <w:tcW w:w="1695" w:type="dxa"/>
            <w:vMerge/>
            <w:vAlign w:val="center"/>
          </w:tcPr>
          <w:p w14:paraId="63001F64" w14:textId="77777777" w:rsidR="00FF0467" w:rsidRDefault="00FF046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6C1344B" w14:textId="77777777" w:rsidR="00FF0467" w:rsidRDefault="005F68EE">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FF0467" w14:paraId="076AB362" w14:textId="77777777">
        <w:trPr>
          <w:trHeight w:val="440"/>
        </w:trPr>
        <w:tc>
          <w:tcPr>
            <w:tcW w:w="1695" w:type="dxa"/>
            <w:vMerge/>
            <w:vAlign w:val="center"/>
          </w:tcPr>
          <w:p w14:paraId="50ACCB0E" w14:textId="77777777" w:rsidR="00FF0467" w:rsidRDefault="00FF046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FF6BAD8" w14:textId="77777777" w:rsidR="00FF0467" w:rsidRDefault="005F68EE">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FF0467" w14:paraId="6B360918" w14:textId="77777777">
        <w:trPr>
          <w:trHeight w:val="440"/>
        </w:trPr>
        <w:tc>
          <w:tcPr>
            <w:tcW w:w="1695" w:type="dxa"/>
            <w:vMerge/>
            <w:vAlign w:val="center"/>
          </w:tcPr>
          <w:p w14:paraId="237071F2" w14:textId="77777777" w:rsidR="00FF0467" w:rsidRDefault="00FF046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BD0255C" w14:textId="77777777" w:rsidR="00FF0467" w:rsidRDefault="005F68EE">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FF0467" w14:paraId="19E12A92" w14:textId="77777777">
        <w:trPr>
          <w:trHeight w:val="440"/>
        </w:trPr>
        <w:tc>
          <w:tcPr>
            <w:tcW w:w="1695" w:type="dxa"/>
            <w:vMerge/>
            <w:vAlign w:val="center"/>
          </w:tcPr>
          <w:p w14:paraId="1307D349" w14:textId="77777777" w:rsidR="00FF0467" w:rsidRDefault="00FF046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E414AD9" w14:textId="77777777" w:rsidR="00FF0467" w:rsidRDefault="005F68EE">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6E2ADE4E" w14:textId="77777777" w:rsidR="00FF0467" w:rsidRDefault="00FF0467">
      <w:pPr>
        <w:spacing w:line="360" w:lineRule="auto"/>
        <w:ind w:left="141"/>
        <w:jc w:val="both"/>
        <w:rPr>
          <w:rFonts w:ascii="Arial" w:eastAsia="Arial" w:hAnsi="Arial" w:cs="Arial"/>
          <w:b/>
          <w:sz w:val="24"/>
          <w:szCs w:val="24"/>
        </w:rPr>
      </w:pPr>
    </w:p>
    <w:p w14:paraId="62ED734B" w14:textId="77777777" w:rsidR="00FF0467" w:rsidRDefault="005F68EE">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4A6CE115" w14:textId="77777777" w:rsidR="00FF0467" w:rsidRDefault="005F68EE">
      <w:pPr>
        <w:spacing w:before="200" w:after="0" w:line="360" w:lineRule="auto"/>
        <w:ind w:left="283"/>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4E03BE7E" w14:textId="77777777" w:rsidR="00FF0467" w:rsidRDefault="005F68EE">
      <w:pPr>
        <w:spacing w:before="200" w:after="0"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De acuerdo con lo propuesto por Embretson y Gorin (2001), el diseño debe de estar basado en modelos teóricos que cuenten con un sustento teórico fuerte y con evidencia empírica del proceso de respuesta, es decir, que permitan representar el constructo con base en los modelos obtenidos de la investigación en Psicología. </w:t>
      </w:r>
    </w:p>
    <w:p w14:paraId="00AFB5C7" w14:textId="77777777" w:rsidR="00FF0467" w:rsidRDefault="005F68EE">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 1985).     </w:t>
      </w:r>
    </w:p>
    <w:p w14:paraId="6FDD4A23" w14:textId="77777777" w:rsidR="00FF0467" w:rsidRDefault="005F68EE">
      <w:pPr>
        <w:spacing w:before="200" w:after="0" w:line="360" w:lineRule="auto"/>
        <w:ind w:left="283"/>
        <w:jc w:val="both"/>
        <w:rPr>
          <w:rFonts w:ascii="Arial" w:eastAsia="Arial" w:hAnsi="Arial" w:cs="Arial"/>
          <w:sz w:val="24"/>
          <w:szCs w:val="24"/>
          <w:shd w:val="clear" w:color="auto" w:fill="C9DAF8"/>
        </w:rPr>
      </w:pPr>
      <w:r>
        <w:rPr>
          <w:rFonts w:ascii="Arial" w:eastAsia="Arial" w:hAnsi="Arial" w:cs="Arial"/>
          <w:sz w:val="24"/>
          <w:szCs w:val="24"/>
        </w:rPr>
        <w:t>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la recolección de evidencias observables, cuya interpretación permita hacer inferencias sobre las habilidades, conocimientos, aptitudes y actitudes de los aspirantes.</w:t>
      </w:r>
    </w:p>
    <w:p w14:paraId="17721F6C" w14:textId="77777777" w:rsidR="00FF0467" w:rsidRDefault="005F68EE">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su conjunto, la fase de diseño debe ayudar a especificar los siguientes elementos: propósito (Schmeiser y Welch, 2006; DOF, 2017, 28 de abril, p. 5), objeto (DOF, 2017, 28 de abril, p. 5), población objetivo (Mellenbergh, 2011), interpretación y uso de resultados (Mellenbergh, 2011; DOF, 2017, 28 de abril, p. 5), tipo de instrumento, modelo de medición, tipo de reactivos, longitud del instrumento y tiempo de administración (DOF, 2017, 28 de abril, p. 5; Schmeiser y Welch, 2006), contar con un cuerpo de expertos rector del instrumento y especificaciones y el marco teórico (AERA, APA y NCME, 2014; Mellenbergh, 2011). </w:t>
      </w:r>
    </w:p>
    <w:p w14:paraId="102C373F" w14:textId="16DD9EA3" w:rsidR="00FF0467" w:rsidRDefault="00FF0467">
      <w:pPr>
        <w:spacing w:before="200" w:after="0" w:line="360" w:lineRule="auto"/>
        <w:jc w:val="both"/>
        <w:rPr>
          <w:rFonts w:ascii="Arial" w:eastAsia="Arial" w:hAnsi="Arial" w:cs="Arial"/>
          <w:sz w:val="24"/>
          <w:szCs w:val="24"/>
        </w:rPr>
      </w:pPr>
    </w:p>
    <w:p w14:paraId="4F1B9E98" w14:textId="719FFCB7" w:rsidR="00325654" w:rsidRDefault="00325654">
      <w:pPr>
        <w:spacing w:before="200" w:after="0" w:line="360" w:lineRule="auto"/>
        <w:jc w:val="both"/>
        <w:rPr>
          <w:rFonts w:ascii="Arial" w:eastAsia="Arial" w:hAnsi="Arial" w:cs="Arial"/>
          <w:sz w:val="24"/>
          <w:szCs w:val="24"/>
        </w:rPr>
      </w:pPr>
    </w:p>
    <w:p w14:paraId="520ADAE9" w14:textId="77777777" w:rsidR="00325654" w:rsidRDefault="00325654">
      <w:pPr>
        <w:spacing w:line="360" w:lineRule="auto"/>
        <w:jc w:val="both"/>
        <w:rPr>
          <w:rFonts w:ascii="Arial" w:eastAsia="Arial" w:hAnsi="Arial" w:cs="Arial"/>
          <w:b/>
          <w:sz w:val="24"/>
          <w:szCs w:val="24"/>
        </w:rPr>
      </w:pPr>
    </w:p>
    <w:p w14:paraId="0B502A88" w14:textId="4EEC15BD" w:rsidR="00FF0467" w:rsidRDefault="005F68EE">
      <w:pPr>
        <w:spacing w:line="360" w:lineRule="auto"/>
        <w:jc w:val="both"/>
        <w:rPr>
          <w:rFonts w:ascii="Arial" w:eastAsia="Arial" w:hAnsi="Arial" w:cs="Arial"/>
          <w:b/>
          <w:sz w:val="24"/>
          <w:szCs w:val="24"/>
        </w:rPr>
      </w:pPr>
      <w:r>
        <w:rPr>
          <w:rFonts w:ascii="Arial" w:eastAsia="Arial" w:hAnsi="Arial" w:cs="Arial"/>
          <w:b/>
          <w:sz w:val="24"/>
          <w:szCs w:val="24"/>
        </w:rPr>
        <w:lastRenderedPageBreak/>
        <w:t>2.2.2. Fase de Desarrollo</w:t>
      </w:r>
    </w:p>
    <w:p w14:paraId="1D7C5131" w14:textId="77777777" w:rsidR="00FF0467" w:rsidRDefault="005F68EE">
      <w:pPr>
        <w:spacing w:line="360" w:lineRule="auto"/>
        <w:ind w:left="283"/>
        <w:jc w:val="both"/>
        <w:rPr>
          <w:rFonts w:ascii="Arial" w:eastAsia="Arial" w:hAnsi="Arial" w:cs="Arial"/>
          <w:sz w:val="24"/>
          <w:szCs w:val="24"/>
        </w:rPr>
      </w:pPr>
      <w:r>
        <w:rPr>
          <w:rFonts w:ascii="Arial" w:eastAsia="Arial" w:hAnsi="Arial" w:cs="Arial"/>
          <w:sz w:val="24"/>
          <w:szCs w:val="24"/>
        </w:rPr>
        <w:t>La fase de desarrollo comprende el compendio de acciones a realizar, una vez definido el modelo de diseño, para dar forma al instrumento de apreciación de acuerdo con las definiciones y delimitaciones trazadas por el modelo sustantivo elaborado. Los instrumentos basados en modelos (Bejar, 2002) también conocidos como representaciones del constructo (Embretson, 2002) se han vuelto un referente estándar, tanto en términos teóricos como prácticos, de alta calidad técnica. Los ítems que componen al Instrumento de conocimientos del modelo educativo en Ciencias Sociales deben de ser congruentes a los dominios,criterios e indicadores y capturar las habilidades y destrezas que se definen en los perfiles profesionales publicados por la SEP (SEP, 2019).</w:t>
      </w:r>
    </w:p>
    <w:p w14:paraId="4543779A" w14:textId="77777777" w:rsidR="00FF0467" w:rsidRDefault="005F68EE">
      <w:pPr>
        <w:spacing w:line="360" w:lineRule="auto"/>
        <w:ind w:left="283"/>
        <w:jc w:val="both"/>
        <w:rPr>
          <w:rFonts w:ascii="Arial" w:eastAsia="Arial" w:hAnsi="Arial" w:cs="Arial"/>
          <w:sz w:val="24"/>
          <w:szCs w:val="24"/>
        </w:rPr>
      </w:pPr>
      <w:r>
        <w:rPr>
          <w:rFonts w:ascii="Arial" w:eastAsia="Arial" w:hAnsi="Arial" w:cs="Arial"/>
          <w:sz w:val="24"/>
          <w:szCs w:val="24"/>
        </w:rPr>
        <w:t xml:space="preserve">En el caso particular del Instrumento de conocimientos del modelo educativo en Ciencias Sociales, se habla del desarrollo de la matriz de especificaciones que formaliza el esquema general que subyace a la estructuración del instrumento y provee de instrucciones específicas para la elaboración de los ítems a partir de ella. La elaboración de la matriz de especificaciones representa la guía básica del desarrollo del instrumento. De acuerdo con Koretz (2010), es de vital importancia que ésta esté alineada con el constructo representado, al igual que los reactivos elaborados a partir de ella. El proceso debe tener en cuenta la selección de las personas que elaboran los ítems, quienes deben tener la suficiente experiencia tanto en el contenido del instrumento como en la población objetivo (Welch, Dunbar &amp; Crabtree, 2020). </w:t>
      </w:r>
    </w:p>
    <w:p w14:paraId="48502EA1" w14:textId="77777777" w:rsidR="00FF0467" w:rsidRDefault="005F68EE">
      <w:pPr>
        <w:spacing w:line="360" w:lineRule="auto"/>
        <w:ind w:left="283"/>
        <w:jc w:val="both"/>
        <w:rPr>
          <w:rFonts w:ascii="Arial" w:eastAsia="Arial" w:hAnsi="Arial" w:cs="Arial"/>
          <w:sz w:val="24"/>
          <w:szCs w:val="24"/>
        </w:rPr>
      </w:pPr>
      <w:r>
        <w:rPr>
          <w:rFonts w:ascii="Arial" w:eastAsia="Arial" w:hAnsi="Arial" w:cs="Arial"/>
          <w:sz w:val="24"/>
          <w:szCs w:val="24"/>
        </w:rPr>
        <w:t xml:space="preserve">La recolección sistemática de evidencias de validez concurrente durante la fase de desarrollo es posible mediante el trabajo con un comité de expertos que valide los productos derivados de la fase de desarrollo, como son la matriz de especificaciones y el conjunto de ítems diseñados para su medición, entendiendo que las evidencias recolectadas deben arrojar luz tanto sobre el modelo explicativo como la teoría psicológica sustantiva, que guía el proceso de construcción del instrumento, de acuerdo con el modelo de diseño. </w:t>
      </w:r>
    </w:p>
    <w:p w14:paraId="4719AE9B" w14:textId="057D0207" w:rsidR="00FF0467" w:rsidRDefault="00FF0467">
      <w:pPr>
        <w:spacing w:line="360" w:lineRule="auto"/>
        <w:ind w:left="283"/>
        <w:jc w:val="both"/>
        <w:rPr>
          <w:rFonts w:ascii="Arial" w:eastAsia="Arial" w:hAnsi="Arial" w:cs="Arial"/>
          <w:sz w:val="24"/>
          <w:szCs w:val="24"/>
        </w:rPr>
      </w:pPr>
    </w:p>
    <w:p w14:paraId="3F4C3B2A" w14:textId="77777777" w:rsidR="00FF0467" w:rsidRDefault="005F68EE">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6A867F57" w14:textId="77777777" w:rsidR="00FF0467" w:rsidRDefault="005F68EE">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El concepto de validez (Kane, 2006; Lissitz, 2009) comprende aspectos relacionados con la interpretación y uso de los resultados observados y señala la necesidad de recolectar </w:t>
      </w:r>
      <w:r>
        <w:rPr>
          <w:rFonts w:ascii="Arial" w:eastAsia="Arial" w:hAnsi="Arial" w:cs="Arial"/>
          <w:sz w:val="24"/>
          <w:szCs w:val="24"/>
        </w:rPr>
        <w:lastRenderedPageBreak/>
        <w:t>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44D01894" w14:textId="77777777" w:rsidR="00FF0467" w:rsidRDefault="005F68EE">
      <w:pPr>
        <w:spacing w:line="360" w:lineRule="auto"/>
        <w:ind w:left="283"/>
        <w:jc w:val="both"/>
        <w:rPr>
          <w:rFonts w:ascii="Arial" w:eastAsia="Arial" w:hAnsi="Arial" w:cs="Arial"/>
          <w:sz w:val="24"/>
          <w:szCs w:val="24"/>
        </w:rPr>
      </w:pPr>
      <w:r>
        <w:rPr>
          <w:rFonts w:ascii="Arial" w:eastAsia="Arial" w:hAnsi="Arial" w:cs="Arial"/>
          <w:sz w:val="24"/>
          <w:szCs w:val="24"/>
        </w:rPr>
        <w:t>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w:t>
      </w:r>
      <w:r>
        <w:rPr>
          <w:rFonts w:ascii="Arial" w:eastAsia="Arial" w:hAnsi="Arial" w:cs="Arial"/>
          <w:color w:val="222222"/>
          <w:sz w:val="24"/>
          <w:szCs w:val="24"/>
        </w:rPr>
        <w:t xml:space="preserve">AERA, APA y NCME, </w:t>
      </w:r>
      <w:r>
        <w:rPr>
          <w:rFonts w:ascii="Arial" w:eastAsia="Arial" w:hAnsi="Arial" w:cs="Arial"/>
          <w:sz w:val="24"/>
          <w:szCs w:val="24"/>
        </w:rPr>
        <w:t xml:space="preserve">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características de las interpretaciones y de las propiedades de la información recabada por el instrumento de medición. </w:t>
      </w:r>
    </w:p>
    <w:p w14:paraId="7E4BB5C9" w14:textId="77777777" w:rsidR="00FF0467" w:rsidRDefault="005F68EE">
      <w:pPr>
        <w:spacing w:line="360" w:lineRule="auto"/>
        <w:ind w:left="283"/>
        <w:jc w:val="both"/>
        <w:rPr>
          <w:rFonts w:ascii="Arial" w:eastAsia="Arial" w:hAnsi="Arial" w:cs="Arial"/>
          <w:sz w:val="24"/>
          <w:szCs w:val="24"/>
        </w:rPr>
      </w:pPr>
      <w:r>
        <w:rPr>
          <w:rFonts w:ascii="Arial" w:eastAsia="Arial" w:hAnsi="Arial" w:cs="Arial"/>
          <w:sz w:val="24"/>
          <w:szCs w:val="24"/>
        </w:rPr>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que junto con un análisis lógico de la coherencia y plausibilidad, fungen como sustento del AIU. En este modelo de validación la evidencia requerida </w:t>
      </w:r>
      <w:r>
        <w:rPr>
          <w:rFonts w:ascii="Arial" w:eastAsia="Arial" w:hAnsi="Arial" w:cs="Arial"/>
          <w:sz w:val="24"/>
          <w:szCs w:val="24"/>
        </w:rPr>
        <w:lastRenderedPageBreak/>
        <w:t xml:space="preserve">depende la interpretación y usos propuestos, por lo que sí la interpretación es simple, no incluye un gran número de inferencias y supuestos, no requeriría de mucha evidencia para respaldar. </w:t>
      </w:r>
    </w:p>
    <w:p w14:paraId="3989DFEC" w14:textId="77777777" w:rsidR="00FF0467" w:rsidRDefault="005F68EE">
      <w:pPr>
        <w:spacing w:before="240" w:after="240" w:line="360" w:lineRule="auto"/>
        <w:ind w:left="283"/>
        <w:jc w:val="both"/>
        <w:rPr>
          <w:rFonts w:ascii="Arial" w:eastAsia="Arial" w:hAnsi="Arial" w:cs="Arial"/>
          <w:sz w:val="24"/>
          <w:szCs w:val="24"/>
          <w:shd w:val="clear" w:color="auto" w:fill="D9EAD3"/>
        </w:rPr>
      </w:pPr>
      <w:r>
        <w:rPr>
          <w:rFonts w:ascii="Arial" w:eastAsia="Arial" w:hAnsi="Arial" w:cs="Arial"/>
          <w:sz w:val="24"/>
          <w:szCs w:val="24"/>
        </w:rPr>
        <w:t>En las dos primeras fases, primordialmente, se asegura que la estructura interna del instrumento sea sólida, en la fase de validez se da especial énfasis en que aquello que mide el instrumento tenga referentes directos con los rasgos, habilidades o destrezas que el instrumento pretende medir mediante la aplicación de los ítems construidos a una muestra con características similares a la población objetiva.</w:t>
      </w:r>
    </w:p>
    <w:p w14:paraId="79603CF8" w14:textId="77777777" w:rsidR="00FF0467" w:rsidRDefault="00FF0467">
      <w:pPr>
        <w:spacing w:before="240" w:after="240" w:line="360" w:lineRule="auto"/>
        <w:ind w:left="425" w:firstLine="294"/>
        <w:jc w:val="both"/>
        <w:rPr>
          <w:rFonts w:ascii="Arial" w:eastAsia="Arial" w:hAnsi="Arial" w:cs="Arial"/>
          <w:sz w:val="24"/>
          <w:szCs w:val="24"/>
        </w:rPr>
      </w:pPr>
    </w:p>
    <w:p w14:paraId="7C0FE6EF" w14:textId="77777777" w:rsidR="00FF0467" w:rsidRDefault="00FF0467">
      <w:pPr>
        <w:spacing w:line="360" w:lineRule="auto"/>
        <w:jc w:val="both"/>
        <w:rPr>
          <w:rFonts w:ascii="Arial" w:eastAsia="Arial" w:hAnsi="Arial" w:cs="Arial"/>
          <w:b/>
          <w:sz w:val="24"/>
          <w:szCs w:val="24"/>
        </w:rPr>
      </w:pPr>
    </w:p>
    <w:p w14:paraId="091B4DF2" w14:textId="77777777" w:rsidR="00FF0467" w:rsidRDefault="00FF0467">
      <w:pPr>
        <w:spacing w:line="360" w:lineRule="auto"/>
        <w:jc w:val="both"/>
        <w:rPr>
          <w:rFonts w:ascii="Arial" w:eastAsia="Arial" w:hAnsi="Arial" w:cs="Arial"/>
          <w:b/>
          <w:sz w:val="30"/>
          <w:szCs w:val="30"/>
        </w:rPr>
      </w:pPr>
    </w:p>
    <w:p w14:paraId="7789FEC6" w14:textId="77777777" w:rsidR="00FF0467" w:rsidRDefault="00FF0467">
      <w:pPr>
        <w:spacing w:line="360" w:lineRule="auto"/>
        <w:jc w:val="both"/>
        <w:rPr>
          <w:rFonts w:ascii="Arial" w:eastAsia="Arial" w:hAnsi="Arial" w:cs="Arial"/>
          <w:b/>
          <w:sz w:val="30"/>
          <w:szCs w:val="30"/>
        </w:rPr>
      </w:pPr>
    </w:p>
    <w:p w14:paraId="03FFE52C" w14:textId="77777777" w:rsidR="00FF0467" w:rsidRDefault="00FF0467">
      <w:pPr>
        <w:spacing w:line="360" w:lineRule="auto"/>
        <w:jc w:val="both"/>
        <w:rPr>
          <w:rFonts w:ascii="Arial" w:eastAsia="Arial" w:hAnsi="Arial" w:cs="Arial"/>
          <w:b/>
          <w:sz w:val="30"/>
          <w:szCs w:val="30"/>
        </w:rPr>
      </w:pPr>
    </w:p>
    <w:p w14:paraId="0B078A8D" w14:textId="77777777" w:rsidR="00FF0467" w:rsidRDefault="00FF0467">
      <w:pPr>
        <w:spacing w:line="360" w:lineRule="auto"/>
        <w:jc w:val="both"/>
        <w:rPr>
          <w:rFonts w:ascii="Arial" w:eastAsia="Arial" w:hAnsi="Arial" w:cs="Arial"/>
          <w:b/>
          <w:sz w:val="30"/>
          <w:szCs w:val="30"/>
        </w:rPr>
      </w:pPr>
    </w:p>
    <w:p w14:paraId="3B5AF43A" w14:textId="77777777" w:rsidR="00FF0467" w:rsidRDefault="00FF0467">
      <w:pPr>
        <w:spacing w:line="360" w:lineRule="auto"/>
        <w:jc w:val="both"/>
        <w:rPr>
          <w:rFonts w:ascii="Arial" w:eastAsia="Arial" w:hAnsi="Arial" w:cs="Arial"/>
          <w:b/>
          <w:sz w:val="30"/>
          <w:szCs w:val="30"/>
        </w:rPr>
      </w:pPr>
    </w:p>
    <w:p w14:paraId="2B5826F8" w14:textId="0FCB5366" w:rsidR="00FF0467" w:rsidRDefault="00FF0467">
      <w:pPr>
        <w:spacing w:line="360" w:lineRule="auto"/>
        <w:jc w:val="both"/>
        <w:rPr>
          <w:rFonts w:ascii="Arial" w:eastAsia="Arial" w:hAnsi="Arial" w:cs="Arial"/>
          <w:b/>
          <w:sz w:val="30"/>
          <w:szCs w:val="30"/>
        </w:rPr>
      </w:pPr>
    </w:p>
    <w:p w14:paraId="064B2B40" w14:textId="77777777" w:rsidR="00325654" w:rsidRDefault="00325654">
      <w:pPr>
        <w:spacing w:line="360" w:lineRule="auto"/>
        <w:jc w:val="both"/>
        <w:rPr>
          <w:rFonts w:ascii="Arial" w:eastAsia="Arial" w:hAnsi="Arial" w:cs="Arial"/>
          <w:b/>
          <w:sz w:val="30"/>
          <w:szCs w:val="30"/>
        </w:rPr>
      </w:pPr>
    </w:p>
    <w:p w14:paraId="6FDBC006" w14:textId="77777777" w:rsidR="00FF0467" w:rsidRDefault="00FF0467">
      <w:pPr>
        <w:spacing w:line="360" w:lineRule="auto"/>
        <w:jc w:val="both"/>
        <w:rPr>
          <w:rFonts w:ascii="Arial" w:eastAsia="Arial" w:hAnsi="Arial" w:cs="Arial"/>
          <w:b/>
          <w:sz w:val="30"/>
          <w:szCs w:val="30"/>
        </w:rPr>
      </w:pPr>
    </w:p>
    <w:p w14:paraId="5C628E67" w14:textId="77777777" w:rsidR="00FF0467" w:rsidRDefault="00FF0467">
      <w:pPr>
        <w:spacing w:line="360" w:lineRule="auto"/>
        <w:jc w:val="both"/>
        <w:rPr>
          <w:rFonts w:ascii="Arial" w:eastAsia="Arial" w:hAnsi="Arial" w:cs="Arial"/>
          <w:b/>
          <w:sz w:val="30"/>
          <w:szCs w:val="30"/>
        </w:rPr>
      </w:pPr>
    </w:p>
    <w:p w14:paraId="4BFDF8BB" w14:textId="77777777" w:rsidR="00FF0467" w:rsidRDefault="00FF0467">
      <w:pPr>
        <w:spacing w:line="360" w:lineRule="auto"/>
        <w:jc w:val="both"/>
        <w:rPr>
          <w:rFonts w:ascii="Arial" w:eastAsia="Arial" w:hAnsi="Arial" w:cs="Arial"/>
          <w:b/>
          <w:sz w:val="30"/>
          <w:szCs w:val="30"/>
        </w:rPr>
      </w:pPr>
    </w:p>
    <w:p w14:paraId="693C0CAD" w14:textId="77777777" w:rsidR="00FF0467" w:rsidRDefault="00FF0467">
      <w:pPr>
        <w:spacing w:line="360" w:lineRule="auto"/>
        <w:jc w:val="both"/>
        <w:rPr>
          <w:rFonts w:ascii="Arial" w:eastAsia="Arial" w:hAnsi="Arial" w:cs="Arial"/>
          <w:b/>
          <w:sz w:val="30"/>
          <w:szCs w:val="30"/>
        </w:rPr>
      </w:pPr>
    </w:p>
    <w:p w14:paraId="3FBF3485" w14:textId="77777777" w:rsidR="00FF0467" w:rsidRDefault="00FF0467">
      <w:pPr>
        <w:spacing w:line="360" w:lineRule="auto"/>
        <w:jc w:val="both"/>
        <w:rPr>
          <w:rFonts w:ascii="Arial" w:eastAsia="Arial" w:hAnsi="Arial" w:cs="Arial"/>
          <w:b/>
          <w:sz w:val="30"/>
          <w:szCs w:val="30"/>
        </w:rPr>
      </w:pPr>
    </w:p>
    <w:p w14:paraId="254EACD5" w14:textId="77777777" w:rsidR="00FF0467" w:rsidRDefault="005F68EE">
      <w:pPr>
        <w:spacing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56492B0A" w14:textId="77777777" w:rsidR="00FF0467" w:rsidRDefault="005F68EE">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Abad, F. J. (2011). Medición en ciencias sociales y de la salud.</w:t>
      </w:r>
    </w:p>
    <w:p w14:paraId="5004F94C" w14:textId="77777777" w:rsidR="00FF0467" w:rsidRDefault="005F68EE">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 xml:space="preserve">(4), 196-215. </w:t>
      </w:r>
    </w:p>
    <w:p w14:paraId="69DCAA34" w14:textId="77777777" w:rsidR="00FF0467" w:rsidRDefault="005F68EE">
      <w:pPr>
        <w:numPr>
          <w:ilvl w:val="0"/>
          <w:numId w:val="3"/>
        </w:numPr>
        <w:spacing w:after="0" w:line="360" w:lineRule="auto"/>
        <w:ind w:right="138"/>
        <w:jc w:val="both"/>
        <w:rPr>
          <w:rFonts w:ascii="Arial" w:eastAsia="Arial" w:hAnsi="Arial" w:cs="Arial"/>
          <w:color w:val="222222"/>
          <w:sz w:val="24"/>
          <w:szCs w:val="24"/>
        </w:rPr>
      </w:pPr>
      <w:r w:rsidRPr="00325654">
        <w:rPr>
          <w:rFonts w:ascii="Arial" w:eastAsia="Arial" w:hAnsi="Arial" w:cs="Arial"/>
          <w:color w:val="222222"/>
          <w:sz w:val="24"/>
          <w:szCs w:val="24"/>
          <w:lang w:val="en-US"/>
        </w:rPr>
        <w:t xml:space="preserve">AERA, APA y NCME. American Educational Research Association, American Psychological Association y National Council on Measurement in Education (2014). </w:t>
      </w:r>
      <w:r>
        <w:rPr>
          <w:rFonts w:ascii="Arial" w:eastAsia="Arial" w:hAnsi="Arial" w:cs="Arial"/>
          <w:i/>
          <w:color w:val="222222"/>
          <w:sz w:val="24"/>
          <w:szCs w:val="24"/>
        </w:rPr>
        <w:t>Standards for educational and psychological testing</w:t>
      </w:r>
      <w:r>
        <w:rPr>
          <w:rFonts w:ascii="Arial" w:eastAsia="Arial" w:hAnsi="Arial" w:cs="Arial"/>
          <w:color w:val="222222"/>
          <w:sz w:val="24"/>
          <w:szCs w:val="24"/>
        </w:rPr>
        <w:t>. Washington, DC: AERA.</w:t>
      </w:r>
    </w:p>
    <w:p w14:paraId="517A85AD" w14:textId="77777777" w:rsidR="00FF0467" w:rsidRPr="00325654" w:rsidRDefault="005F68EE">
      <w:pPr>
        <w:numPr>
          <w:ilvl w:val="0"/>
          <w:numId w:val="3"/>
        </w:numPr>
        <w:spacing w:after="0" w:line="360" w:lineRule="auto"/>
        <w:ind w:right="138"/>
        <w:jc w:val="both"/>
        <w:rPr>
          <w:rFonts w:ascii="Arial" w:eastAsia="Arial" w:hAnsi="Arial" w:cs="Arial"/>
          <w:color w:val="222222"/>
          <w:sz w:val="24"/>
          <w:szCs w:val="24"/>
          <w:lang w:val="en-US"/>
        </w:rPr>
      </w:pPr>
      <w:r>
        <w:rPr>
          <w:rFonts w:ascii="Arial" w:eastAsia="Arial" w:hAnsi="Arial" w:cs="Arial"/>
          <w:color w:val="222222"/>
          <w:sz w:val="24"/>
          <w:szCs w:val="24"/>
        </w:rPr>
        <w:t xml:space="preserve">AERA, APA y NCME (2018). Estándares para Pruebas Educativas y Psicológicas. </w:t>
      </w:r>
      <w:r w:rsidRPr="00325654">
        <w:rPr>
          <w:rFonts w:ascii="Arial" w:eastAsia="Arial" w:hAnsi="Arial" w:cs="Arial"/>
          <w:color w:val="222222"/>
          <w:sz w:val="24"/>
          <w:szCs w:val="24"/>
          <w:lang w:val="en-US"/>
        </w:rPr>
        <w:t>Washington, DC: American Educational Research Association. Retrieved March 4, 2020, from www.jstor.org/stable/j.ctvr43hg2</w:t>
      </w:r>
    </w:p>
    <w:p w14:paraId="64671031" w14:textId="77777777" w:rsidR="00FF0467" w:rsidRDefault="005F68EE">
      <w:pPr>
        <w:numPr>
          <w:ilvl w:val="0"/>
          <w:numId w:val="2"/>
        </w:numPr>
        <w:spacing w:after="0" w:line="360" w:lineRule="auto"/>
        <w:ind w:right="138"/>
        <w:rPr>
          <w:rFonts w:ascii="Arial" w:eastAsia="Arial" w:hAnsi="Arial" w:cs="Arial"/>
          <w:color w:val="222222"/>
          <w:sz w:val="24"/>
          <w:szCs w:val="24"/>
        </w:rPr>
      </w:pPr>
      <w:r w:rsidRPr="00325654">
        <w:rPr>
          <w:rFonts w:ascii="Arial" w:eastAsia="Arial" w:hAnsi="Arial" w:cs="Arial"/>
          <w:color w:val="222222"/>
          <w:sz w:val="24"/>
          <w:szCs w:val="24"/>
          <w:lang w:val="en-US"/>
        </w:rPr>
        <w:t xml:space="preserve">Bejar, I. I. (2002). Generative testing: From conception to implementation. </w:t>
      </w:r>
      <w:r>
        <w:rPr>
          <w:rFonts w:ascii="Arial" w:eastAsia="Arial" w:hAnsi="Arial" w:cs="Arial"/>
          <w:i/>
          <w:color w:val="222222"/>
          <w:sz w:val="24"/>
          <w:szCs w:val="24"/>
        </w:rPr>
        <w:t>Item generation for test development</w:t>
      </w:r>
      <w:r>
        <w:rPr>
          <w:rFonts w:ascii="Arial" w:eastAsia="Arial" w:hAnsi="Arial" w:cs="Arial"/>
          <w:color w:val="222222"/>
          <w:sz w:val="24"/>
          <w:szCs w:val="24"/>
        </w:rPr>
        <w:t>, 199-217.</w:t>
      </w:r>
    </w:p>
    <w:p w14:paraId="60E5198A" w14:textId="77777777" w:rsidR="00FF0467" w:rsidRDefault="005F68EE">
      <w:pPr>
        <w:numPr>
          <w:ilvl w:val="0"/>
          <w:numId w:val="1"/>
        </w:numPr>
        <w:spacing w:after="0" w:line="360" w:lineRule="auto"/>
        <w:ind w:right="138"/>
        <w:rPr>
          <w:rFonts w:ascii="Arial" w:eastAsia="Arial" w:hAnsi="Arial" w:cs="Arial"/>
          <w:color w:val="222222"/>
          <w:sz w:val="24"/>
          <w:szCs w:val="24"/>
        </w:rPr>
      </w:pPr>
      <w:r>
        <w:rPr>
          <w:rFonts w:ascii="Arial" w:eastAsia="Arial" w:hAnsi="Arial" w:cs="Arial"/>
          <w:sz w:val="24"/>
          <w:szCs w:val="24"/>
        </w:rPr>
        <w:t>DOF (2017, 28 de abril). Criterios técnicos para el desarrollo, uso y mantenimiento de instrumentos de evaluación. México. Recuperado de: http://www.dof.gob.mx/nota_detalle. php?codigo=5481062&amp;fecha=28/04/2017</w:t>
      </w:r>
    </w:p>
    <w:p w14:paraId="5011B8FF" w14:textId="77777777" w:rsidR="00FF0467" w:rsidRDefault="005F68EE">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52F2DDC3" w14:textId="77777777" w:rsidR="00FF0467" w:rsidRDefault="005F68EE">
      <w:pPr>
        <w:numPr>
          <w:ilvl w:val="0"/>
          <w:numId w:val="2"/>
        </w:numPr>
        <w:spacing w:after="0" w:line="360" w:lineRule="auto"/>
        <w:ind w:right="138"/>
        <w:rPr>
          <w:rFonts w:ascii="Arial" w:eastAsia="Arial" w:hAnsi="Arial" w:cs="Arial"/>
          <w:sz w:val="24"/>
          <w:szCs w:val="24"/>
        </w:rPr>
      </w:pPr>
      <w:r w:rsidRPr="00325654">
        <w:rPr>
          <w:rFonts w:ascii="Arial" w:eastAsia="Arial" w:hAnsi="Arial" w:cs="Arial"/>
          <w:sz w:val="24"/>
          <w:szCs w:val="24"/>
          <w:lang w:val="en-US"/>
        </w:rPr>
        <w:t xml:space="preserve">Embretson, S.E. (2002) Generating abstract reasoning items with cognitive theory. </w:t>
      </w:r>
      <w:r>
        <w:rPr>
          <w:rFonts w:ascii="Arial" w:eastAsia="Arial" w:hAnsi="Arial" w:cs="Arial"/>
          <w:i/>
          <w:sz w:val="24"/>
          <w:szCs w:val="24"/>
        </w:rPr>
        <w:t>Item generation for test development</w:t>
      </w:r>
      <w:r>
        <w:rPr>
          <w:rFonts w:ascii="Arial" w:eastAsia="Arial" w:hAnsi="Arial" w:cs="Arial"/>
          <w:sz w:val="24"/>
          <w:szCs w:val="24"/>
        </w:rPr>
        <w:t>, 219-250.</w:t>
      </w:r>
    </w:p>
    <w:p w14:paraId="4A32547C" w14:textId="77777777" w:rsidR="00FF0467" w:rsidRDefault="005F68EE">
      <w:pPr>
        <w:numPr>
          <w:ilvl w:val="0"/>
          <w:numId w:val="2"/>
        </w:numPr>
        <w:spacing w:after="0" w:line="360" w:lineRule="auto"/>
        <w:ind w:right="138"/>
        <w:rPr>
          <w:rFonts w:ascii="Arial" w:eastAsia="Arial" w:hAnsi="Arial" w:cs="Arial"/>
          <w:sz w:val="24"/>
          <w:szCs w:val="24"/>
        </w:rPr>
      </w:pPr>
      <w:r w:rsidRPr="00325654">
        <w:rPr>
          <w:rFonts w:ascii="Arial" w:eastAsia="Arial" w:hAnsi="Arial" w:cs="Arial"/>
          <w:sz w:val="24"/>
          <w:szCs w:val="24"/>
          <w:lang w:val="en-US"/>
        </w:rPr>
        <w:t xml:space="preserve">Embretson, S., &amp; Gorin, J. (2001) Improving construct validity with cognitive psychology principles. </w:t>
      </w:r>
      <w:r>
        <w:rPr>
          <w:rFonts w:ascii="Arial" w:eastAsia="Arial" w:hAnsi="Arial" w:cs="Arial"/>
          <w:i/>
          <w:sz w:val="24"/>
          <w:szCs w:val="24"/>
        </w:rPr>
        <w:t>Journal of Educational Measurement</w:t>
      </w:r>
      <w:r>
        <w:rPr>
          <w:rFonts w:ascii="Arial" w:eastAsia="Arial" w:hAnsi="Arial" w:cs="Arial"/>
          <w:sz w:val="24"/>
          <w:szCs w:val="24"/>
        </w:rPr>
        <w:t>, 38(4), 345-368.</w:t>
      </w:r>
    </w:p>
    <w:p w14:paraId="07E0004D" w14:textId="77777777" w:rsidR="00FF0467" w:rsidRPr="00325654" w:rsidRDefault="005F68EE">
      <w:pPr>
        <w:numPr>
          <w:ilvl w:val="0"/>
          <w:numId w:val="2"/>
        </w:numPr>
        <w:spacing w:after="0" w:line="360" w:lineRule="auto"/>
        <w:ind w:right="138"/>
        <w:jc w:val="both"/>
        <w:rPr>
          <w:rFonts w:ascii="Arial" w:eastAsia="Arial" w:hAnsi="Arial" w:cs="Arial"/>
          <w:sz w:val="24"/>
          <w:szCs w:val="24"/>
          <w:lang w:val="en-US"/>
        </w:rPr>
      </w:pPr>
      <w:r w:rsidRPr="00325654">
        <w:rPr>
          <w:rFonts w:ascii="Arial" w:eastAsia="Arial" w:hAnsi="Arial" w:cs="Arial"/>
          <w:color w:val="222222"/>
          <w:sz w:val="24"/>
          <w:szCs w:val="24"/>
          <w:lang w:val="en-US"/>
        </w:rPr>
        <w:t xml:space="preserve">Fullan, M. (2007). Educational reform as continuous improvement. </w:t>
      </w:r>
      <w:r w:rsidRPr="00325654">
        <w:rPr>
          <w:rFonts w:ascii="Arial" w:eastAsia="Arial" w:hAnsi="Arial" w:cs="Arial"/>
          <w:i/>
          <w:color w:val="222222"/>
          <w:sz w:val="24"/>
          <w:szCs w:val="24"/>
          <w:lang w:val="en-US"/>
        </w:rPr>
        <w:t>The keys to effective schools: Educational reform as continuous improvement</w:t>
      </w:r>
      <w:r w:rsidRPr="00325654">
        <w:rPr>
          <w:rFonts w:ascii="Arial" w:eastAsia="Arial" w:hAnsi="Arial" w:cs="Arial"/>
          <w:color w:val="222222"/>
          <w:sz w:val="24"/>
          <w:szCs w:val="24"/>
          <w:lang w:val="en-US"/>
        </w:rPr>
        <w:t>, 1-12.</w:t>
      </w:r>
    </w:p>
    <w:p w14:paraId="377848FD" w14:textId="77777777" w:rsidR="00FF0467" w:rsidRDefault="005F68EE">
      <w:pPr>
        <w:numPr>
          <w:ilvl w:val="0"/>
          <w:numId w:val="2"/>
        </w:numPr>
        <w:spacing w:after="0" w:line="360" w:lineRule="auto"/>
        <w:ind w:right="138"/>
        <w:rPr>
          <w:rFonts w:ascii="Arial" w:eastAsia="Arial" w:hAnsi="Arial" w:cs="Arial"/>
          <w:sz w:val="24"/>
          <w:szCs w:val="24"/>
        </w:rPr>
      </w:pPr>
      <w:r w:rsidRPr="00325654">
        <w:rPr>
          <w:rFonts w:ascii="Arial" w:eastAsia="Arial" w:hAnsi="Arial" w:cs="Arial"/>
          <w:color w:val="222222"/>
          <w:sz w:val="24"/>
          <w:szCs w:val="24"/>
          <w:highlight w:val="white"/>
          <w:lang w:val="en-US"/>
        </w:rPr>
        <w:t xml:space="preserve">Kane, M. T. (1992). An argument-based approach to validity. </w:t>
      </w:r>
      <w:r>
        <w:rPr>
          <w:rFonts w:ascii="Arial" w:eastAsia="Arial" w:hAnsi="Arial" w:cs="Arial"/>
          <w:i/>
          <w:color w:val="222222"/>
          <w:sz w:val="24"/>
          <w:szCs w:val="24"/>
          <w:highlight w:val="white"/>
        </w:rPr>
        <w:t>Psychological bulletin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112</w:t>
      </w:r>
      <w:r>
        <w:rPr>
          <w:rFonts w:ascii="Arial" w:eastAsia="Arial" w:hAnsi="Arial" w:cs="Arial"/>
          <w:color w:val="222222"/>
          <w:sz w:val="24"/>
          <w:szCs w:val="24"/>
          <w:highlight w:val="white"/>
        </w:rPr>
        <w:t>(3), 527.</w:t>
      </w:r>
    </w:p>
    <w:p w14:paraId="1C94E289" w14:textId="77777777" w:rsidR="00FF0467" w:rsidRPr="00325654" w:rsidRDefault="005F68EE">
      <w:pPr>
        <w:numPr>
          <w:ilvl w:val="0"/>
          <w:numId w:val="2"/>
        </w:numPr>
        <w:spacing w:after="0" w:line="360" w:lineRule="auto"/>
        <w:ind w:right="138"/>
        <w:rPr>
          <w:rFonts w:ascii="Arial" w:eastAsia="Arial" w:hAnsi="Arial" w:cs="Arial"/>
          <w:sz w:val="24"/>
          <w:szCs w:val="24"/>
          <w:lang w:val="en-US"/>
        </w:rPr>
      </w:pPr>
      <w:r w:rsidRPr="00325654">
        <w:rPr>
          <w:rFonts w:ascii="Arial" w:eastAsia="Arial" w:hAnsi="Arial" w:cs="Arial"/>
          <w:sz w:val="24"/>
          <w:szCs w:val="24"/>
          <w:lang w:val="en-US"/>
        </w:rPr>
        <w:t xml:space="preserve">Kane, M. (2006). Validation. </w:t>
      </w:r>
      <w:r w:rsidRPr="00325654">
        <w:rPr>
          <w:rFonts w:ascii="Arial" w:eastAsia="Arial" w:hAnsi="Arial" w:cs="Arial"/>
          <w:i/>
          <w:sz w:val="24"/>
          <w:szCs w:val="24"/>
          <w:lang w:val="en-US"/>
        </w:rPr>
        <w:t>Educational measurement</w:t>
      </w:r>
      <w:r w:rsidRPr="00325654">
        <w:rPr>
          <w:rFonts w:ascii="Arial" w:eastAsia="Arial" w:hAnsi="Arial" w:cs="Arial"/>
          <w:sz w:val="24"/>
          <w:szCs w:val="24"/>
          <w:lang w:val="en-US"/>
        </w:rPr>
        <w:t>, 4(2), 17-64.</w:t>
      </w:r>
    </w:p>
    <w:p w14:paraId="16C36655" w14:textId="77777777" w:rsidR="00FF0467" w:rsidRDefault="005F68EE">
      <w:pPr>
        <w:numPr>
          <w:ilvl w:val="0"/>
          <w:numId w:val="2"/>
        </w:numPr>
        <w:spacing w:after="0" w:line="360" w:lineRule="auto"/>
        <w:ind w:right="138"/>
        <w:rPr>
          <w:rFonts w:ascii="Arial" w:eastAsia="Arial" w:hAnsi="Arial" w:cs="Arial"/>
          <w:sz w:val="24"/>
          <w:szCs w:val="24"/>
        </w:rPr>
      </w:pPr>
      <w:r w:rsidRPr="00325654">
        <w:rPr>
          <w:rFonts w:ascii="Arial" w:eastAsia="Arial" w:hAnsi="Arial" w:cs="Arial"/>
          <w:sz w:val="24"/>
          <w:szCs w:val="24"/>
          <w:lang w:val="en-US"/>
        </w:rPr>
        <w:t xml:space="preserve">Kane, M. (2015) Explicating Validity. Assessment in education: Principles, Policy &amp; practice. </w:t>
      </w:r>
      <w:r>
        <w:rPr>
          <w:rFonts w:ascii="Arial" w:eastAsia="Arial" w:hAnsi="Arial" w:cs="Arial"/>
          <w:sz w:val="24"/>
          <w:szCs w:val="24"/>
        </w:rPr>
        <w:t>DOI: 10.1080/0969594X.2015.1060192</w:t>
      </w:r>
    </w:p>
    <w:p w14:paraId="61398612" w14:textId="77777777" w:rsidR="00FF0467" w:rsidRDefault="005F68EE">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 xml:space="preserve">Koretz, D. (2010). </w:t>
      </w:r>
      <w:r>
        <w:rPr>
          <w:rFonts w:ascii="Arial" w:eastAsia="Arial" w:hAnsi="Arial" w:cs="Arial"/>
          <w:i/>
          <w:sz w:val="24"/>
          <w:szCs w:val="24"/>
        </w:rPr>
        <w:t>El ABC de la evaluación educativa (Measuring up)</w:t>
      </w:r>
      <w:r>
        <w:rPr>
          <w:rFonts w:ascii="Arial" w:eastAsia="Arial" w:hAnsi="Arial" w:cs="Arial"/>
          <w:sz w:val="24"/>
          <w:szCs w:val="24"/>
        </w:rPr>
        <w:t>. México: Ceneval.</w:t>
      </w:r>
    </w:p>
    <w:p w14:paraId="76D94D68" w14:textId="77777777" w:rsidR="00FF0467" w:rsidRDefault="005F68EE">
      <w:pPr>
        <w:numPr>
          <w:ilvl w:val="0"/>
          <w:numId w:val="2"/>
        </w:numPr>
        <w:spacing w:after="0" w:line="360" w:lineRule="auto"/>
        <w:ind w:right="138"/>
        <w:rPr>
          <w:rFonts w:ascii="Arial" w:eastAsia="Arial" w:hAnsi="Arial" w:cs="Arial"/>
          <w:sz w:val="24"/>
          <w:szCs w:val="24"/>
        </w:rPr>
      </w:pPr>
      <w:r w:rsidRPr="00325654">
        <w:rPr>
          <w:rFonts w:ascii="Arial" w:eastAsia="Arial" w:hAnsi="Arial" w:cs="Arial"/>
          <w:sz w:val="24"/>
          <w:szCs w:val="24"/>
          <w:lang w:val="en-US"/>
        </w:rPr>
        <w:lastRenderedPageBreak/>
        <w:t xml:space="preserve">Leighton, J.P. (2004) Avoiding misconception, misuse and missed opportunities: The collection of verbal reports in educational achievement testing. </w:t>
      </w:r>
      <w:r>
        <w:rPr>
          <w:rFonts w:ascii="Arial" w:eastAsia="Arial" w:hAnsi="Arial" w:cs="Arial"/>
          <w:i/>
          <w:sz w:val="24"/>
          <w:szCs w:val="24"/>
        </w:rPr>
        <w:t>Educational Measurement: Issues and Practice</w:t>
      </w:r>
      <w:r>
        <w:rPr>
          <w:rFonts w:ascii="Arial" w:eastAsia="Arial" w:hAnsi="Arial" w:cs="Arial"/>
          <w:sz w:val="24"/>
          <w:szCs w:val="24"/>
        </w:rPr>
        <w:t>, 23(4), 6-15.</w:t>
      </w:r>
    </w:p>
    <w:p w14:paraId="097B8C11" w14:textId="77777777" w:rsidR="00FF0467" w:rsidRDefault="005F68EE">
      <w:pPr>
        <w:numPr>
          <w:ilvl w:val="0"/>
          <w:numId w:val="2"/>
        </w:numPr>
        <w:spacing w:after="0" w:line="360" w:lineRule="auto"/>
        <w:ind w:right="138"/>
        <w:rPr>
          <w:rFonts w:ascii="Arial" w:eastAsia="Arial" w:hAnsi="Arial" w:cs="Arial"/>
          <w:sz w:val="24"/>
          <w:szCs w:val="24"/>
        </w:rPr>
      </w:pPr>
      <w:r w:rsidRPr="00325654">
        <w:rPr>
          <w:rFonts w:ascii="Arial" w:eastAsia="Arial" w:hAnsi="Arial" w:cs="Arial"/>
          <w:color w:val="222222"/>
          <w:sz w:val="24"/>
          <w:szCs w:val="24"/>
          <w:highlight w:val="white"/>
          <w:lang w:val="en-US"/>
        </w:rPr>
        <w:t xml:space="preserve">Lissitz, R. W. (Ed.). (2009). </w:t>
      </w:r>
      <w:r w:rsidRPr="00325654">
        <w:rPr>
          <w:rFonts w:ascii="Arial" w:eastAsia="Arial" w:hAnsi="Arial" w:cs="Arial"/>
          <w:i/>
          <w:color w:val="222222"/>
          <w:sz w:val="24"/>
          <w:szCs w:val="24"/>
          <w:highlight w:val="white"/>
          <w:lang w:val="en-US"/>
        </w:rPr>
        <w:t>The concept of validity: Revisions, new directions and applications</w:t>
      </w:r>
      <w:r w:rsidRPr="00325654">
        <w:rPr>
          <w:rFonts w:ascii="Arial" w:eastAsia="Arial" w:hAnsi="Arial" w:cs="Arial"/>
          <w:color w:val="222222"/>
          <w:sz w:val="24"/>
          <w:szCs w:val="24"/>
          <w:highlight w:val="white"/>
          <w:lang w:val="en-US"/>
        </w:rPr>
        <w:t xml:space="preserve">. </w:t>
      </w:r>
      <w:r>
        <w:rPr>
          <w:rFonts w:ascii="Arial" w:eastAsia="Arial" w:hAnsi="Arial" w:cs="Arial"/>
          <w:color w:val="222222"/>
          <w:sz w:val="24"/>
          <w:szCs w:val="24"/>
          <w:highlight w:val="white"/>
        </w:rPr>
        <w:t>IAP.</w:t>
      </w:r>
    </w:p>
    <w:p w14:paraId="63B91043" w14:textId="77777777" w:rsidR="00FF0467" w:rsidRDefault="005F68EE">
      <w:pPr>
        <w:numPr>
          <w:ilvl w:val="0"/>
          <w:numId w:val="2"/>
        </w:numPr>
        <w:spacing w:after="0" w:line="360" w:lineRule="auto"/>
        <w:ind w:right="138"/>
        <w:rPr>
          <w:rFonts w:ascii="Arial" w:eastAsia="Arial" w:hAnsi="Arial" w:cs="Arial"/>
          <w:color w:val="222222"/>
          <w:sz w:val="24"/>
          <w:szCs w:val="24"/>
          <w:highlight w:val="white"/>
        </w:rPr>
      </w:pPr>
      <w:r w:rsidRPr="00325654">
        <w:rPr>
          <w:rFonts w:ascii="Arial" w:eastAsia="Arial" w:hAnsi="Arial" w:cs="Arial"/>
          <w:color w:val="222222"/>
          <w:sz w:val="24"/>
          <w:szCs w:val="24"/>
          <w:highlight w:val="white"/>
          <w:lang w:val="en-US"/>
        </w:rPr>
        <w:t xml:space="preserve">Mellenbergh, G. J. (2011). </w:t>
      </w:r>
      <w:r w:rsidRPr="00325654">
        <w:rPr>
          <w:rFonts w:ascii="Arial" w:eastAsia="Arial" w:hAnsi="Arial" w:cs="Arial"/>
          <w:i/>
          <w:color w:val="222222"/>
          <w:sz w:val="24"/>
          <w:szCs w:val="24"/>
          <w:highlight w:val="white"/>
          <w:lang w:val="en-US"/>
        </w:rPr>
        <w:t>A conceptual introduction to psychometrics: development, analysis, and application of psychological and educational tests</w:t>
      </w:r>
      <w:r w:rsidRPr="00325654">
        <w:rPr>
          <w:rFonts w:ascii="Arial" w:eastAsia="Arial" w:hAnsi="Arial" w:cs="Arial"/>
          <w:color w:val="222222"/>
          <w:sz w:val="24"/>
          <w:szCs w:val="24"/>
          <w:highlight w:val="white"/>
          <w:lang w:val="en-US"/>
        </w:rPr>
        <w:t xml:space="preserve">. </w:t>
      </w:r>
      <w:r>
        <w:rPr>
          <w:rFonts w:ascii="Arial" w:eastAsia="Arial" w:hAnsi="Arial" w:cs="Arial"/>
          <w:color w:val="222222"/>
          <w:sz w:val="24"/>
          <w:szCs w:val="24"/>
          <w:highlight w:val="white"/>
        </w:rPr>
        <w:t>The Hague, Netherlands: Eleven International Publishing.</w:t>
      </w:r>
    </w:p>
    <w:p w14:paraId="4DB1BAFF" w14:textId="77777777" w:rsidR="00FF0467" w:rsidRDefault="005F68EE">
      <w:pPr>
        <w:numPr>
          <w:ilvl w:val="0"/>
          <w:numId w:val="2"/>
        </w:numPr>
        <w:spacing w:after="0" w:line="360" w:lineRule="auto"/>
        <w:ind w:right="138"/>
        <w:rPr>
          <w:rFonts w:ascii="Arial" w:eastAsia="Arial" w:hAnsi="Arial" w:cs="Arial"/>
          <w:sz w:val="24"/>
          <w:szCs w:val="24"/>
        </w:rPr>
      </w:pPr>
      <w:r w:rsidRPr="00325654">
        <w:rPr>
          <w:rFonts w:ascii="Arial" w:eastAsia="Arial" w:hAnsi="Arial" w:cs="Arial"/>
          <w:color w:val="222222"/>
          <w:sz w:val="24"/>
          <w:szCs w:val="24"/>
          <w:highlight w:val="white"/>
          <w:lang w:val="en-US"/>
        </w:rPr>
        <w:t xml:space="preserve">Mislevy, R. J. (2007). Validity by design. </w:t>
      </w:r>
      <w:r>
        <w:rPr>
          <w:rFonts w:ascii="Arial" w:eastAsia="Arial" w:hAnsi="Arial" w:cs="Arial"/>
          <w:i/>
          <w:color w:val="222222"/>
          <w:sz w:val="24"/>
          <w:szCs w:val="24"/>
          <w:highlight w:val="white"/>
        </w:rPr>
        <w:t>Educational Researcher</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36</w:t>
      </w:r>
      <w:r>
        <w:rPr>
          <w:rFonts w:ascii="Arial" w:eastAsia="Arial" w:hAnsi="Arial" w:cs="Arial"/>
          <w:color w:val="222222"/>
          <w:sz w:val="24"/>
          <w:szCs w:val="24"/>
          <w:highlight w:val="white"/>
        </w:rPr>
        <w:t>(8), 463-469.</w:t>
      </w:r>
    </w:p>
    <w:p w14:paraId="365FAE9D" w14:textId="77777777" w:rsidR="00FF0467" w:rsidRPr="00325654" w:rsidRDefault="005F68EE">
      <w:pPr>
        <w:numPr>
          <w:ilvl w:val="0"/>
          <w:numId w:val="2"/>
        </w:numPr>
        <w:spacing w:after="0" w:line="360" w:lineRule="auto"/>
        <w:ind w:right="138"/>
        <w:rPr>
          <w:rFonts w:ascii="Arial" w:eastAsia="Arial" w:hAnsi="Arial" w:cs="Arial"/>
          <w:sz w:val="24"/>
          <w:szCs w:val="24"/>
          <w:lang w:val="en-US"/>
        </w:rPr>
      </w:pPr>
      <w:r w:rsidRPr="00325654">
        <w:rPr>
          <w:rFonts w:ascii="Arial" w:eastAsia="Arial" w:hAnsi="Arial" w:cs="Arial"/>
          <w:color w:val="222222"/>
          <w:sz w:val="24"/>
          <w:szCs w:val="24"/>
          <w:highlight w:val="white"/>
          <w:lang w:val="en-US"/>
        </w:rPr>
        <w:t>Nitko, A. J. (1994). A Model for Curriculum-Driven Criterion-Referenced and Norm-Referenced National Examinations for Certification and Selection of Students.</w:t>
      </w:r>
    </w:p>
    <w:p w14:paraId="0FBA9F0B" w14:textId="77777777" w:rsidR="00FF0467" w:rsidRPr="00325654" w:rsidRDefault="005F68EE">
      <w:pPr>
        <w:numPr>
          <w:ilvl w:val="0"/>
          <w:numId w:val="2"/>
        </w:numPr>
        <w:spacing w:after="0" w:line="360" w:lineRule="auto"/>
        <w:ind w:right="138"/>
        <w:rPr>
          <w:rFonts w:ascii="Arial" w:eastAsia="Arial" w:hAnsi="Arial" w:cs="Arial"/>
          <w:color w:val="222222"/>
          <w:sz w:val="24"/>
          <w:szCs w:val="24"/>
          <w:highlight w:val="white"/>
          <w:lang w:val="en-US"/>
        </w:rPr>
      </w:pPr>
      <w:r w:rsidRPr="00325654">
        <w:rPr>
          <w:rFonts w:ascii="Arial" w:eastAsia="Arial" w:hAnsi="Arial" w:cs="Arial"/>
          <w:color w:val="222222"/>
          <w:sz w:val="24"/>
          <w:szCs w:val="24"/>
          <w:highlight w:val="white"/>
          <w:lang w:val="en-US"/>
        </w:rPr>
        <w:t xml:space="preserve">Schmeiser, C. y Welch, C. (2006). Test Development. En: Brennan, R. L. (ed.), </w:t>
      </w:r>
      <w:r w:rsidRPr="00325654">
        <w:rPr>
          <w:rFonts w:ascii="Arial" w:eastAsia="Arial" w:hAnsi="Arial" w:cs="Arial"/>
          <w:i/>
          <w:color w:val="222222"/>
          <w:sz w:val="24"/>
          <w:szCs w:val="24"/>
          <w:highlight w:val="white"/>
          <w:lang w:val="en-US"/>
        </w:rPr>
        <w:t>Educational Measurement</w:t>
      </w:r>
      <w:r w:rsidRPr="00325654">
        <w:rPr>
          <w:rFonts w:ascii="Arial" w:eastAsia="Arial" w:hAnsi="Arial" w:cs="Arial"/>
          <w:color w:val="222222"/>
          <w:sz w:val="24"/>
          <w:szCs w:val="24"/>
          <w:highlight w:val="white"/>
          <w:lang w:val="en-US"/>
        </w:rPr>
        <w:t xml:space="preserve"> (pp. 307-354). Washington, DC: American Council on Education. Praeger Series on Higher Education.</w:t>
      </w:r>
    </w:p>
    <w:p w14:paraId="057432F4" w14:textId="77777777" w:rsidR="00FF0467" w:rsidRDefault="005F68EE">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Media Superior: Perfiles profesionales, criterios e indicadores para docentes, técnicos docentes y personal con funciones de dirección y supervisión. Ciclo escolar 2020-2021.</w:t>
      </w:r>
    </w:p>
    <w:p w14:paraId="55D378D5" w14:textId="77777777" w:rsidR="00FF0467" w:rsidRPr="00325654" w:rsidRDefault="005F68EE">
      <w:pPr>
        <w:numPr>
          <w:ilvl w:val="0"/>
          <w:numId w:val="2"/>
        </w:numPr>
        <w:spacing w:after="0" w:line="360" w:lineRule="auto"/>
        <w:ind w:right="138"/>
        <w:rPr>
          <w:rFonts w:ascii="Arial" w:eastAsia="Arial" w:hAnsi="Arial" w:cs="Arial"/>
          <w:sz w:val="24"/>
          <w:szCs w:val="24"/>
          <w:lang w:val="en-US"/>
        </w:rPr>
      </w:pPr>
      <w:r w:rsidRPr="00325654">
        <w:rPr>
          <w:rFonts w:ascii="Arial" w:eastAsia="Arial" w:hAnsi="Arial" w:cs="Arial"/>
          <w:color w:val="222222"/>
          <w:sz w:val="24"/>
          <w:szCs w:val="24"/>
          <w:highlight w:val="white"/>
          <w:lang w:val="en-US"/>
        </w:rPr>
        <w:t xml:space="preserve">Thomas, E. J. (1985, July). The validity of design and development and related concepts in developmental research. In </w:t>
      </w:r>
      <w:r w:rsidRPr="00325654">
        <w:rPr>
          <w:rFonts w:ascii="Arial" w:eastAsia="Arial" w:hAnsi="Arial" w:cs="Arial"/>
          <w:i/>
          <w:color w:val="222222"/>
          <w:sz w:val="24"/>
          <w:szCs w:val="24"/>
          <w:highlight w:val="white"/>
          <w:lang w:val="en-US"/>
        </w:rPr>
        <w:t>Social Work Research and Abstracts</w:t>
      </w:r>
      <w:r w:rsidRPr="00325654">
        <w:rPr>
          <w:rFonts w:ascii="Arial" w:eastAsia="Arial" w:hAnsi="Arial" w:cs="Arial"/>
          <w:color w:val="222222"/>
          <w:sz w:val="24"/>
          <w:szCs w:val="24"/>
          <w:highlight w:val="white"/>
          <w:lang w:val="en-US"/>
        </w:rPr>
        <w:t xml:space="preserve"> (Vol. 21, No. 2, pp. 50-55). Oxford University Press.</w:t>
      </w:r>
    </w:p>
    <w:p w14:paraId="2CCF5414" w14:textId="77777777" w:rsidR="00FF0467" w:rsidRDefault="005F68EE">
      <w:pPr>
        <w:numPr>
          <w:ilvl w:val="0"/>
          <w:numId w:val="2"/>
        </w:numPr>
        <w:spacing w:line="360" w:lineRule="auto"/>
        <w:jc w:val="both"/>
        <w:rPr>
          <w:rFonts w:ascii="Arial" w:eastAsia="Arial" w:hAnsi="Arial" w:cs="Arial"/>
          <w:color w:val="222222"/>
          <w:sz w:val="24"/>
          <w:szCs w:val="24"/>
          <w:highlight w:val="white"/>
        </w:rPr>
      </w:pPr>
      <w:r w:rsidRPr="00325654">
        <w:rPr>
          <w:rFonts w:ascii="Arial" w:eastAsia="Arial" w:hAnsi="Arial" w:cs="Arial"/>
          <w:sz w:val="24"/>
          <w:szCs w:val="24"/>
          <w:lang w:val="en-US"/>
        </w:rPr>
        <w:t xml:space="preserve">Welch, C., Dunbar, S. &amp; Crabtree, A. (2020). Content Validity Evidence in the Item Development Process. </w:t>
      </w:r>
      <w:r>
        <w:rPr>
          <w:rFonts w:ascii="Arial" w:eastAsia="Arial" w:hAnsi="Arial" w:cs="Arial"/>
          <w:sz w:val="24"/>
          <w:szCs w:val="24"/>
        </w:rPr>
        <w:t xml:space="preserve">Recuperado en marzo 2020 de: </w:t>
      </w:r>
      <w:hyperlink r:id="rId7">
        <w:r>
          <w:rPr>
            <w:rFonts w:ascii="Arial" w:eastAsia="Arial" w:hAnsi="Arial" w:cs="Arial"/>
            <w:sz w:val="24"/>
            <w:szCs w:val="24"/>
          </w:rPr>
          <w:t>https://s3.amazonaws.com/acsipdp/AsmtPgs/HMH_SOA_Content_Valid_Evidence_in_Item_Dev_Process.pdf</w:t>
        </w:r>
      </w:hyperlink>
    </w:p>
    <w:p w14:paraId="28D94ECC" w14:textId="77777777" w:rsidR="00FF0467" w:rsidRDefault="00FF0467">
      <w:pPr>
        <w:spacing w:line="360" w:lineRule="auto"/>
        <w:jc w:val="both"/>
        <w:rPr>
          <w:rFonts w:ascii="Arial" w:eastAsia="Arial" w:hAnsi="Arial" w:cs="Arial"/>
          <w:sz w:val="24"/>
          <w:szCs w:val="24"/>
        </w:rPr>
      </w:pPr>
    </w:p>
    <w:p w14:paraId="33B09F2F" w14:textId="77777777" w:rsidR="00FF0467" w:rsidRDefault="00FF0467">
      <w:pPr>
        <w:spacing w:line="360" w:lineRule="auto"/>
        <w:jc w:val="both"/>
        <w:rPr>
          <w:rFonts w:ascii="Arial" w:eastAsia="Arial" w:hAnsi="Arial" w:cs="Arial"/>
          <w:sz w:val="24"/>
          <w:szCs w:val="24"/>
        </w:rPr>
      </w:pPr>
    </w:p>
    <w:p w14:paraId="19D794F6" w14:textId="0CC6FCC3" w:rsidR="00FF0467" w:rsidRDefault="00FF0467">
      <w:pPr>
        <w:spacing w:line="360" w:lineRule="auto"/>
        <w:jc w:val="both"/>
        <w:rPr>
          <w:rFonts w:ascii="Arial" w:eastAsia="Arial" w:hAnsi="Arial" w:cs="Arial"/>
          <w:b/>
          <w:sz w:val="24"/>
          <w:szCs w:val="24"/>
        </w:rPr>
      </w:pPr>
    </w:p>
    <w:p w14:paraId="48DB7565" w14:textId="77777777" w:rsidR="00325654" w:rsidRDefault="00325654">
      <w:pPr>
        <w:spacing w:line="360" w:lineRule="auto"/>
        <w:jc w:val="both"/>
        <w:rPr>
          <w:rFonts w:ascii="Arial" w:eastAsia="Arial" w:hAnsi="Arial" w:cs="Arial"/>
          <w:b/>
          <w:sz w:val="24"/>
          <w:szCs w:val="24"/>
        </w:rPr>
      </w:pPr>
    </w:p>
    <w:p w14:paraId="7E7A4E65" w14:textId="77777777" w:rsidR="00FF0467" w:rsidRDefault="005F68EE">
      <w:pPr>
        <w:spacing w:line="360" w:lineRule="auto"/>
        <w:jc w:val="both"/>
        <w:rPr>
          <w:rFonts w:ascii="Arial" w:eastAsia="Arial" w:hAnsi="Arial" w:cs="Arial"/>
          <w:color w:val="4472C4"/>
          <w:sz w:val="30"/>
          <w:szCs w:val="30"/>
        </w:rPr>
      </w:pPr>
      <w:r>
        <w:rPr>
          <w:rFonts w:ascii="Arial" w:eastAsia="Arial" w:hAnsi="Arial" w:cs="Arial"/>
          <w:b/>
          <w:sz w:val="30"/>
          <w:szCs w:val="30"/>
        </w:rPr>
        <w:lastRenderedPageBreak/>
        <w:t>IV. Anexos o Apéndice</w:t>
      </w:r>
    </w:p>
    <w:p w14:paraId="351E7F43" w14:textId="77777777" w:rsidR="00FF0467" w:rsidRDefault="00FF0467">
      <w:pPr>
        <w:spacing w:line="360" w:lineRule="auto"/>
        <w:ind w:left="425"/>
        <w:jc w:val="both"/>
        <w:rPr>
          <w:rFonts w:ascii="Arial" w:eastAsia="Arial" w:hAnsi="Arial" w:cs="Arial"/>
          <w:color w:val="4472C4"/>
          <w:sz w:val="24"/>
          <w:szCs w:val="24"/>
        </w:rPr>
      </w:pPr>
    </w:p>
    <w:p w14:paraId="6E050FDE" w14:textId="77777777" w:rsidR="00FF0467" w:rsidRDefault="00FF0467">
      <w:pPr>
        <w:ind w:left="425"/>
        <w:rPr>
          <w:b/>
          <w:sz w:val="24"/>
          <w:szCs w:val="24"/>
        </w:rPr>
      </w:pPr>
    </w:p>
    <w:sectPr w:rsidR="00FF0467">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04ACD" w14:textId="77777777" w:rsidR="00FD2065" w:rsidRDefault="00FD2065">
      <w:pPr>
        <w:spacing w:after="0" w:line="240" w:lineRule="auto"/>
      </w:pPr>
      <w:r>
        <w:separator/>
      </w:r>
    </w:p>
  </w:endnote>
  <w:endnote w:type="continuationSeparator" w:id="0">
    <w:p w14:paraId="667269E2" w14:textId="77777777" w:rsidR="00FD2065" w:rsidRDefault="00FD2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084ED" w14:textId="77777777" w:rsidR="00FD2065" w:rsidRDefault="00FD2065">
      <w:pPr>
        <w:spacing w:after="0" w:line="240" w:lineRule="auto"/>
      </w:pPr>
      <w:r>
        <w:separator/>
      </w:r>
    </w:p>
  </w:footnote>
  <w:footnote w:type="continuationSeparator" w:id="0">
    <w:p w14:paraId="677FFDEF" w14:textId="77777777" w:rsidR="00FD2065" w:rsidRDefault="00FD20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283A"/>
    <w:multiLevelType w:val="multilevel"/>
    <w:tmpl w:val="D2DCF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CA366D1"/>
    <w:multiLevelType w:val="multilevel"/>
    <w:tmpl w:val="50D20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FB04940"/>
    <w:multiLevelType w:val="multilevel"/>
    <w:tmpl w:val="B366D7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467"/>
    <w:rsid w:val="00325654"/>
    <w:rsid w:val="005F68EE"/>
    <w:rsid w:val="00703327"/>
    <w:rsid w:val="00B5341F"/>
    <w:rsid w:val="00FD2065"/>
    <w:rsid w:val="00FF04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5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4"/>
    <w:tblPr>
      <w:tblStyleRowBandSize w:val="1"/>
      <w:tblStyleColBandSize w:val="1"/>
      <w:tblCellMar>
        <w:top w:w="100" w:type="dxa"/>
        <w:left w:w="100" w:type="dxa"/>
        <w:bottom w:w="100" w:type="dxa"/>
        <w:right w:w="100" w:type="dxa"/>
      </w:tblCellMar>
    </w:tbl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4"/>
    <w:tblPr>
      <w:tblStyleRowBandSize w:val="1"/>
      <w:tblStyleColBandSize w:val="1"/>
      <w:tblCellMar>
        <w:top w:w="100" w:type="dxa"/>
        <w:left w:w="100" w:type="dxa"/>
        <w:bottom w:w="100" w:type="dxa"/>
        <w:right w:w="100" w:type="dxa"/>
      </w:tblCellMar>
    </w:tblPr>
  </w:style>
  <w:style w:type="table" w:customStyle="1" w:styleId="a4">
    <w:basedOn w:val="TableNormal4"/>
    <w:tblPr>
      <w:tblStyleRowBandSize w:val="1"/>
      <w:tblStyleColBandSize w:val="1"/>
      <w:tblCellMar>
        <w:top w:w="100" w:type="dxa"/>
        <w:left w:w="100" w:type="dxa"/>
        <w:bottom w:w="100" w:type="dxa"/>
        <w:right w:w="100" w:type="dxa"/>
      </w:tblCellMar>
    </w:tblPr>
  </w:style>
  <w:style w:type="table" w:customStyle="1" w:styleId="a5">
    <w:basedOn w:val="TableNormal4"/>
    <w:tblPr>
      <w:tblStyleRowBandSize w:val="1"/>
      <w:tblStyleColBandSize w:val="1"/>
      <w:tblCellMar>
        <w:top w:w="100" w:type="dxa"/>
        <w:left w:w="100" w:type="dxa"/>
        <w:bottom w:w="100" w:type="dxa"/>
        <w:right w:w="100" w:type="dxa"/>
      </w:tblCellMar>
    </w:tblPr>
  </w:style>
  <w:style w:type="table" w:customStyle="1" w:styleId="a6">
    <w:basedOn w:val="TableNormal4"/>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5341F"/>
    <w:pPr>
      <w:tabs>
        <w:tab w:val="center" w:pos="4419"/>
        <w:tab w:val="right" w:pos="8838"/>
      </w:tabs>
      <w:spacing w:after="0" w:line="240" w:lineRule="auto"/>
    </w:pPr>
  </w:style>
  <w:style w:type="character" w:customStyle="1" w:styleId="HeaderChar">
    <w:name w:val="Header Char"/>
    <w:basedOn w:val="DefaultParagraphFont"/>
    <w:link w:val="Header"/>
    <w:uiPriority w:val="99"/>
    <w:rsid w:val="00B5341F"/>
  </w:style>
  <w:style w:type="paragraph" w:styleId="Footer">
    <w:name w:val="footer"/>
    <w:basedOn w:val="Normal"/>
    <w:link w:val="FooterChar"/>
    <w:uiPriority w:val="99"/>
    <w:unhideWhenUsed/>
    <w:rsid w:val="00B5341F"/>
    <w:pPr>
      <w:tabs>
        <w:tab w:val="center" w:pos="4419"/>
        <w:tab w:val="right" w:pos="8838"/>
      </w:tabs>
      <w:spacing w:after="0" w:line="240" w:lineRule="auto"/>
    </w:pPr>
  </w:style>
  <w:style w:type="character" w:customStyle="1" w:styleId="FooterChar">
    <w:name w:val="Footer Char"/>
    <w:basedOn w:val="DefaultParagraphFont"/>
    <w:link w:val="Footer"/>
    <w:uiPriority w:val="99"/>
    <w:rsid w:val="00B53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amazonaws.com/acsipdp/AsmtPgs/HMH_SOA_Content_Valid_Evidence_in_Item_Dev_Proces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4523</Words>
  <Characters>24878</Characters>
  <Application>Microsoft Office Word</Application>
  <DocSecurity>0</DocSecurity>
  <Lines>207</Lines>
  <Paragraphs>58</Paragraphs>
  <ScaleCrop>false</ScaleCrop>
  <Company/>
  <LinksUpToDate>false</LinksUpToDate>
  <CharactersWithSpaces>29343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2020-03-06T01:27:00Z</dcterms:created>
  <dcterms:modified xsi:type="dcterms:W3CDTF">2020-03-06T01:27:00Z</dcterms:modified>
</cp:coreProperties>
</file>