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622"/>
        <w:tblW w:w="9583" w:type="dxa"/>
        <w:tblLook w:val="04A0" w:firstRow="1" w:lastRow="0" w:firstColumn="1" w:lastColumn="0" w:noHBand="0" w:noVBand="1"/>
      </w:tblPr>
      <w:tblGrid>
        <w:gridCol w:w="546"/>
        <w:gridCol w:w="4371"/>
        <w:gridCol w:w="1708"/>
        <w:gridCol w:w="1591"/>
        <w:gridCol w:w="1616"/>
      </w:tblGrid>
      <w:tr w:rsidR="004C6555" w:rsidRPr="004C6555" w14:paraId="358914CD" w14:textId="77777777" w:rsidTr="004C6555">
        <w:trPr>
          <w:trHeight w:val="1584"/>
        </w:trPr>
        <w:tc>
          <w:tcPr>
            <w:tcW w:w="504" w:type="dxa"/>
            <w:tcBorders>
              <w:bottom w:val="single" w:sz="4" w:space="0" w:color="auto"/>
            </w:tcBorders>
          </w:tcPr>
          <w:p w14:paraId="1FAA0D48" w14:textId="41A14882" w:rsidR="004C6555" w:rsidRPr="004C6555" w:rsidRDefault="004C6555" w:rsidP="00653AC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4C655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Sl</w:t>
            </w:r>
            <w:proofErr w:type="spellEnd"/>
            <w:r w:rsidRPr="004C655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NO</w:t>
            </w:r>
          </w:p>
        </w:tc>
        <w:tc>
          <w:tcPr>
            <w:tcW w:w="4321" w:type="dxa"/>
          </w:tcPr>
          <w:p w14:paraId="59CC45FE" w14:textId="1D48420E" w:rsidR="004C6555" w:rsidRPr="004C6555" w:rsidRDefault="004C6555" w:rsidP="00653AC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AUTHOR</w:t>
            </w:r>
          </w:p>
        </w:tc>
        <w:tc>
          <w:tcPr>
            <w:tcW w:w="1654" w:type="dxa"/>
          </w:tcPr>
          <w:p w14:paraId="0CA5FC04" w14:textId="2371FFAD" w:rsidR="004C6555" w:rsidRPr="004C6555" w:rsidRDefault="004C6555" w:rsidP="00653AC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PURPOSE </w:t>
            </w:r>
          </w:p>
        </w:tc>
        <w:tc>
          <w:tcPr>
            <w:tcW w:w="1488" w:type="dxa"/>
          </w:tcPr>
          <w:p w14:paraId="657B1654" w14:textId="511B1453" w:rsidR="004C6555" w:rsidRPr="004C6555" w:rsidRDefault="004C6555" w:rsidP="00653AC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SAMPLE</w:t>
            </w:r>
          </w:p>
        </w:tc>
        <w:tc>
          <w:tcPr>
            <w:tcW w:w="1616" w:type="dxa"/>
          </w:tcPr>
          <w:p w14:paraId="2496E5D9" w14:textId="77777777" w:rsidR="004C6555" w:rsidRPr="004C6555" w:rsidRDefault="004C6555" w:rsidP="00653AC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RELEVANT </w:t>
            </w:r>
          </w:p>
          <w:p w14:paraId="3E148D9A" w14:textId="1451D757" w:rsidR="004C6555" w:rsidRPr="004C6555" w:rsidRDefault="004C6555" w:rsidP="00653AC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FINDINGS </w:t>
            </w:r>
          </w:p>
        </w:tc>
      </w:tr>
      <w:tr w:rsidR="004C6555" w:rsidRPr="004C6555" w14:paraId="47F64559" w14:textId="77777777" w:rsidTr="004C6555">
        <w:trPr>
          <w:trHeight w:val="2358"/>
        </w:trPr>
        <w:tc>
          <w:tcPr>
            <w:tcW w:w="504" w:type="dxa"/>
            <w:tcBorders>
              <w:bottom w:val="nil"/>
            </w:tcBorders>
          </w:tcPr>
          <w:p w14:paraId="66EFDDBA" w14:textId="58FA6689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4321" w:type="dxa"/>
          </w:tcPr>
          <w:p w14:paraId="1E2C0A51" w14:textId="77777777" w:rsidR="004C6555" w:rsidRPr="004C6555" w:rsidRDefault="004C6555" w:rsidP="004C6555">
            <w:pPr>
              <w:rPr>
                <w:shd w:val="clear" w:color="auto" w:fill="FFFFFF"/>
                <w:lang w:eastAsia="en-IN"/>
              </w:rPr>
            </w:pPr>
            <w:r w:rsidRPr="004C6555">
              <w:rPr>
                <w:lang w:eastAsia="en-IN"/>
              </w:rPr>
              <w:fldChar w:fldCharType="begin"/>
            </w:r>
            <w:r w:rsidRPr="004C6555">
              <w:rPr>
                <w:lang w:eastAsia="en-IN"/>
              </w:rPr>
              <w:instrText>HYPERLINK "https://www.linkedin.com/in/phaneendrakn/"</w:instrText>
            </w:r>
            <w:r w:rsidRPr="004C6555">
              <w:rPr>
                <w:lang w:eastAsia="en-IN"/>
              </w:rPr>
            </w:r>
            <w:r w:rsidRPr="004C6555">
              <w:rPr>
                <w:lang w:eastAsia="en-IN"/>
              </w:rPr>
              <w:fldChar w:fldCharType="separate"/>
            </w:r>
          </w:p>
          <w:p w14:paraId="1A947502" w14:textId="77777777" w:rsidR="004C6555" w:rsidRPr="004C6555" w:rsidRDefault="004C6555" w:rsidP="004C6555">
            <w:pPr>
              <w:rPr>
                <w:lang w:eastAsia="en-IN"/>
              </w:rPr>
            </w:pPr>
            <w:r w:rsidRPr="004C6555">
              <w:rPr>
                <w:shd w:val="clear" w:color="auto" w:fill="FFFFFF"/>
                <w:lang w:eastAsia="en-IN"/>
              </w:rPr>
              <w:t>Phaneendra Kumar Namala</w:t>
            </w:r>
          </w:p>
          <w:p w14:paraId="1B1A1FEF" w14:textId="4C598E50" w:rsidR="004C6555" w:rsidRPr="004C6555" w:rsidRDefault="004C6555" w:rsidP="004C6555">
            <w:r w:rsidRPr="004C6555">
              <w:rPr>
                <w:lang w:eastAsia="en-IN"/>
              </w:rPr>
              <w:fldChar w:fldCharType="end"/>
            </w:r>
          </w:p>
        </w:tc>
        <w:tc>
          <w:tcPr>
            <w:tcW w:w="1654" w:type="dxa"/>
          </w:tcPr>
          <w:p w14:paraId="3347C101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Understanding the Underlying Mechanics and Practical Uses of </w:t>
            </w: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</w:rPr>
              <w:t>LangChain</w:t>
            </w:r>
            <w:proofErr w:type="spellEnd"/>
          </w:p>
          <w:p w14:paraId="5447D4DC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</w:tcPr>
          <w:p w14:paraId="2B8FBF8B" w14:textId="4608D8AC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RAG, Core concepts, architecture of </w:t>
            </w: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</w:rPr>
              <w:t>langchain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16" w:type="dxa"/>
          </w:tcPr>
          <w:p w14:paraId="2C4BF7F3" w14:textId="5C6D145A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LangChain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components to build new prompt chains </w:t>
            </w:r>
            <w:r w:rsidRPr="004C65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Core Modules of </w:t>
            </w:r>
            <w:proofErr w:type="spellStart"/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LangChain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4C65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LLM interface, prompt templates , agents , retrieval modules ,memory ,callbacks</w:t>
            </w:r>
          </w:p>
          <w:p w14:paraId="232C82DD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16A765F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4B3FCCE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C6555" w:rsidRPr="004C6555" w14:paraId="6F62470D" w14:textId="77777777" w:rsidTr="004C6555">
        <w:trPr>
          <w:trHeight w:val="1584"/>
        </w:trPr>
        <w:tc>
          <w:tcPr>
            <w:tcW w:w="504" w:type="dxa"/>
            <w:tcBorders>
              <w:top w:val="nil"/>
            </w:tcBorders>
          </w:tcPr>
          <w:p w14:paraId="4DCF515B" w14:textId="19BCF265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</w:p>
        </w:tc>
        <w:tc>
          <w:tcPr>
            <w:tcW w:w="4321" w:type="dxa"/>
          </w:tcPr>
          <w:p w14:paraId="617A5152" w14:textId="77777777" w:rsidR="004C6555" w:rsidRPr="004C6555" w:rsidRDefault="004C6555" w:rsidP="00653AC1">
            <w:pPr>
              <w:pStyle w:val="bc"/>
              <w:shd w:val="clear" w:color="auto" w:fill="FFFFFF"/>
              <w:spacing w:before="0" w:beforeAutospacing="0" w:after="0" w:afterAutospacing="0" w:line="360" w:lineRule="atLeast"/>
              <w:rPr>
                <w:color w:val="000000" w:themeColor="text1"/>
              </w:rPr>
            </w:pPr>
            <w:hyperlink r:id="rId5" w:history="1">
              <w:r w:rsidRPr="004C6555">
                <w:rPr>
                  <w:rStyle w:val="Hyperlink"/>
                  <w:color w:val="000000" w:themeColor="text1"/>
                  <w:u w:val="none"/>
                </w:rPr>
                <w:t>Stephen Amell</w:t>
              </w:r>
            </w:hyperlink>
          </w:p>
          <w:p w14:paraId="2570EAB9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4" w:type="dxa"/>
          </w:tcPr>
          <w:p w14:paraId="12DE8985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AI in Due Diligence: Revolutionizing the Assessment Process</w:t>
            </w:r>
          </w:p>
          <w:p w14:paraId="77E98CCD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8" w:type="dxa"/>
          </w:tcPr>
          <w:p w14:paraId="7CF6EF52" w14:textId="48967F34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NLP, XAI, Predictive Analytics </w:t>
            </w:r>
          </w:p>
        </w:tc>
        <w:tc>
          <w:tcPr>
            <w:tcW w:w="1616" w:type="dxa"/>
          </w:tcPr>
          <w:p w14:paraId="28480E88" w14:textId="2AA2E1D1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AI has revolutionized the due diligence landscape, offering unprecedented opportunities for efficiency, </w:t>
            </w:r>
          </w:p>
        </w:tc>
      </w:tr>
      <w:tr w:rsidR="004C6555" w:rsidRPr="004C6555" w14:paraId="29525ABD" w14:textId="77777777" w:rsidTr="004C6555">
        <w:trPr>
          <w:trHeight w:val="1584"/>
        </w:trPr>
        <w:tc>
          <w:tcPr>
            <w:tcW w:w="504" w:type="dxa"/>
          </w:tcPr>
          <w:p w14:paraId="284CC126" w14:textId="5497B70E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4321" w:type="dxa"/>
          </w:tcPr>
          <w:p w14:paraId="2DDFAFB6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Munivel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Devan</w:t>
            </w:r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1 ,</w:t>
            </w:r>
            <w:proofErr w:type="gramEnd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Samir Vinayak Bayani2 , Naveen Pakalapati3 , Lavanya Shanmugam4</w:t>
            </w:r>
          </w:p>
          <w:p w14:paraId="239A995C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4" w:type="dxa"/>
          </w:tcPr>
          <w:p w14:paraId="2266C9E6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AI-Driven Solutions for Cloud Compliance Challenges</w:t>
            </w:r>
          </w:p>
          <w:p w14:paraId="7CFA2DFE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</w:tcPr>
          <w:p w14:paraId="77AC7CFC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machine learning algorithms,</w:t>
            </w:r>
          </w:p>
          <w:p w14:paraId="77228588" w14:textId="485CE796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5C9C3BAC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Metric Improvement with AI (%) Risk detection rates 35% Precision in identifying vulnerabilities 90% Time to detect compliance issues 50% reduction</w:t>
            </w:r>
          </w:p>
          <w:p w14:paraId="0269A101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C6555" w:rsidRPr="004C6555" w14:paraId="161B6988" w14:textId="77777777" w:rsidTr="004C6555">
        <w:trPr>
          <w:trHeight w:val="1584"/>
        </w:trPr>
        <w:tc>
          <w:tcPr>
            <w:tcW w:w="504" w:type="dxa"/>
          </w:tcPr>
          <w:p w14:paraId="576FC10E" w14:textId="56FEB080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4321" w:type="dxa"/>
          </w:tcPr>
          <w:p w14:paraId="1FBFA01B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Enhancing Institutional Assessment and Reporting Through Conversational Technologies: Exploring the Potential of AI Powered Tools and Natural Language Processing </w:t>
            </w:r>
          </w:p>
          <w:p w14:paraId="754E0FFF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4" w:type="dxa"/>
          </w:tcPr>
          <w:p w14:paraId="382F0ABD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James Hutson1</w:t>
            </w:r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 ,</w:t>
            </w:r>
            <w:proofErr w:type="gramEnd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Plate2</w:t>
            </w:r>
          </w:p>
          <w:p w14:paraId="4EC8A8A4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</w:tcPr>
          <w:p w14:paraId="5CCAE34D" w14:textId="6D7A3B14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NLP</w:t>
            </w:r>
          </w:p>
        </w:tc>
        <w:tc>
          <w:tcPr>
            <w:tcW w:w="1616" w:type="dxa"/>
          </w:tcPr>
          <w:p w14:paraId="6E7EEB72" w14:textId="06896C58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study explores the potential of conversational technologies, AI-powered tools, and natural language </w:t>
            </w: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processing (NLP) in enhancing institutional assessment and reporting processes in higher education.</w:t>
            </w:r>
          </w:p>
        </w:tc>
      </w:tr>
      <w:tr w:rsidR="004C6555" w:rsidRPr="004C6555" w14:paraId="563247E7" w14:textId="77777777" w:rsidTr="004C6555">
        <w:trPr>
          <w:trHeight w:val="1584"/>
        </w:trPr>
        <w:tc>
          <w:tcPr>
            <w:tcW w:w="504" w:type="dxa"/>
          </w:tcPr>
          <w:p w14:paraId="34AC3649" w14:textId="71DAE378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lastRenderedPageBreak/>
              <w:t>5.</w:t>
            </w:r>
          </w:p>
        </w:tc>
        <w:tc>
          <w:tcPr>
            <w:tcW w:w="4321" w:type="dxa"/>
          </w:tcPr>
          <w:p w14:paraId="084AE080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Reflections on the Use of AI in the Legal Domain</w:t>
            </w:r>
          </w:p>
          <w:p w14:paraId="4DAB6AFB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4" w:type="dxa"/>
          </w:tcPr>
          <w:p w14:paraId="19AD78A3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Liane Colonna</w:t>
            </w:r>
          </w:p>
          <w:p w14:paraId="4433FE91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</w:tcPr>
          <w:p w14:paraId="0B511C7F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41BEF7B9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C6555" w:rsidRPr="004C6555" w14:paraId="5920E4B2" w14:textId="77777777" w:rsidTr="004C6555">
        <w:trPr>
          <w:trHeight w:val="1584"/>
        </w:trPr>
        <w:tc>
          <w:tcPr>
            <w:tcW w:w="504" w:type="dxa"/>
          </w:tcPr>
          <w:p w14:paraId="61FD3EA2" w14:textId="45875892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4321" w:type="dxa"/>
          </w:tcPr>
          <w:p w14:paraId="4C6A3377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</w:rPr>
              <w:t>Exploring_explainable_AI_in_the_tax_domain</w:t>
            </w:r>
            <w:proofErr w:type="spellEnd"/>
          </w:p>
          <w:p w14:paraId="4B58C543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4" w:type="dxa"/>
          </w:tcPr>
          <w:p w14:paraId="1C369C4E" w14:textId="77777777" w:rsidR="004C6555" w:rsidRPr="004C6555" w:rsidRDefault="004C6555" w:rsidP="00653A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Łukasz Górski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1,2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 Błażej Kuźniacki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3,4,5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 Marco Almada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6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</w:t>
            </w:r>
          </w:p>
          <w:p w14:paraId="76172936" w14:textId="77777777" w:rsidR="004C6555" w:rsidRPr="004C6555" w:rsidRDefault="004C6555" w:rsidP="00653A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Kamil Tyliński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7,15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 Madalena Calvo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8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 Pablo Matias Asnaghi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9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</w:t>
            </w:r>
          </w:p>
          <w:p w14:paraId="7194E464" w14:textId="77777777" w:rsidR="004C6555" w:rsidRPr="004C6555" w:rsidRDefault="004C6555" w:rsidP="00653A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Luciano Almada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9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 Hilario Iniguez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10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 Fernando Rubianes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11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 Octavio Pera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11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·</w:t>
            </w:r>
          </w:p>
          <w:p w14:paraId="27947136" w14:textId="7330B060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Juan Ignacio Nigrelli</w:t>
            </w:r>
          </w:p>
        </w:tc>
        <w:tc>
          <w:tcPr>
            <w:tcW w:w="1488" w:type="dxa"/>
          </w:tcPr>
          <w:p w14:paraId="60F0C309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XAI, LIME,</w:t>
            </w:r>
          </w:p>
          <w:p w14:paraId="02A597CA" w14:textId="6FF2009C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Bayesian rules</w:t>
            </w:r>
          </w:p>
        </w:tc>
        <w:tc>
          <w:tcPr>
            <w:tcW w:w="1616" w:type="dxa"/>
          </w:tcPr>
          <w:p w14:paraId="6AB5F991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highlighting the importance of transparent AI in ensuring taxpayer rights and tax morale, ultimately facilitating the creation of user-centric, domain-specific XAI methods.</w:t>
            </w:r>
          </w:p>
          <w:p w14:paraId="25BCDAC1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C6555" w:rsidRPr="004C6555" w14:paraId="234EA69B" w14:textId="77777777" w:rsidTr="004C6555">
        <w:trPr>
          <w:trHeight w:val="1584"/>
        </w:trPr>
        <w:tc>
          <w:tcPr>
            <w:tcW w:w="504" w:type="dxa"/>
          </w:tcPr>
          <w:p w14:paraId="5DF2758D" w14:textId="36638916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4321" w:type="dxa"/>
          </w:tcPr>
          <w:p w14:paraId="30BD7186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 in Relation to Law: Transforming the Practice, Enhancing Efficiency, and Ensuring Ethical Compliance</w:t>
            </w:r>
          </w:p>
          <w:p w14:paraId="399489D9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54" w:type="dxa"/>
          </w:tcPr>
          <w:p w14:paraId="466593B7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Kaledio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E, Oloyede J, Olaoye F</w:t>
            </w:r>
          </w:p>
          <w:p w14:paraId="12792BB1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88" w:type="dxa"/>
          </w:tcPr>
          <w:p w14:paraId="5709CD38" w14:textId="43B2BCEE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</w:rPr>
              <w:t>NLP,Langchain</w:t>
            </w:r>
            <w:proofErr w:type="spellEnd"/>
            <w:proofErr w:type="gramEnd"/>
          </w:p>
        </w:tc>
        <w:tc>
          <w:tcPr>
            <w:tcW w:w="1616" w:type="dxa"/>
          </w:tcPr>
          <w:p w14:paraId="2E12D3A8" w14:textId="3F46F515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AI technologies in the legal profession promises enhanced efficiency, accuracy, and innovation</w:t>
            </w:r>
          </w:p>
        </w:tc>
      </w:tr>
      <w:tr w:rsidR="004C6555" w:rsidRPr="004C6555" w14:paraId="5C180F26" w14:textId="77777777" w:rsidTr="004C6555">
        <w:trPr>
          <w:trHeight w:val="1584"/>
        </w:trPr>
        <w:tc>
          <w:tcPr>
            <w:tcW w:w="504" w:type="dxa"/>
          </w:tcPr>
          <w:p w14:paraId="1FF0BCF2" w14:textId="2D4E6288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4321" w:type="dxa"/>
          </w:tcPr>
          <w:p w14:paraId="718D5F2F" w14:textId="7146DF7A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novel </w:t>
            </w:r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approach :</w:t>
            </w:r>
            <w:proofErr w:type="gramEnd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Chat kanoon</w:t>
            </w:r>
          </w:p>
        </w:tc>
        <w:tc>
          <w:tcPr>
            <w:tcW w:w="1654" w:type="dxa"/>
          </w:tcPr>
          <w:p w14:paraId="57899505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</w:tcPr>
          <w:p w14:paraId="0CFD12DC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</w:rPr>
              <w:t>Llms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 :</w:t>
            </w:r>
            <w:proofErr w:type="gramEnd"/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 GPT-4,</w:t>
            </w:r>
          </w:p>
          <w:p w14:paraId="2CDB04FF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Llama2,</w:t>
            </w:r>
          </w:p>
          <w:p w14:paraId="6D9CC7A6" w14:textId="51E7ECB4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Next.js framework</w:t>
            </w:r>
          </w:p>
        </w:tc>
        <w:tc>
          <w:tcPr>
            <w:tcW w:w="1616" w:type="dxa"/>
          </w:tcPr>
          <w:p w14:paraId="32A41721" w14:textId="4FA2DDED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aims to democratise legal information, making it more accessible and affordable,</w:t>
            </w:r>
          </w:p>
        </w:tc>
      </w:tr>
      <w:tr w:rsidR="004C6555" w:rsidRPr="004C6555" w14:paraId="6BC03EF9" w14:textId="77777777" w:rsidTr="004C6555">
        <w:trPr>
          <w:trHeight w:val="1584"/>
        </w:trPr>
        <w:tc>
          <w:tcPr>
            <w:tcW w:w="504" w:type="dxa"/>
          </w:tcPr>
          <w:p w14:paraId="129314D7" w14:textId="536AA1DD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lastRenderedPageBreak/>
              <w:t>9.</w:t>
            </w:r>
          </w:p>
        </w:tc>
        <w:tc>
          <w:tcPr>
            <w:tcW w:w="4321" w:type="dxa"/>
          </w:tcPr>
          <w:p w14:paraId="2F933B92" w14:textId="00FE4148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LEGALBOT - AI LAW ADVISOR CHATBOT</w:t>
            </w:r>
          </w:p>
        </w:tc>
        <w:tc>
          <w:tcPr>
            <w:tcW w:w="1654" w:type="dxa"/>
          </w:tcPr>
          <w:p w14:paraId="668F5DEC" w14:textId="32E86BA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Bhavika Pardhi, Shrutika Koli, Vivek </w:t>
            </w: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Khanzode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Akshata S. Raut</w:t>
            </w:r>
          </w:p>
          <w:p w14:paraId="3E61241C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</w:tcPr>
          <w:p w14:paraId="04BAB1F5" w14:textId="200CA528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NLP, OPENAI Embeddings </w:t>
            </w:r>
          </w:p>
        </w:tc>
        <w:tc>
          <w:tcPr>
            <w:tcW w:w="1616" w:type="dxa"/>
          </w:tcPr>
          <w:p w14:paraId="51A379AA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Help users draft legal documents, such as contracts, wills, or lease agreements, by guiding them through a series of questions and generating customized documents.</w:t>
            </w:r>
          </w:p>
          <w:p w14:paraId="0949B563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C6555" w:rsidRPr="004C6555" w14:paraId="12852761" w14:textId="77777777" w:rsidTr="004C6555">
        <w:trPr>
          <w:trHeight w:val="1584"/>
        </w:trPr>
        <w:tc>
          <w:tcPr>
            <w:tcW w:w="504" w:type="dxa"/>
          </w:tcPr>
          <w:p w14:paraId="45371159" w14:textId="3C21A3F3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4321" w:type="dxa"/>
          </w:tcPr>
          <w:p w14:paraId="72DDB5F1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OpenJustice.ai: A Global Open-Source Legal Language Model</w:t>
            </w:r>
          </w:p>
          <w:p w14:paraId="6CA15693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4" w:type="dxa"/>
          </w:tcPr>
          <w:p w14:paraId="04833E0A" w14:textId="3E99CE6B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Samuel DAHAN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a</w:t>
            </w:r>
            <w:r w:rsidRPr="004C6555">
              <w:rPr>
                <w:rFonts w:ascii="Times New Roman" w:hAnsi="Times New Roman" w:cs="Times New Roman"/>
                <w:i/>
                <w:iCs/>
                <w:color w:val="000000" w:themeColor="text1"/>
                <w:kern w:val="0"/>
                <w:sz w:val="15"/>
                <w:szCs w:val="15"/>
              </w:rPr>
              <w:t>,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1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, Rohan </w:t>
            </w: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BHAMBHORIA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b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, David LIANG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 xml:space="preserve">c 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and Xiaodan </w:t>
            </w: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ZHU</w:t>
            </w: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15"/>
                <w:szCs w:val="15"/>
              </w:rPr>
              <w:t>b</w:t>
            </w:r>
            <w:proofErr w:type="spellEnd"/>
          </w:p>
        </w:tc>
        <w:tc>
          <w:tcPr>
            <w:tcW w:w="1488" w:type="dxa"/>
          </w:tcPr>
          <w:p w14:paraId="3F2C9B5C" w14:textId="7CCFB0CC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RAG, NLP</w:t>
            </w:r>
          </w:p>
        </w:tc>
        <w:tc>
          <w:tcPr>
            <w:tcW w:w="1616" w:type="dxa"/>
          </w:tcPr>
          <w:p w14:paraId="2D50DEEE" w14:textId="340EC1F5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aims to generate a range of legal narratives and solutions</w:t>
            </w:r>
          </w:p>
        </w:tc>
      </w:tr>
      <w:tr w:rsidR="004C6555" w:rsidRPr="004C6555" w14:paraId="2C416F9C" w14:textId="77777777" w:rsidTr="004C6555">
        <w:trPr>
          <w:trHeight w:val="1584"/>
        </w:trPr>
        <w:tc>
          <w:tcPr>
            <w:tcW w:w="504" w:type="dxa"/>
          </w:tcPr>
          <w:p w14:paraId="2AC435D1" w14:textId="4082FC78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4321" w:type="dxa"/>
          </w:tcPr>
          <w:p w14:paraId="5ABC224E" w14:textId="1B698012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Commodification bets all the way from personal data to AI </w:t>
            </w:r>
          </w:p>
          <w:p w14:paraId="44515889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4" w:type="dxa"/>
          </w:tcPr>
          <w:p w14:paraId="22D6F0DA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Marco Giraudo*, Eduard </w:t>
            </w: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Fosch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-Villaronga</w:t>
            </w:r>
            <w:r w:rsidRPr="004C65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†</w:t>
            </w:r>
            <w:r w:rsidRPr="004C655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</w:t>
            </w: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Gianclaudio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Malgieri</w:t>
            </w:r>
            <w:r w:rsidRPr="004C65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†</w:t>
            </w:r>
          </w:p>
          <w:p w14:paraId="7FBE4FCA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</w:tcPr>
          <w:p w14:paraId="0EC57146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 xml:space="preserve">Deep learning </w:t>
            </w:r>
          </w:p>
          <w:p w14:paraId="23CCE4C2" w14:textId="7FB34BDB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techniques</w:t>
            </w:r>
          </w:p>
        </w:tc>
        <w:tc>
          <w:tcPr>
            <w:tcW w:w="1616" w:type="dxa"/>
          </w:tcPr>
          <w:p w14:paraId="0670B0F6" w14:textId="6830286A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proactive intellectual inquiry,</w:t>
            </w:r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proofErr w:type="gramEnd"/>
            <w:r w:rsidRPr="004C6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pattern mirrors the first phase of information capitalism</w:t>
            </w:r>
          </w:p>
        </w:tc>
      </w:tr>
      <w:tr w:rsidR="004C6555" w:rsidRPr="004C6555" w14:paraId="2CF5133B" w14:textId="77777777" w:rsidTr="004C6555">
        <w:trPr>
          <w:trHeight w:val="1584"/>
        </w:trPr>
        <w:tc>
          <w:tcPr>
            <w:tcW w:w="504" w:type="dxa"/>
          </w:tcPr>
          <w:p w14:paraId="476E6CF1" w14:textId="4DE789E1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11.</w:t>
            </w:r>
          </w:p>
        </w:tc>
        <w:tc>
          <w:tcPr>
            <w:tcW w:w="4321" w:type="dxa"/>
          </w:tcPr>
          <w:p w14:paraId="725623BA" w14:textId="46A15F6B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7"/>
                <w:szCs w:val="27"/>
              </w:rPr>
              <w:t xml:space="preserve">Artificial intelligences effects </w:t>
            </w:r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7"/>
                <w:szCs w:val="27"/>
              </w:rPr>
              <w:t>On</w:t>
            </w:r>
            <w:proofErr w:type="gramEnd"/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7"/>
                <w:szCs w:val="27"/>
              </w:rPr>
              <w:t xml:space="preserve"> the legal sector transforming Legal practice.</w:t>
            </w:r>
          </w:p>
        </w:tc>
        <w:tc>
          <w:tcPr>
            <w:tcW w:w="1654" w:type="dxa"/>
          </w:tcPr>
          <w:p w14:paraId="6DA59007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</w:tcPr>
          <w:p w14:paraId="4423C21F" w14:textId="11D90E2F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Open ai</w:t>
            </w:r>
          </w:p>
        </w:tc>
        <w:tc>
          <w:tcPr>
            <w:tcW w:w="1616" w:type="dxa"/>
          </w:tcPr>
          <w:p w14:paraId="2ADAF4FB" w14:textId="316CA134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AI's ability to </w:t>
            </w:r>
            <w:proofErr w:type="spellStart"/>
            <w:r w:rsidRPr="004C655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analyze</w:t>
            </w:r>
            <w:proofErr w:type="spellEnd"/>
            <w:r w:rsidRPr="004C655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vast datasets, contract analysis,</w:t>
            </w:r>
          </w:p>
        </w:tc>
      </w:tr>
      <w:tr w:rsidR="004C6555" w:rsidRPr="004C6555" w14:paraId="44B3F689" w14:textId="77777777" w:rsidTr="004C6555">
        <w:trPr>
          <w:trHeight w:val="1034"/>
        </w:trPr>
        <w:tc>
          <w:tcPr>
            <w:tcW w:w="504" w:type="dxa"/>
          </w:tcPr>
          <w:p w14:paraId="164A68F0" w14:textId="778F74DF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12.</w:t>
            </w:r>
          </w:p>
        </w:tc>
        <w:tc>
          <w:tcPr>
            <w:tcW w:w="4321" w:type="dxa"/>
          </w:tcPr>
          <w:p w14:paraId="2C521718" w14:textId="77777777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The Cambridge Law Corpus:</w:t>
            </w:r>
          </w:p>
          <w:p w14:paraId="3FA8882B" w14:textId="644CB55B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A Dataset for Legal AI Research</w:t>
            </w:r>
          </w:p>
        </w:tc>
        <w:tc>
          <w:tcPr>
            <w:tcW w:w="1654" w:type="dxa"/>
          </w:tcPr>
          <w:p w14:paraId="7D86ACFE" w14:textId="77777777" w:rsidR="004C6555" w:rsidRPr="004C6555" w:rsidRDefault="004C6555" w:rsidP="00653AC1">
            <w:pPr>
              <w:autoSpaceDE w:val="0"/>
              <w:autoSpaceDN w:val="0"/>
              <w:adjustRightInd w:val="0"/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</w:pPr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>Andreas Ostling</w:t>
            </w:r>
            <w:r w:rsidRPr="004C6555"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1 </w:t>
            </w:r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>Holli Sargeant</w:t>
            </w:r>
            <w:r w:rsidRPr="004C6555"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2 </w:t>
            </w:r>
            <w:proofErr w:type="spellStart"/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>Huiyuan</w:t>
            </w:r>
            <w:proofErr w:type="spellEnd"/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 xml:space="preserve"> Xie</w:t>
            </w:r>
            <w:r w:rsidRPr="004C6555"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2 </w:t>
            </w:r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>Ludwig Bull</w:t>
            </w:r>
            <w:r w:rsidRPr="004C6555"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  <w:t>3</w:t>
            </w:r>
          </w:p>
          <w:p w14:paraId="3F7CB050" w14:textId="32A79A0A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>Alexander Terenin</w:t>
            </w:r>
            <w:r w:rsidRPr="004C6555"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2 </w:t>
            </w:r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>Leif Jonsson</w:t>
            </w:r>
            <w:r w:rsidRPr="004C6555"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4 </w:t>
            </w:r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>Mans Magnusson</w:t>
            </w:r>
            <w:r w:rsidRPr="004C6555"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  <w:t xml:space="preserve">1 </w:t>
            </w:r>
            <w:r w:rsidRPr="004C6555">
              <w:rPr>
                <w:rFonts w:ascii="Times New Roman" w:eastAsia="NimbusRomNo9L-Medi" w:hAnsi="Times New Roman" w:cs="Times New Roman"/>
                <w:color w:val="000000" w:themeColor="text1"/>
                <w:kern w:val="0"/>
                <w:sz w:val="20"/>
                <w:szCs w:val="20"/>
              </w:rPr>
              <w:t>Felix Steffek</w:t>
            </w:r>
            <w:r w:rsidRPr="004C6555">
              <w:rPr>
                <w:rFonts w:ascii="Times New Roman" w:eastAsia="CMR7" w:hAnsi="Times New Roman" w:cs="Times New Roman"/>
                <w:color w:val="000000" w:themeColor="text1"/>
                <w:kern w:val="0"/>
                <w:sz w:val="14"/>
                <w:szCs w:val="14"/>
              </w:rPr>
              <w:t>2</w:t>
            </w:r>
          </w:p>
        </w:tc>
        <w:tc>
          <w:tcPr>
            <w:tcW w:w="1488" w:type="dxa"/>
          </w:tcPr>
          <w:p w14:paraId="5AB8331D" w14:textId="1CB0A4B2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</w:rPr>
              <w:t>Roberta, gpt-</w:t>
            </w:r>
            <w:proofErr w:type="gramStart"/>
            <w:r w:rsidRPr="004C6555">
              <w:rPr>
                <w:rFonts w:ascii="Times New Roman" w:hAnsi="Times New Roman" w:cs="Times New Roman"/>
                <w:color w:val="000000" w:themeColor="text1"/>
              </w:rPr>
              <w:t>4,gpt</w:t>
            </w:r>
            <w:proofErr w:type="gramEnd"/>
            <w:r w:rsidRPr="004C6555">
              <w:rPr>
                <w:rFonts w:ascii="Times New Roman" w:hAnsi="Times New Roman" w:cs="Times New Roman"/>
                <w:color w:val="000000" w:themeColor="text1"/>
              </w:rPr>
              <w:t>-3.5</w:t>
            </w:r>
          </w:p>
        </w:tc>
        <w:tc>
          <w:tcPr>
            <w:tcW w:w="1616" w:type="dxa"/>
          </w:tcPr>
          <w:p w14:paraId="509B5A29" w14:textId="77777777" w:rsidR="004C6555" w:rsidRPr="004C6555" w:rsidRDefault="004C6555" w:rsidP="00653A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use the corpus for research both in legal AI and legal</w:t>
            </w:r>
          </w:p>
          <w:p w14:paraId="72DEC7E2" w14:textId="77777777" w:rsidR="004C6555" w:rsidRPr="004C6555" w:rsidRDefault="004C6555" w:rsidP="00653A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research, case outcome extraction and topic model analysis, and provide a first benchmark on case</w:t>
            </w:r>
          </w:p>
          <w:p w14:paraId="678DC463" w14:textId="67A72601" w:rsidR="004C6555" w:rsidRPr="004C6555" w:rsidRDefault="004C6555" w:rsidP="00653A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C6555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</w:rPr>
              <w:t>outcome extraction.</w:t>
            </w:r>
          </w:p>
        </w:tc>
      </w:tr>
    </w:tbl>
    <w:p w14:paraId="0314E594" w14:textId="77777777" w:rsidR="00202B0B" w:rsidRDefault="00202B0B">
      <w:pPr>
        <w:rPr>
          <w:rFonts w:ascii="Times New Roman" w:hAnsi="Times New Roman" w:cs="Times New Roman"/>
          <w:color w:val="000000" w:themeColor="text1"/>
        </w:rPr>
      </w:pPr>
    </w:p>
    <w:p w14:paraId="1DF79964" w14:textId="77777777" w:rsidR="004C6555" w:rsidRDefault="004C6555">
      <w:pPr>
        <w:rPr>
          <w:rFonts w:ascii="Times New Roman" w:hAnsi="Times New Roman" w:cs="Times New Roman"/>
          <w:color w:val="000000" w:themeColor="text1"/>
        </w:rPr>
      </w:pPr>
    </w:p>
    <w:p w14:paraId="0D8A223D" w14:textId="77777777" w:rsidR="004C6555" w:rsidRDefault="004C6555">
      <w:pPr>
        <w:rPr>
          <w:rFonts w:ascii="Times New Roman" w:hAnsi="Times New Roman" w:cs="Times New Roman"/>
          <w:color w:val="000000" w:themeColor="text1"/>
        </w:rPr>
      </w:pPr>
    </w:p>
    <w:p w14:paraId="2D8C895C" w14:textId="7DF0D16D" w:rsidR="004C6555" w:rsidRPr="004C6555" w:rsidRDefault="004C655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double"/>
        </w:rPr>
      </w:pPr>
      <w:r w:rsidRPr="004C655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double"/>
        </w:rPr>
        <w:lastRenderedPageBreak/>
        <w:t xml:space="preserve">Methodology in short: </w:t>
      </w:r>
    </w:p>
    <w:p w14:paraId="6B0C01A1" w14:textId="403707FE" w:rsidR="004C6555" w:rsidRDefault="004C655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Firstly, develop a model using NLP and NLTK techniques to study and </w:t>
      </w:r>
      <w:proofErr w:type="spellStart"/>
      <w:r>
        <w:rPr>
          <w:rFonts w:ascii="Times New Roman" w:hAnsi="Times New Roman" w:cs="Times New Roman"/>
          <w:color w:val="000000" w:themeColor="text1"/>
        </w:rPr>
        <w:t>analyze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legal documents, then build a chatbot using </w:t>
      </w:r>
      <w:proofErr w:type="spellStart"/>
      <w:r>
        <w:rPr>
          <w:rFonts w:ascii="Times New Roman" w:hAnsi="Times New Roman" w:cs="Times New Roman"/>
          <w:color w:val="000000" w:themeColor="text1"/>
        </w:rPr>
        <w:t>streamlit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5074EAA0" w14:textId="77777777" w:rsidR="004C6555" w:rsidRDefault="004C6555" w:rsidP="004C6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Building a chatbot with </w:t>
      </w:r>
      <w:proofErr w:type="spellStart"/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developing a model to </w:t>
      </w:r>
      <w:proofErr w:type="spellStart"/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legal documents using NLP and NLTK approaches are two steps in the process. This is a thorough methodology: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Step 1: Gathering Information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Compile a legal document dataset. These could be laws, contracts, orders from courts, etc.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Step 2: Preparing the data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Tokenization: Text segmentation into words and sentences.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Put an end to words Elimination: Getting rid of terms like "is," "and," and "the" that don't add anything to the sentence.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Lessening words to their simplest form (e.g., "running" to "run") is known as lemmatization.</w:t>
      </w:r>
    </w:p>
    <w:p w14:paraId="3D7AD007" w14:textId="77777777" w:rsidR="004C6555" w:rsidRPr="004C6555" w:rsidRDefault="004C6555" w:rsidP="004C6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6858E" w14:textId="676D381E" w:rsidR="004C6555" w:rsidRDefault="004C6555" w:rsidP="004C6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3: Bag of Words for Feature Extraction (</w:t>
      </w:r>
      <w:proofErr w:type="spellStart"/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BoW</w:t>
      </w:r>
      <w:proofErr w:type="spellEnd"/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 This method represents text data as a bag of words.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Term Frequency-Inverse Document Frequency, or TF-IDF: A method of evaluating word importance.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Using pre-trained embeddings such as Word2Vec is known as word embeddings.</w:t>
      </w:r>
    </w:p>
    <w:p w14:paraId="5F3B39D9" w14:textId="2B8B6034" w:rsidR="004C6555" w:rsidRDefault="004C6555" w:rsidP="004C6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Step Four: Creation of Models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Text Classification: Classification tasks using deep learning models such as LSTM, or algorithms such as SVM and Naive Bayes.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Named Entity Recognition (NER) is the process of recognizing dates, legal entities, and other pertinent data.</w:t>
      </w:r>
    </w:p>
    <w:p w14:paraId="274535CC" w14:textId="77777777" w:rsidR="004C6555" w:rsidRDefault="004C6555" w:rsidP="004C6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51C1EC" w14:textId="0D53AA0B" w:rsidR="004C6555" w:rsidRPr="004C6555" w:rsidRDefault="004C6555" w:rsidP="004C65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5: Constructing the Chatbot Creating the Conversation Flow: Managing Conversations with Intent Recognition and Slot Filling.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Using the trained NLP models to comprehend and reply to user inquiries is known as "integrating NLP models."</w:t>
      </w:r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Developing the User Interface: </w:t>
      </w:r>
      <w:proofErr w:type="spellStart"/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4C65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generate an interactive user interface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predefined open source LLMs like Hugging face and Google API embeddings.</w:t>
      </w:r>
    </w:p>
    <w:p w14:paraId="1F7631ED" w14:textId="77777777" w:rsidR="004C6555" w:rsidRPr="004C6555" w:rsidRDefault="004C6555">
      <w:pPr>
        <w:rPr>
          <w:rFonts w:ascii="Times New Roman" w:hAnsi="Times New Roman" w:cs="Times New Roman"/>
          <w:color w:val="000000" w:themeColor="text1"/>
        </w:rPr>
      </w:pPr>
    </w:p>
    <w:sectPr w:rsidR="004C6555" w:rsidRPr="004C6555" w:rsidSect="0051184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D386A"/>
    <w:multiLevelType w:val="multilevel"/>
    <w:tmpl w:val="FE52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88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0E"/>
    <w:rsid w:val="001A31E2"/>
    <w:rsid w:val="00202B0B"/>
    <w:rsid w:val="00223411"/>
    <w:rsid w:val="004C6555"/>
    <w:rsid w:val="00511847"/>
    <w:rsid w:val="00653AC1"/>
    <w:rsid w:val="007C3CAB"/>
    <w:rsid w:val="009F271D"/>
    <w:rsid w:val="00AA6B11"/>
    <w:rsid w:val="00AF1379"/>
    <w:rsid w:val="00CF570E"/>
    <w:rsid w:val="00EB3E69"/>
    <w:rsid w:val="00F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AB28"/>
  <w15:chartTrackingRefBased/>
  <w15:docId w15:val="{9A7CEEAE-2376-44B2-8E85-50683FEA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5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F57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57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c">
    <w:name w:val="bc"/>
    <w:basedOn w:val="Normal"/>
    <w:rsid w:val="0022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3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C6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iamamellstephen?source=post_page-----a1c25e9fbe9c-------------------------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Adrija Paul</dc:creator>
  <cp:keywords/>
  <dc:description/>
  <cp:lastModifiedBy>Adrija Paul</cp:lastModifiedBy>
  <cp:revision>3</cp:revision>
  <dcterms:created xsi:type="dcterms:W3CDTF">2024-06-26T15:55:00Z</dcterms:created>
  <dcterms:modified xsi:type="dcterms:W3CDTF">2024-07-01T15:16:00Z</dcterms:modified>
</cp:coreProperties>
</file>