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AA6C" w14:textId="39C8EE76" w:rsidR="001A4466" w:rsidRDefault="001A4466" w:rsidP="009875A1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                                                                Potop Adrian, TSRC-251</w:t>
      </w:r>
    </w:p>
    <w:p w14:paraId="6975299B" w14:textId="460E8C1A" w:rsidR="009875A1" w:rsidRPr="009875A1" w:rsidRDefault="009875A1" w:rsidP="009875A1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Aceste sarcini sunt concepute pentru a ajuta la înțelegerea și aplicarea algoritmului K-means, inclusiv explorarea diverselor tehnici de inițializare și evaluare a calității clasterizării. Fiecare sarcină se concentrează pe un aspect important al procesului de clasterizare, asigurând astfel o înțelegere profundă a metodei K-means.</w:t>
      </w:r>
    </w:p>
    <w:p w14:paraId="704FD51D" w14:textId="4EC9FCAB" w:rsidR="009875A1" w:rsidRPr="009875A1" w:rsidRDefault="009875A1" w:rsidP="00987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</w:p>
    <w:p w14:paraId="5934364A" w14:textId="49888437" w:rsidR="009875A1" w:rsidRPr="009875A1" w:rsidRDefault="009875A1" w:rsidP="00987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SARCINI PENTRU LUCRAREA DE LABORATOR „CLASTERIZARE K-MEANS”</w:t>
      </w:r>
    </w:p>
    <w:p w14:paraId="4313A952" w14:textId="154516E9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Generarea și vizualizarea datelor sintetice pentru diferite valori ale lui K</w:t>
      </w:r>
    </w:p>
    <w:p w14:paraId="645392F7" w14:textId="77777777" w:rsidR="009875A1" w:rsidRPr="009875A1" w:rsidRDefault="009875A1" w:rsidP="00987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Utilizând funcția </w:t>
      </w:r>
      <w:r w:rsidRPr="009875A1">
        <w:rPr>
          <w:rFonts w:ascii="Courier New" w:eastAsia="Times New Roman" w:hAnsi="Courier New" w:cs="Courier New"/>
          <w:sz w:val="20"/>
          <w:szCs w:val="20"/>
          <w:lang w:eastAsia="ro-MD"/>
        </w:rPr>
        <w:t>make_blobs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, generați un set de date sintetic cu 3 clustere. Apoi, vizualizați aceste date pe un grafic 2D.</w:t>
      </w:r>
    </w:p>
    <w:p w14:paraId="753A084F" w14:textId="77777777" w:rsidR="009875A1" w:rsidRDefault="009875A1" w:rsidP="00987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Înțelegerea structurii datelor sintetice generate și pregătirea acestora pentru clasterizare.</w:t>
      </w:r>
    </w:p>
    <w:p w14:paraId="214078F5" w14:textId="76BD0931" w:rsidR="00C00E93" w:rsidRPr="009875A1" w:rsidRDefault="00C00E93" w:rsidP="00987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00E93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4D168BEB" wp14:editId="36602AF4">
            <wp:extent cx="5940425" cy="4950460"/>
            <wp:effectExtent l="0" t="0" r="3175" b="2540"/>
            <wp:docPr id="190333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31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C532" w14:textId="77777777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 Aplicarea K-means pentru clasterizarea datelor și vizualizarea centroidelor</w:t>
      </w:r>
    </w:p>
    <w:p w14:paraId="7E62EACC" w14:textId="2FF6E4B6" w:rsidR="009875A1" w:rsidRPr="009875A1" w:rsidRDefault="009875A1" w:rsidP="00987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Aplicați algoritmul K-means pentru un set de date generat sintetic cu K=3. După ce algoritmul a terminat, vizualizați rezultatele clasterizării, incluzând centrul fiecărui cluster (centroidul) pe graficul 2D.</w:t>
      </w:r>
    </w:p>
    <w:p w14:paraId="33D699EF" w14:textId="77777777" w:rsidR="009875A1" w:rsidRDefault="009875A1" w:rsidP="00987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Înțelegerea funcționării algoritmului K-means și importanța centroidelor în clasterizare.</w:t>
      </w:r>
    </w:p>
    <w:p w14:paraId="557D5CF2" w14:textId="2F277CF1" w:rsidR="00C00E93" w:rsidRPr="009875A1" w:rsidRDefault="00C00E93" w:rsidP="00987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00E93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18F0FD8C" wp14:editId="040F8FC6">
            <wp:extent cx="5940425" cy="4990465"/>
            <wp:effectExtent l="0" t="0" r="3175" b="635"/>
            <wp:docPr id="132395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58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292F" w14:textId="77777777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 Comparați inițializarea aleatorie a centroidelor cu K-means++</w:t>
      </w:r>
    </w:p>
    <w:p w14:paraId="7B24D539" w14:textId="77777777" w:rsidR="009875A1" w:rsidRPr="009875A1" w:rsidRDefault="009875A1" w:rsidP="00987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Aplicați algoritmul K-means pe același set de date folosind atât inițializarea aleatorie a centroidelor, cât și inițializarea K-means++. Comparați vizual rezultatele obținute și observați diferențele în stabilitatea clusterelor.</w:t>
      </w:r>
    </w:p>
    <w:p w14:paraId="4F14F427" w14:textId="77777777" w:rsidR="009875A1" w:rsidRDefault="009875A1" w:rsidP="00987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Înțelegerea importanței inițializării centroidelor pentru stabilitatea și performanța 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K-means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239E57D9" w14:textId="045DE9B2" w:rsidR="00C00E93" w:rsidRPr="009875A1" w:rsidRDefault="00C00E93" w:rsidP="00987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00E93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21DAF93A" wp14:editId="37DA9936">
            <wp:extent cx="5940425" cy="2527935"/>
            <wp:effectExtent l="0" t="0" r="3175" b="5715"/>
            <wp:docPr id="30949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9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4D2A" w14:textId="302A1D85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4. Calculul și interpretarea sumelor pătrate ale erorilor (SSE) pentru diferite valori ale lui K</w:t>
      </w:r>
    </w:p>
    <w:p w14:paraId="51882BA8" w14:textId="29018E19" w:rsidR="009875A1" w:rsidRPr="009875A1" w:rsidRDefault="009875A1" w:rsidP="00987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Aplicați algoritmul K-means pe același set de date pentru mai multe valori ale lui K(de exemplu, K=2, K=3, K=4). Calculați și comparați suma pătratelor erorilor (SSE) pentru fiecare valoare aleasă a lui K.</w:t>
      </w:r>
    </w:p>
    <w:p w14:paraId="6FFFBF58" w14:textId="77777777" w:rsidR="009875A1" w:rsidRDefault="009875A1" w:rsidP="00987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Înțelegerea conceptului de suma pătratelor erorilor și cum variază în funcție de numărul de clustere alese.</w:t>
      </w:r>
    </w:p>
    <w:p w14:paraId="6EC14E95" w14:textId="63B53D00" w:rsidR="00C00E93" w:rsidRPr="009875A1" w:rsidRDefault="00C00E93" w:rsidP="00987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00E93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3AF20A09" wp14:editId="27A9FC2D">
            <wp:extent cx="5940425" cy="4050665"/>
            <wp:effectExtent l="0" t="0" r="3175" b="6985"/>
            <wp:docPr id="181304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44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81B7" w14:textId="77777777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 Aplicarea K-means pe un set de date real și compararea rezultatelor cu etichetele adevărate</w:t>
      </w:r>
    </w:p>
    <w:p w14:paraId="14E90EF1" w14:textId="77777777" w:rsidR="009875A1" w:rsidRPr="009875A1" w:rsidRDefault="009875A1" w:rsidP="00987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Aplicați algoritmul 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K-means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pe un set de date real (de exemplu, setul de date Iris) și evaluați performanța clasterizării comparând etichetele obținute cu etichetele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adevărate ale datelor. Folosiți coeficientul Silhouette pentru a evalua calitatea clasterizării.</w:t>
      </w:r>
    </w:p>
    <w:p w14:paraId="4BEEF5A3" w14:textId="77777777" w:rsidR="009875A1" w:rsidRDefault="009875A1" w:rsidP="00987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Evaluarea performanței clasterizării pe date reale și interpretarea rezultatelor obținute în raport cu etichetele reale.</w:t>
      </w:r>
    </w:p>
    <w:p w14:paraId="7F00883C" w14:textId="459F70F9" w:rsidR="00C00E93" w:rsidRPr="009875A1" w:rsidRDefault="00C00E93" w:rsidP="00987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C00E93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10BDCCE3" wp14:editId="5596151C">
            <wp:extent cx="5940425" cy="2505075"/>
            <wp:effectExtent l="0" t="0" r="3175" b="9525"/>
            <wp:docPr id="105002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20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4FFF" w14:textId="3BB50EB4" w:rsidR="009875A1" w:rsidRPr="009875A1" w:rsidRDefault="009875A1" w:rsidP="00987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19831E5" w14:textId="77777777" w:rsidR="002B7C4B" w:rsidRDefault="002B7C4B"/>
    <w:sectPr w:rsidR="002B7C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3D8"/>
    <w:multiLevelType w:val="multilevel"/>
    <w:tmpl w:val="E8FA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5604D"/>
    <w:multiLevelType w:val="multilevel"/>
    <w:tmpl w:val="57C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F7404"/>
    <w:multiLevelType w:val="multilevel"/>
    <w:tmpl w:val="226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5327A"/>
    <w:multiLevelType w:val="multilevel"/>
    <w:tmpl w:val="3DCC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551EF"/>
    <w:multiLevelType w:val="multilevel"/>
    <w:tmpl w:val="08E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89646">
    <w:abstractNumId w:val="0"/>
  </w:num>
  <w:num w:numId="2" w16cid:durableId="614793968">
    <w:abstractNumId w:val="2"/>
  </w:num>
  <w:num w:numId="3" w16cid:durableId="431780036">
    <w:abstractNumId w:val="3"/>
  </w:num>
  <w:num w:numId="4" w16cid:durableId="806825895">
    <w:abstractNumId w:val="4"/>
  </w:num>
  <w:num w:numId="5" w16cid:durableId="1382438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1B"/>
    <w:rsid w:val="001A4466"/>
    <w:rsid w:val="002B7C4B"/>
    <w:rsid w:val="006569FF"/>
    <w:rsid w:val="00775410"/>
    <w:rsid w:val="009875A1"/>
    <w:rsid w:val="00BE551B"/>
    <w:rsid w:val="00C00E93"/>
    <w:rsid w:val="00EA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8E25"/>
  <w15:chartTrackingRefBased/>
  <w15:docId w15:val="{FA854A40-7EB7-469B-84FB-BE699CC5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75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9875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75A1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9875A1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9875A1"/>
    <w:rPr>
      <w:b/>
      <w:bCs/>
    </w:rPr>
  </w:style>
  <w:style w:type="character" w:customStyle="1" w:styleId="katex">
    <w:name w:val="katex"/>
    <w:basedOn w:val="DefaultParagraphFont"/>
    <w:rsid w:val="009875A1"/>
  </w:style>
  <w:style w:type="character" w:styleId="HTMLCode">
    <w:name w:val="HTML Code"/>
    <w:basedOn w:val="DefaultParagraphFont"/>
    <w:uiPriority w:val="99"/>
    <w:semiHidden/>
    <w:unhideWhenUsed/>
    <w:rsid w:val="009875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87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Adrian Potop</cp:lastModifiedBy>
  <cp:revision>3</cp:revision>
  <dcterms:created xsi:type="dcterms:W3CDTF">2026-05-13T11:32:00Z</dcterms:created>
  <dcterms:modified xsi:type="dcterms:W3CDTF">2026-05-13T11:33:00Z</dcterms:modified>
</cp:coreProperties>
</file>