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Project Design Phase</w:t>
        <w:br/>
        <w:t>Proposed Solution Template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Date: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06 October 2026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Team ID: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SWTID-2026-9818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Project Name: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ServiceNow Security &amp; Institution Portal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Maximum Marks: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2 Marks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S.No.</w:t>
            </w:r>
          </w:p>
        </w:tc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Problem Statement</w:t>
              <w:br/>
              <w:t>(Problem to be solved)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Educational and corporate institutions struggle with granular, role-based data security where unauthorized users can inadvertently view, modify, create, or delete sensitive branch-specific student and institutional records across forms, lists, and portal interfaces without robust access control enforcement [cite: 2].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Idea / Solution description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 ServiceNow-based Institution Management Portal that leverages custom tables (u_institution_details) [cite: 2], user role provisioning (bb1 through bb4) [cite: 2], and script-controlled Access Control Lists (ACLs) [cite: 2] to dynamically evaluate user roles and record-level criteria (such as branch-specific filters like EEE) in real-time [cite: 2].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Novelty / Uniqueness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Combines automated ServiceNow record creation with advanced, script-controlled CRUD (Create, Read, Update, Delete) ACL rules and conditional data evaluations that seamlessly blend role hierarchies with attribute-based security [cite: 2].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Social Impact / Customer Satisfaction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Enhances data privacy, prevents unauthorized data exposure or tampering, ensures compliance with institutional security mandates, and provides an intuitive, highly secure portal experience for students, faculty, and administrators [cite: 2].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Business Model</w:t>
              <w:br/>
              <w:t>(Revenue Model)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SaaS subscription model for educational institutions and enterprises licensing the ServiceNow security package, supplemented by professional implementation, custom ACL configuration, and support services [cite: 2].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Scalability of the Solution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Highly scalable on the ServiceNow platform, allowing administrators to seamlessly extend custom tables, add new department branches (beyond ECE, EEE, CSE) [cite: 2], and scale user roles and ACL policies across large enterprise deployments.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