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Project Design Phase</w:t>
        <w:br/>
        <w:t>Solution Architecture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Date: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06 October 2026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Team ID: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SWTID-2026-9818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Project Name: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ServiceNow Security &amp; Institution Portal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Maximum Marks: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4 Marks</w:t>
            </w:r>
          </w:p>
        </w:tc>
      </w:tr>
    </w:tbl>
    <w:p/>
    <w:p>
      <w:r>
        <w:rPr>
          <w:b/>
          <w:color w:val="1F4E79"/>
          <w:sz w:val="28"/>
        </w:rPr>
        <w:t>Solution Architecture Overview</w:t>
      </w:r>
    </w:p>
    <w:p>
      <w:r>
        <w:rPr>
          <w:sz w:val="22"/>
        </w:rPr>
        <w:t>Solution architecture bridges the gap between business problems and technology solutions [cite: 10]. Its goals are to find the best tech solution, describe software structure and behavior, define features and development phases, and provide specifications for definition, management, and delivery [cite: 10].</w:t>
      </w:r>
    </w:p>
    <w:p>
      <w:r>
        <w:rPr>
          <w:b/>
          <w:color w:val="1F4E79"/>
          <w:sz w:val="28"/>
        </w:rPr>
        <w:t>ServiceNow Institution Portal Architecture &amp; Workflow</w:t>
      </w:r>
    </w:p>
    <w:p>
      <w:r>
        <w:rPr>
          <w:sz w:val="22"/>
        </w:rPr>
        <w:t>The architecture of the ServiceNow Security &amp; Institution Portal comprises multiple integrated layers governing user access, custom data structures, and script-controlled security enforcement [cite: 2, 6].</w:t>
      </w:r>
    </w:p>
    <w:p>
      <w:r>
        <w:rPr>
          <w:b/>
          <w:sz w:val="21"/>
        </w:rPr>
        <w:t xml:space="preserve">• 1. User Provisioning &amp; Role Layer: </w:t>
      </w:r>
      <w:r>
        <w:rPr>
          <w:sz w:val="21"/>
        </w:rPr>
        <w:t>Administrators configure user accounts (e.g., EEE User) and assign custom roles (bb1 through bb4) via ServiceNow User Administration to establish baseline security privileges [cite: 6].</w:t>
      </w:r>
    </w:p>
    <w:p>
      <w:r>
        <w:rPr>
          <w:b/>
          <w:sz w:val="21"/>
        </w:rPr>
        <w:t xml:space="preserve">• 2. Custom Data &amp; Storage Layer: </w:t>
      </w:r>
      <w:r>
        <w:rPr>
          <w:sz w:val="21"/>
        </w:rPr>
        <w:t>The custom table 'u_institution_details' stores student records with auto-numbering, user references, and branch choices (ECE, EEE, CSE) [cite: 6].</w:t>
      </w:r>
    </w:p>
    <w:p>
      <w:r>
        <w:rPr>
          <w:b/>
          <w:sz w:val="21"/>
        </w:rPr>
        <w:t xml:space="preserve">• 3. Security &amp; Access Control Layer (ACLs): </w:t>
      </w:r>
      <w:r>
        <w:rPr>
          <w:sz w:val="21"/>
        </w:rPr>
        <w:t>Script-controlled READ, CREATE, WRITE, and DELETE ACLs evaluate user roles and record-level criteria (such as Branch == EEE) in real-time to enforce granular access restrictions [cite: 2, 6].</w:t>
      </w:r>
    </w:p>
    <w:p>
      <w:r>
        <w:rPr>
          <w:b/>
          <w:sz w:val="21"/>
        </w:rPr>
        <w:t xml:space="preserve">• 4. Presentation &amp; Interface Layer: </w:t>
      </w:r>
      <w:r>
        <w:rPr>
          <w:sz w:val="21"/>
        </w:rPr>
        <w:t>End-users and administrators interact through ServiceNow lists, forms, and Service Portal interfaces, where security rules dynamically control visibility and action buttons [cite: 2, 6].</w:t>
      </w:r>
    </w:p>
    <w:p/>
    <w:p>
      <w:r>
        <w:rPr>
          <w:b/>
          <w:color w:val="1F4E79"/>
          <w:sz w:val="28"/>
        </w:rPr>
        <w:t>Technical Specifications &amp; Component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Architecture Tier</w:t>
            </w:r>
          </w:p>
        </w:tc>
        <w:tc>
          <w:tcPr>
            <w:tcW w:type="dxa" w:w="312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Components</w:t>
            </w:r>
          </w:p>
        </w:tc>
        <w:tc>
          <w:tcPr>
            <w:tcW w:type="dxa" w:w="312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Function &amp; Responsibility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Presentation Tier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Service Portal, Lists, Form Views, All Menu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Provides intuitive interfaces for users to view, create, and edit institutional records [cite: 2, 6].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Business Logic &amp; Security Tier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Access Control Lists (ACLs), Security Admin, JavaScript Evaluation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Enforces script-controlled CRUD security combining user roles (bb1–bb4) with record conditions [cite: 2, 6].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Data &amp; Storage Tier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Custom Table (u_institution_details), User Administration Tables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Stores structured institutional records, student details, branch classifications, and role mappings [cite: 6].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