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Adrián Aránegas Molina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Conceptuales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La cabecera se ve como un rectángulo superior con identidad visual de marca.</w:t>
        <w:br w:type="textWrapping"/>
        <w:t xml:space="preserve">-Los productos se presentan como tarjetas con info agrupada (imagen, nombre, precio, botón)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Elementos Visuales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Logo y botones usan la misma combinación de colores para toda la página</w:t>
        <w:br w:type="textWrapping"/>
        <w:t xml:space="preserve">-Botones con colores llamativos, bordes suaves y contraste claro</w:t>
        <w:br w:type="textWrapping"/>
        <w:t xml:space="preserve">-Imágenes centradas y con tamaño uniforme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Elementos Relacionales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Secciones como productos y contacto están claramente separadas.</w:t>
        <w:br w:type="textWrapping"/>
        <w:t xml:space="preserve">-Menú se relacionan con la estructura del sitio.</w:t>
        <w:br w:type="textWrapping"/>
        <w:t xml:space="preserve">-Acciones secundarias (categorías, redes, ofertas).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Elementos Prácticos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Formularios funcionales con etiquetas correctas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search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email</w:t>
      </w:r>
      <w:r w:rsidDel="00000000" w:rsidR="00000000" w:rsidRPr="00000000">
        <w:rPr>
          <w:rtl w:val="0"/>
        </w:rPr>
        <w:t xml:space="preserve">).</w:t>
        <w:br w:type="textWrapping"/>
        <w:t xml:space="preserve">-Selector de idioma útil para usuarios internacionales.</w:t>
        <w:br w:type="textWrapping"/>
        <w:t xml:space="preserve">-Botones de compra accesibles y bien ubicados.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aramol2909@g.educaand.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