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88154951"/>
        <w:docPartObj>
          <w:docPartGallery w:val="Cover Pages"/>
          <w:docPartUnique/>
        </w:docPartObj>
      </w:sdtPr>
      <w:sdtEndPr>
        <w:rPr>
          <w:color w:val="auto"/>
          <w:lang w:val="en-US"/>
        </w:rPr>
      </w:sdtEndPr>
      <w:sdtContent>
        <w:p w14:paraId="727454D4" w14:textId="77777777" w:rsidR="00D84E43" w:rsidRDefault="00D84E43" w:rsidP="00D84E43">
          <w:pPr>
            <w:pStyle w:val="Sinespaciado"/>
            <w:spacing w:before="1540" w:after="240"/>
            <w:jc w:val="center"/>
            <w:rPr>
              <w:color w:val="4472C4" w:themeColor="accent1"/>
            </w:rPr>
          </w:pPr>
          <w:r>
            <w:rPr>
              <w:noProof/>
              <w:color w:val="4472C4" w:themeColor="accent1"/>
            </w:rPr>
            <w:drawing>
              <wp:inline distT="0" distB="0" distL="0" distR="0" wp14:anchorId="3D4C21ED" wp14:editId="2CBE5192">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FDC7BACA978425D9D441F1B9B3AB3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E73AAE" w14:textId="32F8DC83" w:rsidR="00D84E43" w:rsidRDefault="004E22FC" w:rsidP="00D84E4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Caso de estudio</w:t>
              </w:r>
            </w:p>
          </w:sdtContent>
        </w:sdt>
        <w:sdt>
          <w:sdtPr>
            <w:rPr>
              <w:color w:val="4472C4" w:themeColor="accent1"/>
              <w:sz w:val="44"/>
              <w:szCs w:val="44"/>
            </w:rPr>
            <w:alias w:val="Subtítulo"/>
            <w:tag w:val=""/>
            <w:id w:val="328029620"/>
            <w:placeholder>
              <w:docPart w:val="3BBFA9D66D2545A5ABC667BFCCA2A2DB"/>
            </w:placeholder>
            <w:dataBinding w:prefixMappings="xmlns:ns0='http://purl.org/dc/elements/1.1/' xmlns:ns1='http://schemas.openxmlformats.org/package/2006/metadata/core-properties' " w:xpath="/ns1:coreProperties[1]/ns0:subject[1]" w:storeItemID="{6C3C8BC8-F283-45AE-878A-BAB7291924A1}"/>
            <w:text/>
          </w:sdtPr>
          <w:sdtEndPr/>
          <w:sdtContent>
            <w:p w14:paraId="08C3142F" w14:textId="02FA563A" w:rsidR="00D84E43" w:rsidRPr="004E22FC" w:rsidRDefault="004E22FC" w:rsidP="00D84E43">
              <w:pPr>
                <w:pStyle w:val="Sinespaciado"/>
                <w:jc w:val="center"/>
                <w:rPr>
                  <w:color w:val="4472C4" w:themeColor="accent1"/>
                  <w:sz w:val="44"/>
                  <w:szCs w:val="44"/>
                </w:rPr>
              </w:pPr>
              <w:r w:rsidRPr="004E22FC">
                <w:rPr>
                  <w:color w:val="4472C4" w:themeColor="accent1"/>
                  <w:sz w:val="44"/>
                  <w:szCs w:val="44"/>
                </w:rPr>
                <w:t>Leap Second</w:t>
              </w:r>
            </w:p>
          </w:sdtContent>
        </w:sdt>
        <w:p w14:paraId="3EEA0300" w14:textId="77777777" w:rsidR="00D84E43" w:rsidRDefault="00D84E43" w:rsidP="00D84E43">
          <w:pPr>
            <w:pStyle w:val="Sinespaciado"/>
            <w:spacing w:before="480"/>
            <w:jc w:val="center"/>
            <w:rPr>
              <w:color w:val="4472C4" w:themeColor="accent1"/>
            </w:rPr>
          </w:pPr>
          <w:r>
            <w:rPr>
              <w:noProof/>
              <w:color w:val="4472C4" w:themeColor="accent1"/>
            </w:rPr>
            <w:drawing>
              <wp:inline distT="0" distB="0" distL="0" distR="0" wp14:anchorId="1C4C2B07" wp14:editId="311B6EFB">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8D73E1" w14:textId="77777777" w:rsidR="002E4EF8" w:rsidRDefault="00D84E43">
          <w:pPr>
            <w:rPr>
              <w:lang w:val="en-US"/>
            </w:rPr>
          </w:pPr>
          <w:r w:rsidRPr="002C2CCD">
            <w:rPr>
              <w:noProof/>
              <w:lang w:val="en-US"/>
            </w:rPr>
            <mc:AlternateContent>
              <mc:Choice Requires="wps">
                <w:drawing>
                  <wp:anchor distT="45720" distB="45720" distL="114300" distR="114300" simplePos="0" relativeHeight="251659264" behindDoc="0" locked="0" layoutInCell="1" allowOverlap="1" wp14:anchorId="047D58F2" wp14:editId="57C9F382">
                    <wp:simplePos x="0" y="0"/>
                    <wp:positionH relativeFrom="margin">
                      <wp:align>right</wp:align>
                    </wp:positionH>
                    <wp:positionV relativeFrom="paragraph">
                      <wp:posOffset>2435225</wp:posOffset>
                    </wp:positionV>
                    <wp:extent cx="5374640" cy="1581785"/>
                    <wp:effectExtent l="0" t="0" r="1651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082" cy="1582310"/>
                            </a:xfrm>
                            <a:prstGeom prst="rect">
                              <a:avLst/>
                            </a:prstGeom>
                            <a:solidFill>
                              <a:srgbClr val="FFFFFF"/>
                            </a:solidFill>
                            <a:ln w="9525">
                              <a:solidFill>
                                <a:srgbClr val="000000"/>
                              </a:solidFill>
                              <a:miter lim="800000"/>
                              <a:headEnd/>
                              <a:tailEnd/>
                            </a:ln>
                          </wps:spPr>
                          <wps:txbx>
                            <w:txbxContent>
                              <w:p w14:paraId="28E5A65F" w14:textId="77777777" w:rsidR="00D84E43" w:rsidRPr="002C2CCD" w:rsidRDefault="00D84E43" w:rsidP="00D84E43">
                                <w:pPr>
                                  <w:jc w:val="center"/>
                                  <w:rPr>
                                    <w:sz w:val="32"/>
                                    <w:szCs w:val="32"/>
                                  </w:rPr>
                                </w:pPr>
                                <w:r w:rsidRPr="002C2CCD">
                                  <w:rPr>
                                    <w:b/>
                                    <w:bCs/>
                                    <w:sz w:val="32"/>
                                    <w:szCs w:val="32"/>
                                  </w:rPr>
                                  <w:t>ALUMNO</w:t>
                                </w:r>
                                <w:r w:rsidRPr="002C2CCD">
                                  <w:rPr>
                                    <w:sz w:val="32"/>
                                    <w:szCs w:val="32"/>
                                  </w:rPr>
                                  <w:t>: Adrián Bennasar Polzin.</w:t>
                                </w:r>
                              </w:p>
                              <w:p w14:paraId="0D2C44A9" w14:textId="43C92D64" w:rsidR="00D84E43" w:rsidRPr="002C2CCD" w:rsidRDefault="00D84E43" w:rsidP="00D84E43">
                                <w:pPr>
                                  <w:jc w:val="center"/>
                                  <w:rPr>
                                    <w:sz w:val="32"/>
                                    <w:szCs w:val="32"/>
                                  </w:rPr>
                                </w:pPr>
                                <w:r w:rsidRPr="002C2CCD">
                                  <w:rPr>
                                    <w:b/>
                                    <w:bCs/>
                                    <w:sz w:val="32"/>
                                    <w:szCs w:val="32"/>
                                  </w:rPr>
                                  <w:t>PROFESOR</w:t>
                                </w:r>
                                <w:r w:rsidRPr="002C2CCD">
                                  <w:rPr>
                                    <w:sz w:val="32"/>
                                    <w:szCs w:val="32"/>
                                  </w:rPr>
                                  <w:t xml:space="preserve">: </w:t>
                                </w:r>
                                <w:r w:rsidR="00C41170">
                                  <w:rPr>
                                    <w:sz w:val="32"/>
                                    <w:szCs w:val="32"/>
                                  </w:rPr>
                                  <w:t>Bartolome Capó Capó</w:t>
                                </w:r>
                                <w:r w:rsidRPr="002C2CCD">
                                  <w:rPr>
                                    <w:sz w:val="32"/>
                                    <w:szCs w:val="32"/>
                                  </w:rPr>
                                  <w:t>.</w:t>
                                </w:r>
                              </w:p>
                              <w:p w14:paraId="7652B912" w14:textId="79219552" w:rsidR="00D84E43" w:rsidRPr="002C2CCD" w:rsidRDefault="00D84E43" w:rsidP="00D84E43">
                                <w:pPr>
                                  <w:jc w:val="center"/>
                                  <w:rPr>
                                    <w:sz w:val="32"/>
                                    <w:szCs w:val="32"/>
                                  </w:rPr>
                                </w:pPr>
                                <w:r w:rsidRPr="002C2CCD">
                                  <w:rPr>
                                    <w:b/>
                                    <w:bCs/>
                                    <w:sz w:val="32"/>
                                    <w:szCs w:val="32"/>
                                  </w:rPr>
                                  <w:t>ASIGNATURA</w:t>
                                </w:r>
                                <w:r w:rsidRPr="002C2CCD">
                                  <w:rPr>
                                    <w:sz w:val="32"/>
                                    <w:szCs w:val="32"/>
                                  </w:rPr>
                                  <w:t>: 217</w:t>
                                </w:r>
                                <w:r w:rsidR="00C41170">
                                  <w:rPr>
                                    <w:sz w:val="32"/>
                                    <w:szCs w:val="32"/>
                                  </w:rPr>
                                  <w:t>57</w:t>
                                </w:r>
                                <w:r w:rsidRPr="002C2CCD">
                                  <w:rPr>
                                    <w:sz w:val="32"/>
                                    <w:szCs w:val="32"/>
                                  </w:rPr>
                                  <w:t xml:space="preserve"> – </w:t>
                                </w:r>
                                <w:r w:rsidR="00C41170">
                                  <w:rPr>
                                    <w:sz w:val="32"/>
                                    <w:szCs w:val="32"/>
                                  </w:rPr>
                                  <w:t>GSII</w:t>
                                </w:r>
                              </w:p>
                              <w:p w14:paraId="5E92D1C9" w14:textId="77777777" w:rsidR="00D84E43" w:rsidRPr="002C2CCD" w:rsidRDefault="00D84E43" w:rsidP="00D84E43">
                                <w:pPr>
                                  <w:jc w:val="center"/>
                                  <w:rPr>
                                    <w:sz w:val="32"/>
                                    <w:szCs w:val="32"/>
                                  </w:rPr>
                                </w:pPr>
                                <w:r w:rsidRPr="002C2CCD">
                                  <w:rPr>
                                    <w:b/>
                                    <w:bCs/>
                                    <w:sz w:val="32"/>
                                    <w:szCs w:val="32"/>
                                  </w:rPr>
                                  <w:t>CURSO</w:t>
                                </w:r>
                                <w:r w:rsidRPr="002C2CCD">
                                  <w:rPr>
                                    <w:sz w:val="32"/>
                                    <w:szCs w:val="32"/>
                                  </w:rPr>
                                  <w:t>: 2021-2022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D58F2" id="_x0000_t202" coordsize="21600,21600" o:spt="202" path="m,l,21600r21600,l21600,xe">
                    <v:stroke joinstyle="miter"/>
                    <v:path gradientshapeok="t" o:connecttype="rect"/>
                  </v:shapetype>
                  <v:shape id="Cuadro de texto 2" o:spid="_x0000_s1026" type="#_x0000_t202" style="position:absolute;margin-left:372pt;margin-top:191.75pt;width:423.2pt;height:124.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">
                    <v:textbox>
                      <w:txbxContent>
                        <w:p w14:paraId="28E5A65F" w14:textId="77777777" w:rsidR="00D84E43" w:rsidRPr="002C2CCD" w:rsidRDefault="00D84E43" w:rsidP="00D84E43">
                          <w:pPr>
                            <w:jc w:val="center"/>
                            <w:rPr>
                              <w:sz w:val="32"/>
                              <w:szCs w:val="32"/>
                            </w:rPr>
                          </w:pPr>
                          <w:r w:rsidRPr="002C2CCD">
                            <w:rPr>
                              <w:b/>
                              <w:bCs/>
                              <w:sz w:val="32"/>
                              <w:szCs w:val="32"/>
                            </w:rPr>
                            <w:t>ALUMNO</w:t>
                          </w:r>
                          <w:r w:rsidRPr="002C2CCD">
                            <w:rPr>
                              <w:sz w:val="32"/>
                              <w:szCs w:val="32"/>
                            </w:rPr>
                            <w:t>: Adrián Bennasar Polzin.</w:t>
                          </w:r>
                        </w:p>
                        <w:p w14:paraId="0D2C44A9" w14:textId="43C92D64" w:rsidR="00D84E43" w:rsidRPr="002C2CCD" w:rsidRDefault="00D84E43" w:rsidP="00D84E43">
                          <w:pPr>
                            <w:jc w:val="center"/>
                            <w:rPr>
                              <w:sz w:val="32"/>
                              <w:szCs w:val="32"/>
                            </w:rPr>
                          </w:pPr>
                          <w:r w:rsidRPr="002C2CCD">
                            <w:rPr>
                              <w:b/>
                              <w:bCs/>
                              <w:sz w:val="32"/>
                              <w:szCs w:val="32"/>
                            </w:rPr>
                            <w:t>PROFESOR</w:t>
                          </w:r>
                          <w:r w:rsidRPr="002C2CCD">
                            <w:rPr>
                              <w:sz w:val="32"/>
                              <w:szCs w:val="32"/>
                            </w:rPr>
                            <w:t xml:space="preserve">: </w:t>
                          </w:r>
                          <w:r w:rsidR="00C41170">
                            <w:rPr>
                              <w:sz w:val="32"/>
                              <w:szCs w:val="32"/>
                            </w:rPr>
                            <w:t>Bartolome Capó Capó</w:t>
                          </w:r>
                          <w:r w:rsidRPr="002C2CCD">
                            <w:rPr>
                              <w:sz w:val="32"/>
                              <w:szCs w:val="32"/>
                            </w:rPr>
                            <w:t>.</w:t>
                          </w:r>
                        </w:p>
                        <w:p w14:paraId="7652B912" w14:textId="79219552" w:rsidR="00D84E43" w:rsidRPr="002C2CCD" w:rsidRDefault="00D84E43" w:rsidP="00D84E43">
                          <w:pPr>
                            <w:jc w:val="center"/>
                            <w:rPr>
                              <w:sz w:val="32"/>
                              <w:szCs w:val="32"/>
                            </w:rPr>
                          </w:pPr>
                          <w:r w:rsidRPr="002C2CCD">
                            <w:rPr>
                              <w:b/>
                              <w:bCs/>
                              <w:sz w:val="32"/>
                              <w:szCs w:val="32"/>
                            </w:rPr>
                            <w:t>ASIGNATURA</w:t>
                          </w:r>
                          <w:r w:rsidRPr="002C2CCD">
                            <w:rPr>
                              <w:sz w:val="32"/>
                              <w:szCs w:val="32"/>
                            </w:rPr>
                            <w:t>: 217</w:t>
                          </w:r>
                          <w:r w:rsidR="00C41170">
                            <w:rPr>
                              <w:sz w:val="32"/>
                              <w:szCs w:val="32"/>
                            </w:rPr>
                            <w:t>57</w:t>
                          </w:r>
                          <w:r w:rsidRPr="002C2CCD">
                            <w:rPr>
                              <w:sz w:val="32"/>
                              <w:szCs w:val="32"/>
                            </w:rPr>
                            <w:t xml:space="preserve"> – </w:t>
                          </w:r>
                          <w:r w:rsidR="00C41170">
                            <w:rPr>
                              <w:sz w:val="32"/>
                              <w:szCs w:val="32"/>
                            </w:rPr>
                            <w:t>GSII</w:t>
                          </w:r>
                        </w:p>
                        <w:p w14:paraId="5E92D1C9" w14:textId="77777777" w:rsidR="00D84E43" w:rsidRPr="002C2CCD" w:rsidRDefault="00D84E43" w:rsidP="00D84E43">
                          <w:pPr>
                            <w:jc w:val="center"/>
                            <w:rPr>
                              <w:sz w:val="32"/>
                              <w:szCs w:val="32"/>
                            </w:rPr>
                          </w:pPr>
                          <w:r w:rsidRPr="002C2CCD">
                            <w:rPr>
                              <w:b/>
                              <w:bCs/>
                              <w:sz w:val="32"/>
                              <w:szCs w:val="32"/>
                            </w:rPr>
                            <w:t>CURSO</w:t>
                          </w:r>
                          <w:r w:rsidRPr="002C2CCD">
                            <w:rPr>
                              <w:sz w:val="32"/>
                              <w:szCs w:val="32"/>
                            </w:rPr>
                            <w:t>: 2021-2022</w:t>
                          </w:r>
                        </w:p>
                      </w:txbxContent>
                    </v:textbox>
                    <w10:wrap type="square" anchorx="margin"/>
                  </v:shape>
                </w:pict>
              </mc:Fallback>
            </mc:AlternateContent>
          </w:r>
          <w:r>
            <w:rPr>
              <w:lang w:val="en-US"/>
            </w:rPr>
            <w:br w:type="page"/>
          </w:r>
        </w:p>
      </w:sdtContent>
    </w:sdt>
    <w:p w14:paraId="7F785E3F" w14:textId="3270C7D6" w:rsidR="00B96503" w:rsidRPr="00702532" w:rsidRDefault="00B96503" w:rsidP="002E4EF8">
      <w:pPr>
        <w:jc w:val="both"/>
      </w:pPr>
      <w:r>
        <w:rPr>
          <w:sz w:val="24"/>
          <w:szCs w:val="24"/>
        </w:rPr>
        <w:lastRenderedPageBreak/>
        <w:t xml:space="preserve">La empresa es consciente de que </w:t>
      </w:r>
      <w:r w:rsidR="0043562B">
        <w:rPr>
          <w:sz w:val="24"/>
          <w:szCs w:val="24"/>
        </w:rPr>
        <w:t xml:space="preserve">tendrá una demanda mayor en la próxima temporada alta de Agosto </w:t>
      </w:r>
      <w:r w:rsidR="00F5566D">
        <w:rPr>
          <w:sz w:val="24"/>
          <w:szCs w:val="24"/>
        </w:rPr>
        <w:t xml:space="preserve">y </w:t>
      </w:r>
      <w:r w:rsidR="0043562B">
        <w:rPr>
          <w:sz w:val="24"/>
          <w:szCs w:val="24"/>
        </w:rPr>
        <w:t>añade más servidores,</w:t>
      </w:r>
      <w:r w:rsidR="002A22F3">
        <w:rPr>
          <w:sz w:val="24"/>
          <w:szCs w:val="24"/>
        </w:rPr>
        <w:t xml:space="preserve"> por lo tanto esto es un primer punto positivo porque llevan a cabo una Gestión de la capacidad. </w:t>
      </w:r>
      <w:r w:rsidR="00D548D4">
        <w:rPr>
          <w:sz w:val="24"/>
          <w:szCs w:val="24"/>
        </w:rPr>
        <w:t>Tras hablar de la expansión de servidores para dar contexto previo</w:t>
      </w:r>
      <w:r w:rsidR="00F5566D">
        <w:rPr>
          <w:sz w:val="24"/>
          <w:szCs w:val="24"/>
        </w:rPr>
        <w:t>, el artículo pasa a hablar de una incidencia:</w:t>
      </w:r>
    </w:p>
    <w:p w14:paraId="28E5284E" w14:textId="1D371B95" w:rsidR="00B50584" w:rsidRDefault="00C1308A" w:rsidP="00494D0D">
      <w:pPr>
        <w:jc w:val="both"/>
        <w:rPr>
          <w:sz w:val="24"/>
          <w:szCs w:val="24"/>
        </w:rPr>
      </w:pPr>
      <w:r>
        <w:rPr>
          <w:sz w:val="24"/>
          <w:szCs w:val="24"/>
        </w:rPr>
        <w:t>Se detecta la incidencia por primera vez a través de las alarmas</w:t>
      </w:r>
      <w:r w:rsidR="00FD63AC">
        <w:rPr>
          <w:sz w:val="24"/>
          <w:szCs w:val="24"/>
        </w:rPr>
        <w:t xml:space="preserve"> que monitorizan los sistemas</w:t>
      </w:r>
      <w:r>
        <w:rPr>
          <w:sz w:val="24"/>
          <w:szCs w:val="24"/>
        </w:rPr>
        <w:t>.</w:t>
      </w:r>
      <w:r w:rsidR="007C1252">
        <w:rPr>
          <w:sz w:val="24"/>
          <w:szCs w:val="24"/>
        </w:rPr>
        <w:t xml:space="preserve"> </w:t>
      </w:r>
      <w:r w:rsidR="004A420D">
        <w:rPr>
          <w:sz w:val="24"/>
          <w:szCs w:val="24"/>
        </w:rPr>
        <w:t>Por lo tanto se trata de una empresa que utiliza Gestión de alarmas</w:t>
      </w:r>
      <w:r w:rsidR="00FD63AC">
        <w:rPr>
          <w:sz w:val="24"/>
          <w:szCs w:val="24"/>
        </w:rPr>
        <w:t>, Gestión de disponibilidad y Gestión de nivel de servicio.</w:t>
      </w:r>
      <w:r w:rsidR="0094522D">
        <w:rPr>
          <w:sz w:val="24"/>
          <w:szCs w:val="24"/>
        </w:rPr>
        <w:t xml:space="preserve"> Gracias a la Gestión de alarmas es posible detectar fallos sin depender de que los usuarios del servicio </w:t>
      </w:r>
      <w:r w:rsidR="00D610DA">
        <w:rPr>
          <w:sz w:val="24"/>
          <w:szCs w:val="24"/>
        </w:rPr>
        <w:t>avisen por lo tanto se puede actuar con más rapidez ante fallos.</w:t>
      </w:r>
    </w:p>
    <w:p w14:paraId="51F98744" w14:textId="1C0AB934" w:rsidR="00CA2112" w:rsidRDefault="00CA2112" w:rsidP="00494D0D">
      <w:pPr>
        <w:jc w:val="both"/>
        <w:rPr>
          <w:sz w:val="24"/>
          <w:szCs w:val="24"/>
        </w:rPr>
      </w:pPr>
      <w:r>
        <w:rPr>
          <w:sz w:val="24"/>
          <w:szCs w:val="24"/>
        </w:rPr>
        <w:t xml:space="preserve">Cuando </w:t>
      </w:r>
      <w:r w:rsidR="00BA2CCE">
        <w:rPr>
          <w:sz w:val="24"/>
          <w:szCs w:val="24"/>
        </w:rPr>
        <w:t xml:space="preserve">se confirma el fallo con la Gestión de alamas inmediatamente </w:t>
      </w:r>
      <w:r w:rsidR="00642C7D">
        <w:rPr>
          <w:sz w:val="24"/>
          <w:szCs w:val="24"/>
        </w:rPr>
        <w:t>s</w:t>
      </w:r>
      <w:r w:rsidR="00BA2CCE">
        <w:rPr>
          <w:sz w:val="24"/>
          <w:szCs w:val="24"/>
        </w:rPr>
        <w:t xml:space="preserve">e realiza la apertura de partes de incidencia, asignación de recursos humanos a las tareas de diagnosis, contención y resolución </w:t>
      </w:r>
      <w:r w:rsidR="00642C7D">
        <w:rPr>
          <w:sz w:val="24"/>
          <w:szCs w:val="24"/>
        </w:rPr>
        <w:t>y el control de la información histórica.</w:t>
      </w:r>
    </w:p>
    <w:p w14:paraId="398C0DAF" w14:textId="77777777" w:rsidR="00B4569C" w:rsidRDefault="00221062" w:rsidP="00B4569C">
      <w:pPr>
        <w:jc w:val="both"/>
        <w:rPr>
          <w:sz w:val="24"/>
          <w:szCs w:val="24"/>
        </w:rPr>
      </w:pPr>
      <w:r>
        <w:rPr>
          <w:sz w:val="24"/>
          <w:szCs w:val="24"/>
        </w:rPr>
        <w:t>El CAU indentifica las incidencias y las registra</w:t>
      </w:r>
      <w:r w:rsidR="00470F10">
        <w:rPr>
          <w:sz w:val="24"/>
          <w:szCs w:val="24"/>
        </w:rPr>
        <w:t>.</w:t>
      </w:r>
      <w:r w:rsidR="00B4569C">
        <w:rPr>
          <w:sz w:val="24"/>
          <w:szCs w:val="24"/>
        </w:rPr>
        <w:t xml:space="preserve"> En este momento se debería consultar una Knowledge Database para ver si esta incidencia ha ocurrido anteriormente y ya se sabe qué causa el problema y cuáles son las soluciones.</w:t>
      </w:r>
    </w:p>
    <w:p w14:paraId="6E90A327" w14:textId="13BD0554" w:rsidR="00CD2B40" w:rsidRDefault="00CD2B40" w:rsidP="00B4569C">
      <w:pPr>
        <w:jc w:val="both"/>
        <w:rPr>
          <w:sz w:val="24"/>
          <w:szCs w:val="24"/>
        </w:rPr>
      </w:pPr>
      <w:r>
        <w:rPr>
          <w:sz w:val="24"/>
          <w:szCs w:val="24"/>
        </w:rPr>
        <w:t xml:space="preserve">La empresa debe combinar la Gestión de Incidentes, Gestión de Problemas, Gestión de Cambios, Gestión de Versiones, Gestión de Configuraciones y la CMDB junto con la KB </w:t>
      </w:r>
      <w:r w:rsidR="001C5E08">
        <w:rPr>
          <w:sz w:val="24"/>
          <w:szCs w:val="24"/>
        </w:rPr>
        <w:t>para ser capaz de solucionar problemas de manera efectiva y eficiente.</w:t>
      </w:r>
      <w:r w:rsidR="005F139B">
        <w:rPr>
          <w:sz w:val="24"/>
          <w:szCs w:val="24"/>
        </w:rPr>
        <w:t xml:space="preserve"> La base de datos de conocimientos se podría dividir en BB.DD Errores Conocidos, BB.DD Problemas y BB.DD Incidentes.</w:t>
      </w:r>
    </w:p>
    <w:p w14:paraId="6DC56366" w14:textId="07E41A3F" w:rsidR="00470F10" w:rsidRDefault="005D14E0" w:rsidP="00494D0D">
      <w:pPr>
        <w:jc w:val="both"/>
        <w:rPr>
          <w:sz w:val="24"/>
          <w:szCs w:val="24"/>
        </w:rPr>
      </w:pPr>
      <w:r>
        <w:rPr>
          <w:sz w:val="24"/>
          <w:szCs w:val="24"/>
        </w:rPr>
        <w:t xml:space="preserve">El CAU </w:t>
      </w:r>
      <w:r w:rsidR="00584494">
        <w:rPr>
          <w:sz w:val="24"/>
          <w:szCs w:val="24"/>
        </w:rPr>
        <w:t>debe intentar realizar un diagnóstico propio</w:t>
      </w:r>
      <w:r w:rsidR="00E857A0">
        <w:rPr>
          <w:sz w:val="24"/>
          <w:szCs w:val="24"/>
        </w:rPr>
        <w:t xml:space="preserve"> y si lo consigue, aplicar el guión correspondiente a ese diagnóstico. Sin embargo parece ser que </w:t>
      </w:r>
      <w:r>
        <w:rPr>
          <w:sz w:val="24"/>
          <w:szCs w:val="24"/>
        </w:rPr>
        <w:t>no es capaz de solucionar el problema por si solo por lo tanto escala la incidencia al nivel 2º, donde los de operaciones, desarrollo y sistemas intentarán solucionarlo.</w:t>
      </w:r>
    </w:p>
    <w:p w14:paraId="216E2D2F" w14:textId="515C3183" w:rsidR="00470F10" w:rsidRDefault="00470F10" w:rsidP="00494D0D">
      <w:pPr>
        <w:jc w:val="both"/>
        <w:rPr>
          <w:sz w:val="24"/>
          <w:szCs w:val="24"/>
        </w:rPr>
      </w:pPr>
      <w:r>
        <w:rPr>
          <w:sz w:val="24"/>
          <w:szCs w:val="24"/>
        </w:rPr>
        <w:t xml:space="preserve">La empresa debe contar con </w:t>
      </w:r>
      <w:r w:rsidR="007F015B">
        <w:rPr>
          <w:sz w:val="24"/>
          <w:szCs w:val="24"/>
        </w:rPr>
        <w:t>procesos de Gestión de Incidentes y Gestión de Problemas para tener claro cómo actuar ante una situación de este tipo</w:t>
      </w:r>
      <w:r w:rsidR="00642C7D">
        <w:rPr>
          <w:sz w:val="24"/>
          <w:szCs w:val="24"/>
        </w:rPr>
        <w:t xml:space="preserve"> en lugar de improvisar</w:t>
      </w:r>
      <w:r w:rsidR="007F015B">
        <w:rPr>
          <w:sz w:val="24"/>
          <w:szCs w:val="24"/>
        </w:rPr>
        <w:t>.</w:t>
      </w:r>
    </w:p>
    <w:p w14:paraId="3BAB20BA" w14:textId="02989B95" w:rsidR="00494D0D" w:rsidRDefault="00470F10" w:rsidP="00494D0D">
      <w:pPr>
        <w:jc w:val="both"/>
        <w:rPr>
          <w:sz w:val="24"/>
          <w:szCs w:val="24"/>
        </w:rPr>
      </w:pPr>
      <w:r>
        <w:rPr>
          <w:sz w:val="24"/>
          <w:szCs w:val="24"/>
        </w:rPr>
        <w:t>En</w:t>
      </w:r>
      <w:r w:rsidR="00260FA2">
        <w:rPr>
          <w:sz w:val="24"/>
          <w:szCs w:val="24"/>
        </w:rPr>
        <w:t xml:space="preserve"> el 2º nivel los de sistemas hacen un diagnóstico</w:t>
      </w:r>
      <w:r w:rsidR="007B469D">
        <w:rPr>
          <w:sz w:val="24"/>
          <w:szCs w:val="24"/>
        </w:rPr>
        <w:t xml:space="preserve"> de manera que creen que se trata de un problema de </w:t>
      </w:r>
      <w:r w:rsidR="00702532">
        <w:rPr>
          <w:sz w:val="24"/>
          <w:szCs w:val="24"/>
        </w:rPr>
        <w:t>conectividad entre servidores de disponibilidad y servidores de BBDD</w:t>
      </w:r>
      <w:r w:rsidR="007B469D">
        <w:rPr>
          <w:sz w:val="24"/>
          <w:szCs w:val="24"/>
        </w:rPr>
        <w:t>.</w:t>
      </w:r>
      <w:r w:rsidR="00C1308A">
        <w:rPr>
          <w:sz w:val="24"/>
          <w:szCs w:val="24"/>
        </w:rPr>
        <w:t xml:space="preserve"> </w:t>
      </w:r>
    </w:p>
    <w:p w14:paraId="06E86C03" w14:textId="20F1D70E" w:rsidR="007B469D" w:rsidRDefault="007B469D" w:rsidP="00494D0D">
      <w:pPr>
        <w:jc w:val="both"/>
        <w:rPr>
          <w:sz w:val="24"/>
          <w:szCs w:val="24"/>
        </w:rPr>
      </w:pPr>
      <w:r>
        <w:rPr>
          <w:sz w:val="24"/>
          <w:szCs w:val="24"/>
        </w:rPr>
        <w:t xml:space="preserve">Por otra parte, </w:t>
      </w:r>
      <w:r w:rsidR="0053534A">
        <w:rPr>
          <w:sz w:val="24"/>
          <w:szCs w:val="24"/>
        </w:rPr>
        <w:t xml:space="preserve">se llama a los de desarrollo para averiguar si se podria tratar de un problema de una versión </w:t>
      </w:r>
      <w:r w:rsidR="008C2A82">
        <w:rPr>
          <w:sz w:val="24"/>
          <w:szCs w:val="24"/>
        </w:rPr>
        <w:t xml:space="preserve">subida recientemente del servicio de disponibilidad. </w:t>
      </w:r>
      <w:r w:rsidR="00200235">
        <w:rPr>
          <w:sz w:val="24"/>
          <w:szCs w:val="24"/>
        </w:rPr>
        <w:t>Por lo tanto la empresa utiliza Gestión de cambios</w:t>
      </w:r>
      <w:r w:rsidR="003E6888">
        <w:rPr>
          <w:sz w:val="24"/>
          <w:szCs w:val="24"/>
        </w:rPr>
        <w:t>/versiones</w:t>
      </w:r>
      <w:r w:rsidR="00A51257">
        <w:rPr>
          <w:sz w:val="24"/>
          <w:szCs w:val="24"/>
        </w:rPr>
        <w:t xml:space="preserve"> y Gestión de configuración.</w:t>
      </w:r>
    </w:p>
    <w:p w14:paraId="254F9D2B" w14:textId="6DF2099D" w:rsidR="00D4130B" w:rsidRDefault="00D4130B" w:rsidP="00494D0D">
      <w:pPr>
        <w:jc w:val="both"/>
        <w:rPr>
          <w:sz w:val="24"/>
          <w:szCs w:val="24"/>
        </w:rPr>
      </w:pPr>
      <w:r>
        <w:rPr>
          <w:sz w:val="24"/>
          <w:szCs w:val="24"/>
        </w:rPr>
        <w:t xml:space="preserve">Se </w:t>
      </w:r>
      <w:r w:rsidR="00F1167A">
        <w:rPr>
          <w:sz w:val="24"/>
          <w:szCs w:val="24"/>
        </w:rPr>
        <w:t xml:space="preserve">calcula a estas alturas que ya se han provocado unas pérdidas del orden de los 100000 euros, por lo tanto </w:t>
      </w:r>
      <w:r w:rsidRPr="00D4130B">
        <w:rPr>
          <w:sz w:val="24"/>
          <w:szCs w:val="24"/>
        </w:rPr>
        <w:t xml:space="preserve">la empresa </w:t>
      </w:r>
      <w:r w:rsidR="00F1167A">
        <w:rPr>
          <w:sz w:val="24"/>
          <w:szCs w:val="24"/>
        </w:rPr>
        <w:t xml:space="preserve">cuenta con una Gestión de la contabilidad y </w:t>
      </w:r>
      <w:r w:rsidRPr="00D4130B">
        <w:rPr>
          <w:sz w:val="24"/>
          <w:szCs w:val="24"/>
        </w:rPr>
        <w:t>mide el coste de sus servicios y el dinero que les generan estos, por lo tanto son conscientes del dinero que ganan o pierden dependiendo de la situación y pueden tomar medidas en función de esto.</w:t>
      </w:r>
      <w:r w:rsidR="001D1648">
        <w:rPr>
          <w:sz w:val="24"/>
          <w:szCs w:val="24"/>
        </w:rPr>
        <w:t xml:space="preserve"> </w:t>
      </w:r>
    </w:p>
    <w:p w14:paraId="1DA8B6C5" w14:textId="70DF2B4F" w:rsidR="001D1648" w:rsidRDefault="001D1648" w:rsidP="00494D0D">
      <w:pPr>
        <w:jc w:val="both"/>
        <w:rPr>
          <w:sz w:val="24"/>
          <w:szCs w:val="24"/>
        </w:rPr>
      </w:pPr>
      <w:r>
        <w:rPr>
          <w:sz w:val="24"/>
          <w:szCs w:val="24"/>
        </w:rPr>
        <w:t xml:space="preserve">La empresa debe seguir el </w:t>
      </w:r>
      <w:r w:rsidR="008D322E">
        <w:rPr>
          <w:sz w:val="24"/>
          <w:szCs w:val="24"/>
        </w:rPr>
        <w:t>esquema de 3 pasos de la Gestión de errores: Detección, Contención y Resolución.</w:t>
      </w:r>
    </w:p>
    <w:p w14:paraId="0E3B9E9A" w14:textId="3458C640" w:rsidR="008C2A82" w:rsidRDefault="008C2A82" w:rsidP="00494D0D">
      <w:pPr>
        <w:jc w:val="both"/>
        <w:rPr>
          <w:sz w:val="24"/>
          <w:szCs w:val="24"/>
        </w:rPr>
      </w:pPr>
      <w:r>
        <w:rPr>
          <w:sz w:val="24"/>
          <w:szCs w:val="24"/>
        </w:rPr>
        <w:lastRenderedPageBreak/>
        <w:t xml:space="preserve">Se toma una medida de contención desactivando la web temporalmente </w:t>
      </w:r>
      <w:r w:rsidR="003C49F1">
        <w:rPr>
          <w:sz w:val="24"/>
          <w:szCs w:val="24"/>
        </w:rPr>
        <w:t>y redirigiendo a los clientes de otros paises a servidores cloud.</w:t>
      </w:r>
      <w:r w:rsidR="00892CDF">
        <w:rPr>
          <w:sz w:val="24"/>
          <w:szCs w:val="24"/>
        </w:rPr>
        <w:t xml:space="preserve"> Esto permite que el servicio </w:t>
      </w:r>
      <w:r w:rsidR="00A511A7">
        <w:rPr>
          <w:sz w:val="24"/>
          <w:szCs w:val="24"/>
        </w:rPr>
        <w:t xml:space="preserve">continúe dentro de </w:t>
      </w:r>
      <w:r w:rsidR="00C81D77">
        <w:rPr>
          <w:sz w:val="24"/>
          <w:szCs w:val="24"/>
        </w:rPr>
        <w:t>una determinada ventana de calidad, contenta a los usuarios y permite a los administradores concentrar todad su actividad en la diagnosis correcta y la resolución adecuada.</w:t>
      </w:r>
      <w:r w:rsidR="005E3A1E">
        <w:rPr>
          <w:sz w:val="24"/>
          <w:szCs w:val="24"/>
        </w:rPr>
        <w:t xml:space="preserve"> En este caso han utilizado una medida de contención de tipo manual, sin embargo también existen de tipo automático.</w:t>
      </w:r>
    </w:p>
    <w:p w14:paraId="1242689A" w14:textId="3E737DEC" w:rsidR="00F90A6F" w:rsidRDefault="00F90A6F" w:rsidP="00494D0D">
      <w:pPr>
        <w:jc w:val="both"/>
        <w:rPr>
          <w:sz w:val="24"/>
          <w:szCs w:val="24"/>
        </w:rPr>
      </w:pPr>
      <w:r>
        <w:rPr>
          <w:sz w:val="24"/>
          <w:szCs w:val="24"/>
        </w:rPr>
        <w:t xml:space="preserve">Se encuentra una solución en el </w:t>
      </w:r>
      <w:r w:rsidR="00AD277D">
        <w:rPr>
          <w:sz w:val="24"/>
          <w:szCs w:val="24"/>
        </w:rPr>
        <w:t>3</w:t>
      </w:r>
      <w:r w:rsidR="00F41D91">
        <w:rPr>
          <w:sz w:val="24"/>
          <w:szCs w:val="24"/>
        </w:rPr>
        <w:t>er</w:t>
      </w:r>
      <w:r>
        <w:rPr>
          <w:sz w:val="24"/>
          <w:szCs w:val="24"/>
        </w:rPr>
        <w:t xml:space="preserve"> nivel, concretamente </w:t>
      </w:r>
      <w:r w:rsidR="00AD277D">
        <w:rPr>
          <w:sz w:val="24"/>
          <w:szCs w:val="24"/>
        </w:rPr>
        <w:t>una parte del equipo</w:t>
      </w:r>
      <w:r>
        <w:rPr>
          <w:sz w:val="24"/>
          <w:szCs w:val="24"/>
        </w:rPr>
        <w:t xml:space="preserve"> de sistemas </w:t>
      </w:r>
      <w:r w:rsidR="00E56118">
        <w:rPr>
          <w:sz w:val="24"/>
          <w:szCs w:val="24"/>
        </w:rPr>
        <w:t>averigua que se trata de un bug llamado leap second</w:t>
      </w:r>
      <w:r w:rsidR="0065741F">
        <w:rPr>
          <w:sz w:val="24"/>
          <w:szCs w:val="24"/>
        </w:rPr>
        <w:t>, a través de la investigación en la web</w:t>
      </w:r>
      <w:r w:rsidR="00FF09B9">
        <w:rPr>
          <w:sz w:val="24"/>
          <w:szCs w:val="24"/>
        </w:rPr>
        <w:t>, donde encuentran un artículo específico relacionado con el problema</w:t>
      </w:r>
      <w:r w:rsidR="00E56118">
        <w:rPr>
          <w:sz w:val="24"/>
          <w:szCs w:val="24"/>
        </w:rPr>
        <w:t>.</w:t>
      </w:r>
      <w:r w:rsidR="00AD277D">
        <w:rPr>
          <w:sz w:val="24"/>
          <w:szCs w:val="24"/>
        </w:rPr>
        <w:t xml:space="preserve"> </w:t>
      </w:r>
      <w:r w:rsidR="00E56118">
        <w:rPr>
          <w:sz w:val="24"/>
          <w:szCs w:val="24"/>
        </w:rPr>
        <w:t>En este momento deben informar al</w:t>
      </w:r>
      <w:r w:rsidR="00FF09B9">
        <w:rPr>
          <w:sz w:val="24"/>
          <w:szCs w:val="24"/>
        </w:rPr>
        <w:t xml:space="preserve"> nivel 2, y el nivel 2 debe informar al</w:t>
      </w:r>
      <w:r w:rsidR="00E56118">
        <w:rPr>
          <w:sz w:val="24"/>
          <w:szCs w:val="24"/>
        </w:rPr>
        <w:t xml:space="preserve"> CAU </w:t>
      </w:r>
      <w:r w:rsidR="00ED163D">
        <w:rPr>
          <w:sz w:val="24"/>
          <w:szCs w:val="24"/>
        </w:rPr>
        <w:t xml:space="preserve">que se ha solucionado el problema. También </w:t>
      </w:r>
      <w:r w:rsidR="003204DE">
        <w:rPr>
          <w:sz w:val="24"/>
          <w:szCs w:val="24"/>
        </w:rPr>
        <w:t>se debe</w:t>
      </w:r>
      <w:r w:rsidR="00ED163D">
        <w:rPr>
          <w:sz w:val="24"/>
          <w:szCs w:val="24"/>
        </w:rPr>
        <w:t xml:space="preserve"> registrar este bug en </w:t>
      </w:r>
      <w:r w:rsidR="003204DE">
        <w:rPr>
          <w:sz w:val="24"/>
          <w:szCs w:val="24"/>
        </w:rPr>
        <w:t>la</w:t>
      </w:r>
      <w:r w:rsidR="00ED163D">
        <w:rPr>
          <w:sz w:val="24"/>
          <w:szCs w:val="24"/>
        </w:rPr>
        <w:t xml:space="preserve"> base de conocimiento, ya que si </w:t>
      </w:r>
      <w:r w:rsidR="003204DE">
        <w:rPr>
          <w:sz w:val="24"/>
          <w:szCs w:val="24"/>
        </w:rPr>
        <w:t>se ha</w:t>
      </w:r>
      <w:r w:rsidR="00ED163D">
        <w:rPr>
          <w:sz w:val="24"/>
          <w:szCs w:val="24"/>
        </w:rPr>
        <w:t xml:space="preserve"> tar</w:t>
      </w:r>
      <w:r w:rsidR="00E96615">
        <w:rPr>
          <w:sz w:val="24"/>
          <w:szCs w:val="24"/>
        </w:rPr>
        <w:t>da</w:t>
      </w:r>
      <w:r w:rsidR="00ED163D">
        <w:rPr>
          <w:sz w:val="24"/>
          <w:szCs w:val="24"/>
        </w:rPr>
        <w:t xml:space="preserve">do tanto tiempo en darse cuenta de que el problema consistía en esto, significa que aún no </w:t>
      </w:r>
      <w:r w:rsidR="00F04CD8">
        <w:rPr>
          <w:sz w:val="24"/>
          <w:szCs w:val="24"/>
        </w:rPr>
        <w:t>tenían registrado este bug.</w:t>
      </w:r>
      <w:r w:rsidR="00A54282">
        <w:rPr>
          <w:sz w:val="24"/>
          <w:szCs w:val="24"/>
        </w:rPr>
        <w:t xml:space="preserve"> </w:t>
      </w:r>
    </w:p>
    <w:p w14:paraId="4CEC0E2B" w14:textId="0D10D4CF" w:rsidR="00A54282" w:rsidRDefault="00A54282" w:rsidP="00494D0D">
      <w:pPr>
        <w:jc w:val="both"/>
        <w:rPr>
          <w:sz w:val="24"/>
          <w:szCs w:val="24"/>
        </w:rPr>
      </w:pPr>
      <w:r>
        <w:rPr>
          <w:sz w:val="24"/>
          <w:szCs w:val="24"/>
        </w:rPr>
        <w:t xml:space="preserve">Si no hubieran encontrado una solución en el nivel </w:t>
      </w:r>
      <w:r w:rsidR="00B94DDC">
        <w:rPr>
          <w:sz w:val="24"/>
          <w:szCs w:val="24"/>
        </w:rPr>
        <w:t xml:space="preserve">3 </w:t>
      </w:r>
      <w:r>
        <w:rPr>
          <w:sz w:val="24"/>
          <w:szCs w:val="24"/>
        </w:rPr>
        <w:t xml:space="preserve">interno en la empresa, </w:t>
      </w:r>
      <w:r w:rsidR="00C84292">
        <w:rPr>
          <w:sz w:val="24"/>
          <w:szCs w:val="24"/>
        </w:rPr>
        <w:t>el siguiente paso a seguir hubiera sido informar al nivel 2 igualmente, y escalar el problema al suministrador</w:t>
      </w:r>
      <w:r w:rsidR="00BB5CB4">
        <w:rPr>
          <w:sz w:val="24"/>
          <w:szCs w:val="24"/>
        </w:rPr>
        <w:t xml:space="preserve"> (que se clasifica dentro del nivel 3 también) y entonces seguir buscando soluciones mientras se espera a la respuesta del suministrador.</w:t>
      </w:r>
    </w:p>
    <w:p w14:paraId="6B36D50B" w14:textId="3B3F7798" w:rsidR="00DF511E" w:rsidRDefault="00DF511E" w:rsidP="00494D0D">
      <w:pPr>
        <w:jc w:val="both"/>
        <w:rPr>
          <w:sz w:val="24"/>
          <w:szCs w:val="24"/>
        </w:rPr>
      </w:pPr>
      <w:r>
        <w:rPr>
          <w:sz w:val="24"/>
          <w:szCs w:val="24"/>
        </w:rPr>
        <w:t>(Cabe mencionar que la división en niveles no es siempre igual en cada empresa y puede varia</w:t>
      </w:r>
      <w:r w:rsidR="00613A59">
        <w:rPr>
          <w:sz w:val="24"/>
          <w:szCs w:val="24"/>
        </w:rPr>
        <w:t>r</w:t>
      </w:r>
      <w:r>
        <w:rPr>
          <w:sz w:val="24"/>
          <w:szCs w:val="24"/>
        </w:rPr>
        <w:t xml:space="preserve"> de muchas maneras</w:t>
      </w:r>
      <w:r w:rsidR="007D105B">
        <w:rPr>
          <w:sz w:val="24"/>
          <w:szCs w:val="24"/>
        </w:rPr>
        <w:t xml:space="preserve">, pero centrándome en el esquema visto en la asignatura, que pretende ilustrar </w:t>
      </w:r>
      <w:r w:rsidR="002045B1">
        <w:rPr>
          <w:sz w:val="24"/>
          <w:szCs w:val="24"/>
        </w:rPr>
        <w:t>una división</w:t>
      </w:r>
      <w:r w:rsidR="007D105B">
        <w:rPr>
          <w:sz w:val="24"/>
          <w:szCs w:val="24"/>
        </w:rPr>
        <w:t xml:space="preserve"> estánda</w:t>
      </w:r>
      <w:r w:rsidR="005100E2">
        <w:rPr>
          <w:sz w:val="24"/>
          <w:szCs w:val="24"/>
        </w:rPr>
        <w:t>r</w:t>
      </w:r>
      <w:r w:rsidR="002045B1">
        <w:rPr>
          <w:sz w:val="24"/>
          <w:szCs w:val="24"/>
        </w:rPr>
        <w:t xml:space="preserve"> general</w:t>
      </w:r>
      <w:r w:rsidR="005100E2">
        <w:rPr>
          <w:sz w:val="24"/>
          <w:szCs w:val="24"/>
        </w:rPr>
        <w:t xml:space="preserve">, considero que en este caso de estudio los empleados que </w:t>
      </w:r>
      <w:r w:rsidR="00423A0B">
        <w:rPr>
          <w:sz w:val="24"/>
          <w:szCs w:val="24"/>
        </w:rPr>
        <w:t>encuentran el bug en internet se deberían clasificar como nivel 3, separá</w:t>
      </w:r>
      <w:r w:rsidR="00C039C8">
        <w:rPr>
          <w:sz w:val="24"/>
          <w:szCs w:val="24"/>
        </w:rPr>
        <w:t>ndolos del resto de empleados que aparecen en el artículo</w:t>
      </w:r>
      <w:r>
        <w:rPr>
          <w:sz w:val="24"/>
          <w:szCs w:val="24"/>
        </w:rPr>
        <w:t>)</w:t>
      </w:r>
      <w:r w:rsidR="00C039C8">
        <w:rPr>
          <w:sz w:val="24"/>
          <w:szCs w:val="24"/>
        </w:rPr>
        <w:t>.</w:t>
      </w:r>
    </w:p>
    <w:p w14:paraId="20516025" w14:textId="70C7BB40" w:rsidR="008278FD" w:rsidRDefault="008278FD" w:rsidP="00494D0D">
      <w:pPr>
        <w:jc w:val="both"/>
        <w:rPr>
          <w:sz w:val="24"/>
          <w:szCs w:val="24"/>
        </w:rPr>
      </w:pPr>
      <w:r>
        <w:rPr>
          <w:sz w:val="24"/>
          <w:szCs w:val="24"/>
        </w:rPr>
        <w:t xml:space="preserve">Han conseguido solucionar el problema en el nivel </w:t>
      </w:r>
      <w:r w:rsidR="00D334FB">
        <w:rPr>
          <w:sz w:val="24"/>
          <w:szCs w:val="24"/>
        </w:rPr>
        <w:t>3</w:t>
      </w:r>
      <w:r w:rsidR="005F5B59">
        <w:rPr>
          <w:sz w:val="24"/>
          <w:szCs w:val="24"/>
        </w:rPr>
        <w:t xml:space="preserve"> dentro de la empresa</w:t>
      </w:r>
      <w:r>
        <w:rPr>
          <w:sz w:val="24"/>
          <w:szCs w:val="24"/>
        </w:rPr>
        <w:t>, por lo tanto no ha sido necesario escalar a suministradores.</w:t>
      </w:r>
    </w:p>
    <w:p w14:paraId="5BEDAF0F" w14:textId="493318C4" w:rsidR="00EC6D10" w:rsidRDefault="00EC6D10" w:rsidP="00494D0D">
      <w:pPr>
        <w:jc w:val="both"/>
        <w:rPr>
          <w:sz w:val="24"/>
          <w:szCs w:val="24"/>
        </w:rPr>
      </w:pPr>
      <w:r>
        <w:rPr>
          <w:sz w:val="24"/>
          <w:szCs w:val="24"/>
        </w:rPr>
        <w:t>Tras resolver la incidencia, el CAU debe ejecutar el cierre de la indicencia y realizar los avisos generales correspondientes.</w:t>
      </w:r>
    </w:p>
    <w:p w14:paraId="40355FDB" w14:textId="681077AC" w:rsidR="0015325D" w:rsidRDefault="00E2138D" w:rsidP="00494D0D">
      <w:pPr>
        <w:jc w:val="both"/>
        <w:rPr>
          <w:sz w:val="24"/>
          <w:szCs w:val="24"/>
        </w:rPr>
      </w:pPr>
      <w:r>
        <w:rPr>
          <w:sz w:val="24"/>
          <w:szCs w:val="24"/>
        </w:rPr>
        <w:t>Imagino que los</w:t>
      </w:r>
      <w:r w:rsidR="0015325D">
        <w:rPr>
          <w:sz w:val="24"/>
          <w:szCs w:val="24"/>
        </w:rPr>
        <w:t xml:space="preserve"> servidores no se </w:t>
      </w:r>
      <w:r w:rsidR="00F73B75">
        <w:rPr>
          <w:sz w:val="24"/>
          <w:szCs w:val="24"/>
        </w:rPr>
        <w:t>activan inmediatamente de cara a producción para volver a dar servicio a los clientes, sino que primero se controlan durante un tiempo para c</w:t>
      </w:r>
      <w:r w:rsidR="00DF6A96">
        <w:rPr>
          <w:sz w:val="24"/>
          <w:szCs w:val="24"/>
        </w:rPr>
        <w:t>omprobar que funcionan correctamente tras la resolución del problema.</w:t>
      </w:r>
    </w:p>
    <w:p w14:paraId="4A50D4A3" w14:textId="390D16DB" w:rsidR="007D1C46" w:rsidRDefault="004F1C9C" w:rsidP="00494D0D">
      <w:pPr>
        <w:jc w:val="both"/>
        <w:rPr>
          <w:sz w:val="24"/>
          <w:szCs w:val="24"/>
        </w:rPr>
      </w:pPr>
      <w:r>
        <w:rPr>
          <w:sz w:val="24"/>
          <w:szCs w:val="24"/>
        </w:rPr>
        <w:t xml:space="preserve">Hay que </w:t>
      </w:r>
      <w:r w:rsidR="00B631DB">
        <w:rPr>
          <w:sz w:val="24"/>
          <w:szCs w:val="24"/>
        </w:rPr>
        <w:t>destacar</w:t>
      </w:r>
      <w:r>
        <w:rPr>
          <w:sz w:val="24"/>
          <w:szCs w:val="24"/>
        </w:rPr>
        <w:t xml:space="preserve"> que </w:t>
      </w:r>
      <w:r w:rsidRPr="004F1C9C">
        <w:rPr>
          <w:sz w:val="24"/>
          <w:szCs w:val="24"/>
        </w:rPr>
        <w:t>en ningún momento se mencionan medidas de seguridad aplicadas en los servidores ya en uso, ni tampoco medidas de seguridad que se implementen en los nuevos servidores desplegados.</w:t>
      </w:r>
      <w:r>
        <w:rPr>
          <w:sz w:val="24"/>
          <w:szCs w:val="24"/>
        </w:rPr>
        <w:t xml:space="preserve"> La empresa debe </w:t>
      </w:r>
      <w:r w:rsidR="00B631DB">
        <w:rPr>
          <w:sz w:val="24"/>
          <w:szCs w:val="24"/>
        </w:rPr>
        <w:t>contar con una Gestión de la seguridad de la información.</w:t>
      </w:r>
    </w:p>
    <w:p w14:paraId="01194940" w14:textId="761C576D" w:rsidR="0045029F" w:rsidRDefault="00455373" w:rsidP="00494D0D">
      <w:pPr>
        <w:jc w:val="both"/>
        <w:rPr>
          <w:sz w:val="24"/>
          <w:szCs w:val="24"/>
        </w:rPr>
      </w:pPr>
      <w:r>
        <w:rPr>
          <w:sz w:val="24"/>
          <w:szCs w:val="24"/>
        </w:rPr>
        <w:t>Por otra parte, quizás deberían realizar mejor la Gestión de los suministradores con el objetivo de obtener sus servicios más rápido, ya que no han tenido disponible el servicio de cloud al completo en un momento en que lo han necesitado y el hecho de no tenerlo ha provocado que los clientes usen un servicio precario.</w:t>
      </w:r>
    </w:p>
    <w:p w14:paraId="0FFB5569" w14:textId="77777777" w:rsidR="008F6C7C" w:rsidRPr="009A5638" w:rsidRDefault="008F6C7C" w:rsidP="00494D0D">
      <w:pPr>
        <w:jc w:val="both"/>
        <w:rPr>
          <w:sz w:val="24"/>
          <w:szCs w:val="24"/>
        </w:rPr>
      </w:pPr>
    </w:p>
    <w:sectPr w:rsidR="008F6C7C" w:rsidRPr="009A5638" w:rsidSect="00510BA6">
      <w:footerReference w:type="default" r:id="rId9"/>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773F" w14:textId="77777777" w:rsidR="008A707C" w:rsidRDefault="008A707C" w:rsidP="00510BA6">
      <w:pPr>
        <w:spacing w:after="0" w:line="240" w:lineRule="auto"/>
      </w:pPr>
      <w:r>
        <w:separator/>
      </w:r>
    </w:p>
  </w:endnote>
  <w:endnote w:type="continuationSeparator" w:id="0">
    <w:p w14:paraId="07D13E8E" w14:textId="77777777" w:rsidR="008A707C" w:rsidRDefault="008A707C" w:rsidP="0051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423695"/>
      <w:docPartObj>
        <w:docPartGallery w:val="Page Numbers (Bottom of Page)"/>
        <w:docPartUnique/>
      </w:docPartObj>
    </w:sdtPr>
    <w:sdtEndPr/>
    <w:sdtContent>
      <w:p w14:paraId="4C1173E3" w14:textId="19315C16" w:rsidR="00510BA6" w:rsidRDefault="00510BA6">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9A56832" wp14:editId="6265469B">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99B07E1" w14:textId="77777777" w:rsidR="00510BA6" w:rsidRDefault="00510BA6">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5683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299B07E1" w14:textId="77777777" w:rsidR="00510BA6" w:rsidRDefault="00510BA6">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26BB" w14:textId="77777777" w:rsidR="008A707C" w:rsidRDefault="008A707C" w:rsidP="00510BA6">
      <w:pPr>
        <w:spacing w:after="0" w:line="240" w:lineRule="auto"/>
      </w:pPr>
      <w:r>
        <w:separator/>
      </w:r>
    </w:p>
  </w:footnote>
  <w:footnote w:type="continuationSeparator" w:id="0">
    <w:p w14:paraId="10AC8F82" w14:textId="77777777" w:rsidR="008A707C" w:rsidRDefault="008A707C" w:rsidP="00510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87335"/>
    <w:multiLevelType w:val="hybridMultilevel"/>
    <w:tmpl w:val="EF6EE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6F"/>
    <w:rsid w:val="000850DA"/>
    <w:rsid w:val="0012616F"/>
    <w:rsid w:val="0015325D"/>
    <w:rsid w:val="001C493E"/>
    <w:rsid w:val="001C5E08"/>
    <w:rsid w:val="001D1648"/>
    <w:rsid w:val="00200235"/>
    <w:rsid w:val="002045B1"/>
    <w:rsid w:val="00212983"/>
    <w:rsid w:val="00221062"/>
    <w:rsid w:val="00260FA2"/>
    <w:rsid w:val="002A22F3"/>
    <w:rsid w:val="002E4EF8"/>
    <w:rsid w:val="003204DE"/>
    <w:rsid w:val="00341697"/>
    <w:rsid w:val="003C49F1"/>
    <w:rsid w:val="003E6888"/>
    <w:rsid w:val="00423A0B"/>
    <w:rsid w:val="0043562B"/>
    <w:rsid w:val="0045029F"/>
    <w:rsid w:val="00455373"/>
    <w:rsid w:val="00470F10"/>
    <w:rsid w:val="00494D0D"/>
    <w:rsid w:val="004A420D"/>
    <w:rsid w:val="004E22FC"/>
    <w:rsid w:val="004E4DE8"/>
    <w:rsid w:val="004F1C9C"/>
    <w:rsid w:val="005100E2"/>
    <w:rsid w:val="00510BA6"/>
    <w:rsid w:val="0053534A"/>
    <w:rsid w:val="00584494"/>
    <w:rsid w:val="005C6A36"/>
    <w:rsid w:val="005D14E0"/>
    <w:rsid w:val="005E3A1E"/>
    <w:rsid w:val="005F139B"/>
    <w:rsid w:val="005F5B59"/>
    <w:rsid w:val="006134BA"/>
    <w:rsid w:val="00613A59"/>
    <w:rsid w:val="00642C7D"/>
    <w:rsid w:val="0065741F"/>
    <w:rsid w:val="00702532"/>
    <w:rsid w:val="00710A6B"/>
    <w:rsid w:val="007B469D"/>
    <w:rsid w:val="007C1252"/>
    <w:rsid w:val="007D105B"/>
    <w:rsid w:val="007D1C46"/>
    <w:rsid w:val="007F015B"/>
    <w:rsid w:val="007F5AE7"/>
    <w:rsid w:val="008226FC"/>
    <w:rsid w:val="008278FD"/>
    <w:rsid w:val="00845618"/>
    <w:rsid w:val="0086488C"/>
    <w:rsid w:val="00892CDF"/>
    <w:rsid w:val="008A707C"/>
    <w:rsid w:val="008C2A82"/>
    <w:rsid w:val="008D322E"/>
    <w:rsid w:val="008F6C7C"/>
    <w:rsid w:val="0094522D"/>
    <w:rsid w:val="009A28B2"/>
    <w:rsid w:val="009A5638"/>
    <w:rsid w:val="009C1EEE"/>
    <w:rsid w:val="00A511A7"/>
    <w:rsid w:val="00A51257"/>
    <w:rsid w:val="00A54282"/>
    <w:rsid w:val="00AD277D"/>
    <w:rsid w:val="00B4569C"/>
    <w:rsid w:val="00B50584"/>
    <w:rsid w:val="00B54448"/>
    <w:rsid w:val="00B631DB"/>
    <w:rsid w:val="00B94DDC"/>
    <w:rsid w:val="00B96503"/>
    <w:rsid w:val="00BA2CCE"/>
    <w:rsid w:val="00BB15C1"/>
    <w:rsid w:val="00BB5CB4"/>
    <w:rsid w:val="00C039C8"/>
    <w:rsid w:val="00C1308A"/>
    <w:rsid w:val="00C41170"/>
    <w:rsid w:val="00C81D77"/>
    <w:rsid w:val="00C84292"/>
    <w:rsid w:val="00CA2112"/>
    <w:rsid w:val="00CD2B40"/>
    <w:rsid w:val="00D334FB"/>
    <w:rsid w:val="00D4130B"/>
    <w:rsid w:val="00D548D4"/>
    <w:rsid w:val="00D610DA"/>
    <w:rsid w:val="00D84E43"/>
    <w:rsid w:val="00D85493"/>
    <w:rsid w:val="00DF511E"/>
    <w:rsid w:val="00DF6A96"/>
    <w:rsid w:val="00E2138D"/>
    <w:rsid w:val="00E56118"/>
    <w:rsid w:val="00E857A0"/>
    <w:rsid w:val="00E96615"/>
    <w:rsid w:val="00EB6C6F"/>
    <w:rsid w:val="00EC6D10"/>
    <w:rsid w:val="00ED163D"/>
    <w:rsid w:val="00ED2974"/>
    <w:rsid w:val="00F04CD8"/>
    <w:rsid w:val="00F1167A"/>
    <w:rsid w:val="00F41D91"/>
    <w:rsid w:val="00F5566D"/>
    <w:rsid w:val="00F73B75"/>
    <w:rsid w:val="00F90A6F"/>
    <w:rsid w:val="00FC6CA7"/>
    <w:rsid w:val="00FD63AC"/>
    <w:rsid w:val="00FF0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B272"/>
  <w15:chartTrackingRefBased/>
  <w15:docId w15:val="{CB200510-979E-4358-9DCC-94FB7CF6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448"/>
    <w:pPr>
      <w:ind w:left="720"/>
      <w:contextualSpacing/>
    </w:pPr>
  </w:style>
  <w:style w:type="paragraph" w:styleId="Sinespaciado">
    <w:name w:val="No Spacing"/>
    <w:link w:val="SinespaciadoCar"/>
    <w:uiPriority w:val="1"/>
    <w:qFormat/>
    <w:rsid w:val="00D84E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84E43"/>
    <w:rPr>
      <w:rFonts w:eastAsiaTheme="minorEastAsia"/>
      <w:lang w:eastAsia="es-ES"/>
    </w:rPr>
  </w:style>
  <w:style w:type="paragraph" w:styleId="Encabezado">
    <w:name w:val="header"/>
    <w:basedOn w:val="Normal"/>
    <w:link w:val="EncabezadoCar"/>
    <w:uiPriority w:val="99"/>
    <w:unhideWhenUsed/>
    <w:rsid w:val="00510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0BA6"/>
  </w:style>
  <w:style w:type="paragraph" w:styleId="Piedepgina">
    <w:name w:val="footer"/>
    <w:basedOn w:val="Normal"/>
    <w:link w:val="PiedepginaCar"/>
    <w:uiPriority w:val="99"/>
    <w:unhideWhenUsed/>
    <w:rsid w:val="00510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0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DC7BACA978425D9D441F1B9B3AB3AC"/>
        <w:category>
          <w:name w:val="General"/>
          <w:gallery w:val="placeholder"/>
        </w:category>
        <w:types>
          <w:type w:val="bbPlcHdr"/>
        </w:types>
        <w:behaviors>
          <w:behavior w:val="content"/>
        </w:behaviors>
        <w:guid w:val="{4FF3F61C-D6DB-40EA-8976-92EBB33292C1}"/>
      </w:docPartPr>
      <w:docPartBody>
        <w:p w:rsidR="00D20107" w:rsidRDefault="007534C1" w:rsidP="007534C1">
          <w:pPr>
            <w:pStyle w:val="3FDC7BACA978425D9D441F1B9B3AB3AC"/>
          </w:pPr>
          <w:r>
            <w:rPr>
              <w:rFonts w:asciiTheme="majorHAnsi" w:eastAsiaTheme="majorEastAsia" w:hAnsiTheme="majorHAnsi" w:cstheme="majorBidi"/>
              <w:caps/>
              <w:color w:val="4472C4" w:themeColor="accent1"/>
              <w:sz w:val="80"/>
              <w:szCs w:val="80"/>
            </w:rPr>
            <w:t>[Título del documento]</w:t>
          </w:r>
        </w:p>
      </w:docPartBody>
    </w:docPart>
    <w:docPart>
      <w:docPartPr>
        <w:name w:val="3BBFA9D66D2545A5ABC667BFCCA2A2DB"/>
        <w:category>
          <w:name w:val="General"/>
          <w:gallery w:val="placeholder"/>
        </w:category>
        <w:types>
          <w:type w:val="bbPlcHdr"/>
        </w:types>
        <w:behaviors>
          <w:behavior w:val="content"/>
        </w:behaviors>
        <w:guid w:val="{856599B6-C1AB-4677-905B-C4F228880618}"/>
      </w:docPartPr>
      <w:docPartBody>
        <w:p w:rsidR="00D20107" w:rsidRDefault="007534C1" w:rsidP="007534C1">
          <w:pPr>
            <w:pStyle w:val="3BBFA9D66D2545A5ABC667BFCCA2A2D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C1"/>
    <w:rsid w:val="006B2A64"/>
    <w:rsid w:val="007534C1"/>
    <w:rsid w:val="008B20C1"/>
    <w:rsid w:val="00D20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DC7BACA978425D9D441F1B9B3AB3AC">
    <w:name w:val="3FDC7BACA978425D9D441F1B9B3AB3AC"/>
    <w:rsid w:val="007534C1"/>
  </w:style>
  <w:style w:type="paragraph" w:customStyle="1" w:styleId="3BBFA9D66D2545A5ABC667BFCCA2A2DB">
    <w:name w:val="3BBFA9D66D2545A5ABC667BFCCA2A2DB"/>
    <w:rsid w:val="00753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898</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estudio</dc:title>
  <dc:subject>Leap Second</dc:subject>
  <dc:creator>Adrián Bennasar Polzin</dc:creator>
  <cp:keywords/>
  <dc:description/>
  <cp:lastModifiedBy>Adrián Bennasar Polzin</cp:lastModifiedBy>
  <cp:revision>96</cp:revision>
  <dcterms:created xsi:type="dcterms:W3CDTF">2022-03-09T11:47:00Z</dcterms:created>
  <dcterms:modified xsi:type="dcterms:W3CDTF">2022-03-29T09:56:00Z</dcterms:modified>
</cp:coreProperties>
</file>