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B1F0" w14:textId="1CD07A21" w:rsidR="00B5045B" w:rsidRDefault="007C7C0A" w:rsidP="007C7C0A">
      <w:pPr>
        <w:pStyle w:val="ListParagraph"/>
        <w:numPr>
          <w:ilvl w:val="0"/>
          <w:numId w:val="1"/>
        </w:numPr>
        <w:jc w:val="both"/>
      </w:pPr>
      <w:r>
        <w:t>Comité (estructura) creado por la Alta Dirección para desarrollar la estrategia TI y la política TI. Basado en código 31.</w:t>
      </w:r>
    </w:p>
    <w:p w14:paraId="04EA0C86" w14:textId="77777777" w:rsidR="007C7C0A" w:rsidRDefault="007C7C0A" w:rsidP="007C7C0A">
      <w:pPr>
        <w:pStyle w:val="ListParagraph"/>
        <w:jc w:val="both"/>
      </w:pPr>
    </w:p>
    <w:p w14:paraId="2A440EB3" w14:textId="735C40C1" w:rsidR="007C7C0A" w:rsidRDefault="007C7C0A" w:rsidP="007C7C0A">
      <w:pPr>
        <w:pStyle w:val="ListParagraph"/>
        <w:numPr>
          <w:ilvl w:val="0"/>
          <w:numId w:val="1"/>
        </w:numPr>
        <w:jc w:val="both"/>
      </w:pPr>
      <w:r>
        <w:t>Comités (Estructuras) creados por la Alta Dirección para diseñar la governanza y estrategia TI.</w:t>
      </w:r>
    </w:p>
    <w:sectPr w:rsidR="007C7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A0DAD"/>
    <w:multiLevelType w:val="hybridMultilevel"/>
    <w:tmpl w:val="AE4E8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1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40"/>
    <w:rsid w:val="00313094"/>
    <w:rsid w:val="007C7C0A"/>
    <w:rsid w:val="009D3DA2"/>
    <w:rsid w:val="00D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856C"/>
  <w15:chartTrackingRefBased/>
  <w15:docId w15:val="{DCAD14BF-504A-454B-A06F-EB5D8581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2022-06-07T07:40:00Z</dcterms:created>
  <dcterms:modified xsi:type="dcterms:W3CDTF">2022-06-07T07:43:00Z</dcterms:modified>
</cp:coreProperties>
</file>