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AD3A4" w14:textId="3FB47C77" w:rsidR="00B5045B" w:rsidRDefault="00EF087B" w:rsidP="00EF087B">
      <w:pPr>
        <w:pStyle w:val="Heading1"/>
        <w:jc w:val="center"/>
        <w:rPr>
          <w:sz w:val="40"/>
          <w:szCs w:val="40"/>
        </w:rPr>
      </w:pPr>
      <w:r>
        <w:rPr>
          <w:sz w:val="40"/>
          <w:szCs w:val="40"/>
        </w:rPr>
        <w:t>Políticas de TI alineadas con la estrategia de negocio</w:t>
      </w:r>
    </w:p>
    <w:p w14:paraId="0A17B933" w14:textId="4B289672" w:rsidR="00EF087B" w:rsidRDefault="00EF087B" w:rsidP="00EF087B"/>
    <w:p w14:paraId="6F2060BD" w14:textId="0C629B58" w:rsidR="00EF087B" w:rsidRDefault="00EF087B" w:rsidP="00EF087B">
      <w:pPr>
        <w:jc w:val="both"/>
        <w:rPr>
          <w:sz w:val="24"/>
          <w:szCs w:val="24"/>
        </w:rPr>
      </w:pPr>
      <w:r w:rsidRPr="00A14ED2">
        <w:rPr>
          <w:b/>
          <w:bCs/>
          <w:sz w:val="24"/>
          <w:szCs w:val="24"/>
        </w:rPr>
        <w:t>Tipo</w:t>
      </w:r>
      <w:r>
        <w:rPr>
          <w:sz w:val="24"/>
          <w:szCs w:val="24"/>
        </w:rPr>
        <w:t>: gobernar</w:t>
      </w:r>
    </w:p>
    <w:p w14:paraId="3DEE23FC" w14:textId="554C7165" w:rsidR="00EF087B" w:rsidRDefault="00EF087B" w:rsidP="00EF087B">
      <w:pPr>
        <w:jc w:val="both"/>
        <w:rPr>
          <w:sz w:val="24"/>
          <w:szCs w:val="24"/>
        </w:rPr>
      </w:pPr>
      <w:r w:rsidRPr="00A14ED2">
        <w:rPr>
          <w:b/>
          <w:bCs/>
          <w:sz w:val="24"/>
          <w:szCs w:val="24"/>
        </w:rPr>
        <w:t>Qué se pretende gobernar</w:t>
      </w:r>
      <w:r>
        <w:rPr>
          <w:sz w:val="24"/>
          <w:szCs w:val="24"/>
        </w:rPr>
        <w:t>:</w:t>
      </w:r>
      <w:r w:rsidR="00A14ED2">
        <w:rPr>
          <w:sz w:val="24"/>
          <w:szCs w:val="24"/>
        </w:rPr>
        <w:t xml:space="preserve"> con este documento, colocado en la flecha “ESTRATEGIA/POLÍTICA”, se pretende que el Gobierno de TI conduzca el uso que el cuerpo de gestión hace de las TI mediante un conjunto de políticas de TI que están alineadas con la estrategia previamente establecida por la Alta Dirección.</w:t>
      </w:r>
    </w:p>
    <w:p w14:paraId="7664C83F" w14:textId="5659BC94" w:rsidR="00EF087B" w:rsidRDefault="00EF087B" w:rsidP="00EF087B">
      <w:pPr>
        <w:jc w:val="both"/>
        <w:rPr>
          <w:sz w:val="24"/>
          <w:szCs w:val="24"/>
        </w:rPr>
      </w:pPr>
      <w:r w:rsidRPr="00A14ED2">
        <w:rPr>
          <w:b/>
          <w:bCs/>
          <w:sz w:val="24"/>
          <w:szCs w:val="24"/>
        </w:rPr>
        <w:t>Código en que se basa el documento</w:t>
      </w:r>
      <w:r>
        <w:rPr>
          <w:sz w:val="24"/>
          <w:szCs w:val="24"/>
        </w:rPr>
        <w:t>: 40</w:t>
      </w:r>
    </w:p>
    <w:p w14:paraId="4BA46A29" w14:textId="77777777" w:rsidR="00EF087B" w:rsidRDefault="00EF087B" w:rsidP="00EF087B">
      <w:pPr>
        <w:jc w:val="both"/>
        <w:rPr>
          <w:sz w:val="24"/>
          <w:szCs w:val="24"/>
        </w:rPr>
      </w:pPr>
    </w:p>
    <w:tbl>
      <w:tblPr>
        <w:tblStyle w:val="TableGrid"/>
        <w:tblW w:w="9286" w:type="dxa"/>
        <w:jc w:val="center"/>
        <w:tblLook w:val="04A0" w:firstRow="1" w:lastRow="0" w:firstColumn="1" w:lastColumn="0" w:noHBand="0" w:noVBand="1"/>
      </w:tblPr>
      <w:tblGrid>
        <w:gridCol w:w="4643"/>
        <w:gridCol w:w="4643"/>
      </w:tblGrid>
      <w:tr w:rsidR="00EF087B" w14:paraId="5DF0AE57" w14:textId="77777777" w:rsidTr="00EF087B">
        <w:trPr>
          <w:trHeight w:val="708"/>
          <w:jc w:val="center"/>
        </w:trPr>
        <w:tc>
          <w:tcPr>
            <w:tcW w:w="4643" w:type="dxa"/>
            <w:shd w:val="clear" w:color="auto" w:fill="B4C6E7" w:themeFill="accent1" w:themeFillTint="66"/>
            <w:vAlign w:val="center"/>
          </w:tcPr>
          <w:p w14:paraId="018642A6" w14:textId="5AAFD19C" w:rsidR="00EF087B" w:rsidRPr="00EF087B" w:rsidRDefault="00EF087B" w:rsidP="00EF087B">
            <w:pPr>
              <w:jc w:val="center"/>
              <w:rPr>
                <w:b/>
                <w:bCs/>
                <w:sz w:val="24"/>
                <w:szCs w:val="24"/>
              </w:rPr>
            </w:pPr>
            <w:r w:rsidRPr="00EF087B">
              <w:rPr>
                <w:b/>
                <w:bCs/>
                <w:sz w:val="24"/>
                <w:szCs w:val="24"/>
              </w:rPr>
              <w:t>Política de TI</w:t>
            </w:r>
          </w:p>
        </w:tc>
        <w:tc>
          <w:tcPr>
            <w:tcW w:w="4643" w:type="dxa"/>
            <w:shd w:val="clear" w:color="auto" w:fill="C5E0B3" w:themeFill="accent6" w:themeFillTint="66"/>
            <w:vAlign w:val="center"/>
          </w:tcPr>
          <w:p w14:paraId="16B78B16" w14:textId="26A2F635" w:rsidR="00EF087B" w:rsidRPr="00EF087B" w:rsidRDefault="00EF087B" w:rsidP="00EF087B">
            <w:pPr>
              <w:jc w:val="center"/>
              <w:rPr>
                <w:b/>
                <w:bCs/>
                <w:sz w:val="24"/>
                <w:szCs w:val="24"/>
              </w:rPr>
            </w:pPr>
            <w:r w:rsidRPr="00EF087B">
              <w:rPr>
                <w:b/>
                <w:bCs/>
                <w:sz w:val="24"/>
                <w:szCs w:val="24"/>
              </w:rPr>
              <w:t>Cómo se alinea con la estrategia</w:t>
            </w:r>
          </w:p>
        </w:tc>
      </w:tr>
      <w:tr w:rsidR="00EF087B" w14:paraId="033D496A" w14:textId="77777777" w:rsidTr="00EF087B">
        <w:trPr>
          <w:trHeight w:val="345"/>
          <w:jc w:val="center"/>
        </w:trPr>
        <w:tc>
          <w:tcPr>
            <w:tcW w:w="4643" w:type="dxa"/>
            <w:vAlign w:val="center"/>
          </w:tcPr>
          <w:p w14:paraId="755D355A" w14:textId="260930F4" w:rsidR="00EF087B" w:rsidRDefault="00EF087B" w:rsidP="00EF087B">
            <w:pPr>
              <w:jc w:val="center"/>
              <w:rPr>
                <w:sz w:val="24"/>
                <w:szCs w:val="24"/>
              </w:rPr>
            </w:pPr>
            <w:r>
              <w:rPr>
                <w:sz w:val="24"/>
                <w:szCs w:val="24"/>
              </w:rPr>
              <w:t>PolíticaTI1</w:t>
            </w:r>
          </w:p>
        </w:tc>
        <w:tc>
          <w:tcPr>
            <w:tcW w:w="4643" w:type="dxa"/>
            <w:vAlign w:val="center"/>
          </w:tcPr>
          <w:p w14:paraId="13D4BBE1" w14:textId="4478EE01" w:rsidR="00EF087B" w:rsidRDefault="00EF087B" w:rsidP="00EF087B">
            <w:pPr>
              <w:jc w:val="center"/>
              <w:rPr>
                <w:sz w:val="24"/>
                <w:szCs w:val="24"/>
              </w:rPr>
            </w:pPr>
            <w:r>
              <w:rPr>
                <w:sz w:val="24"/>
                <w:szCs w:val="24"/>
              </w:rPr>
              <w:t>Facilita agrupar todos los módulos software en un único portal web.</w:t>
            </w:r>
          </w:p>
        </w:tc>
      </w:tr>
      <w:tr w:rsidR="00EF087B" w14:paraId="6EA4A7FB" w14:textId="77777777" w:rsidTr="00EF087B">
        <w:trPr>
          <w:trHeight w:val="345"/>
          <w:jc w:val="center"/>
        </w:trPr>
        <w:tc>
          <w:tcPr>
            <w:tcW w:w="4643" w:type="dxa"/>
            <w:vAlign w:val="center"/>
          </w:tcPr>
          <w:p w14:paraId="61362B9E" w14:textId="49A7D96E" w:rsidR="00EF087B" w:rsidRDefault="00EF087B" w:rsidP="00EF087B">
            <w:pPr>
              <w:jc w:val="center"/>
              <w:rPr>
                <w:sz w:val="24"/>
                <w:szCs w:val="24"/>
              </w:rPr>
            </w:pPr>
            <w:r>
              <w:rPr>
                <w:sz w:val="24"/>
                <w:szCs w:val="24"/>
              </w:rPr>
              <w:t>PolíticaTI2</w:t>
            </w:r>
          </w:p>
        </w:tc>
        <w:tc>
          <w:tcPr>
            <w:tcW w:w="4643" w:type="dxa"/>
            <w:vAlign w:val="center"/>
          </w:tcPr>
          <w:p w14:paraId="76342A82" w14:textId="1E43AAF7" w:rsidR="00EF087B" w:rsidRDefault="00EF087B" w:rsidP="00EF087B">
            <w:pPr>
              <w:jc w:val="center"/>
              <w:rPr>
                <w:sz w:val="24"/>
                <w:szCs w:val="24"/>
              </w:rPr>
            </w:pPr>
            <w:r>
              <w:rPr>
                <w:sz w:val="24"/>
                <w:szCs w:val="24"/>
              </w:rPr>
              <w:t>Permite mantener adecuadamente una infraestructura TI compartida.</w:t>
            </w:r>
          </w:p>
        </w:tc>
      </w:tr>
      <w:tr w:rsidR="00EF087B" w14:paraId="33BCDBCE" w14:textId="77777777" w:rsidTr="00EF087B">
        <w:trPr>
          <w:trHeight w:val="345"/>
          <w:jc w:val="center"/>
        </w:trPr>
        <w:tc>
          <w:tcPr>
            <w:tcW w:w="4643" w:type="dxa"/>
            <w:vAlign w:val="center"/>
          </w:tcPr>
          <w:p w14:paraId="3DCD3A86" w14:textId="474D342A" w:rsidR="00EF087B" w:rsidRDefault="00EF087B" w:rsidP="00EF087B">
            <w:pPr>
              <w:jc w:val="center"/>
              <w:rPr>
                <w:sz w:val="24"/>
                <w:szCs w:val="24"/>
              </w:rPr>
            </w:pPr>
            <w:r>
              <w:rPr>
                <w:sz w:val="24"/>
                <w:szCs w:val="24"/>
              </w:rPr>
              <w:t>PolíticaTI3</w:t>
            </w:r>
          </w:p>
        </w:tc>
        <w:tc>
          <w:tcPr>
            <w:tcW w:w="4643" w:type="dxa"/>
            <w:vAlign w:val="center"/>
          </w:tcPr>
          <w:p w14:paraId="054B07B7" w14:textId="6C5D420D" w:rsidR="00EF087B" w:rsidRDefault="00EF087B" w:rsidP="00EF087B">
            <w:pPr>
              <w:jc w:val="center"/>
              <w:rPr>
                <w:sz w:val="24"/>
                <w:szCs w:val="24"/>
              </w:rPr>
            </w:pPr>
            <w:r>
              <w:rPr>
                <w:sz w:val="24"/>
                <w:szCs w:val="24"/>
              </w:rPr>
              <w:t>…</w:t>
            </w:r>
          </w:p>
        </w:tc>
      </w:tr>
      <w:tr w:rsidR="00EF087B" w14:paraId="097613F0" w14:textId="77777777" w:rsidTr="00EF087B">
        <w:trPr>
          <w:trHeight w:val="363"/>
          <w:jc w:val="center"/>
        </w:trPr>
        <w:tc>
          <w:tcPr>
            <w:tcW w:w="4643" w:type="dxa"/>
            <w:vAlign w:val="center"/>
          </w:tcPr>
          <w:p w14:paraId="6F4939A9" w14:textId="77D71BFA" w:rsidR="00EF087B" w:rsidRDefault="00EF087B" w:rsidP="00EF087B">
            <w:pPr>
              <w:jc w:val="center"/>
              <w:rPr>
                <w:sz w:val="24"/>
                <w:szCs w:val="24"/>
              </w:rPr>
            </w:pPr>
            <w:r>
              <w:rPr>
                <w:sz w:val="24"/>
                <w:szCs w:val="24"/>
              </w:rPr>
              <w:t>PolíticaTI4</w:t>
            </w:r>
          </w:p>
        </w:tc>
        <w:tc>
          <w:tcPr>
            <w:tcW w:w="4643" w:type="dxa"/>
            <w:vAlign w:val="center"/>
          </w:tcPr>
          <w:p w14:paraId="673601B4" w14:textId="3A8060DC" w:rsidR="00EF087B" w:rsidRDefault="00EF087B" w:rsidP="00EF087B">
            <w:pPr>
              <w:jc w:val="center"/>
              <w:rPr>
                <w:sz w:val="24"/>
                <w:szCs w:val="24"/>
              </w:rPr>
            </w:pPr>
            <w:r>
              <w:rPr>
                <w:sz w:val="24"/>
                <w:szCs w:val="24"/>
              </w:rPr>
              <w:t>…</w:t>
            </w:r>
          </w:p>
        </w:tc>
      </w:tr>
      <w:tr w:rsidR="00EF087B" w14:paraId="178463F6" w14:textId="77777777" w:rsidTr="00EF087B">
        <w:trPr>
          <w:trHeight w:val="345"/>
          <w:jc w:val="center"/>
        </w:trPr>
        <w:tc>
          <w:tcPr>
            <w:tcW w:w="4643" w:type="dxa"/>
            <w:vAlign w:val="center"/>
          </w:tcPr>
          <w:p w14:paraId="11E785D4" w14:textId="1259352B" w:rsidR="00EF087B" w:rsidRDefault="00EF087B" w:rsidP="00EF087B">
            <w:pPr>
              <w:jc w:val="center"/>
              <w:rPr>
                <w:sz w:val="24"/>
                <w:szCs w:val="24"/>
              </w:rPr>
            </w:pPr>
            <w:r>
              <w:rPr>
                <w:sz w:val="24"/>
                <w:szCs w:val="24"/>
              </w:rPr>
              <w:t>PolíticaTI5</w:t>
            </w:r>
          </w:p>
        </w:tc>
        <w:tc>
          <w:tcPr>
            <w:tcW w:w="4643" w:type="dxa"/>
            <w:vAlign w:val="center"/>
          </w:tcPr>
          <w:p w14:paraId="7A05CCDC" w14:textId="02B26247" w:rsidR="00EF087B" w:rsidRDefault="00EF087B" w:rsidP="00EF087B">
            <w:pPr>
              <w:jc w:val="center"/>
              <w:rPr>
                <w:sz w:val="24"/>
                <w:szCs w:val="24"/>
              </w:rPr>
            </w:pPr>
            <w:r>
              <w:rPr>
                <w:sz w:val="24"/>
                <w:szCs w:val="24"/>
              </w:rPr>
              <w:t>…</w:t>
            </w:r>
          </w:p>
        </w:tc>
      </w:tr>
      <w:tr w:rsidR="00EF087B" w14:paraId="09D6B3E0" w14:textId="77777777" w:rsidTr="00EF087B">
        <w:trPr>
          <w:trHeight w:val="345"/>
          <w:jc w:val="center"/>
        </w:trPr>
        <w:tc>
          <w:tcPr>
            <w:tcW w:w="4643" w:type="dxa"/>
            <w:vAlign w:val="center"/>
          </w:tcPr>
          <w:p w14:paraId="4CFB940E" w14:textId="1525017E" w:rsidR="00EF087B" w:rsidRDefault="00EF087B" w:rsidP="00EF087B">
            <w:pPr>
              <w:jc w:val="center"/>
              <w:rPr>
                <w:sz w:val="24"/>
                <w:szCs w:val="24"/>
              </w:rPr>
            </w:pPr>
            <w:r>
              <w:rPr>
                <w:sz w:val="24"/>
                <w:szCs w:val="24"/>
              </w:rPr>
              <w:t>…</w:t>
            </w:r>
          </w:p>
        </w:tc>
        <w:tc>
          <w:tcPr>
            <w:tcW w:w="4643" w:type="dxa"/>
            <w:vAlign w:val="center"/>
          </w:tcPr>
          <w:p w14:paraId="6A6BC60F" w14:textId="18CECE23" w:rsidR="00EF087B" w:rsidRDefault="00EF087B" w:rsidP="00EF087B">
            <w:pPr>
              <w:jc w:val="center"/>
              <w:rPr>
                <w:sz w:val="24"/>
                <w:szCs w:val="24"/>
              </w:rPr>
            </w:pPr>
            <w:r>
              <w:rPr>
                <w:sz w:val="24"/>
                <w:szCs w:val="24"/>
              </w:rPr>
              <w:t>…</w:t>
            </w:r>
          </w:p>
        </w:tc>
      </w:tr>
    </w:tbl>
    <w:p w14:paraId="606936D1" w14:textId="3F68D7DA" w:rsidR="00EF087B" w:rsidRDefault="00EF087B" w:rsidP="00EF087B">
      <w:pPr>
        <w:rPr>
          <w:sz w:val="24"/>
          <w:szCs w:val="24"/>
        </w:rPr>
      </w:pPr>
    </w:p>
    <w:p w14:paraId="342D9D90" w14:textId="77777777" w:rsidR="00EF087B" w:rsidRPr="00EF087B" w:rsidRDefault="00EF087B" w:rsidP="00EF087B">
      <w:pPr>
        <w:rPr>
          <w:sz w:val="24"/>
          <w:szCs w:val="24"/>
        </w:rPr>
      </w:pPr>
    </w:p>
    <w:sectPr w:rsidR="00EF087B" w:rsidRPr="00EF08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FE5"/>
    <w:rsid w:val="00241091"/>
    <w:rsid w:val="00313094"/>
    <w:rsid w:val="00755FE5"/>
    <w:rsid w:val="009D3DA2"/>
    <w:rsid w:val="00A14ED2"/>
    <w:rsid w:val="00EF08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ED38"/>
  <w15:chartTrackingRefBased/>
  <w15:docId w15:val="{286743DF-E457-4BA8-8114-B68168B23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8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87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104</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Bennásar Polzin</dc:creator>
  <cp:keywords/>
  <dc:description/>
  <cp:lastModifiedBy>Adrián Bennásar Polzin</cp:lastModifiedBy>
  <cp:revision>3</cp:revision>
  <dcterms:created xsi:type="dcterms:W3CDTF">2022-06-09T10:37:00Z</dcterms:created>
  <dcterms:modified xsi:type="dcterms:W3CDTF">2022-06-10T08:21:00Z</dcterms:modified>
</cp:coreProperties>
</file>