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4E085" w14:textId="77777777" w:rsidR="00044107" w:rsidRDefault="00044107" w:rsidP="00044107">
      <w:pPr>
        <w:rPr>
          <w:rFonts w:ascii="Century Gothic" w:hAnsi="Century Gothic"/>
          <w:sz w:val="24"/>
          <w:szCs w:val="24"/>
        </w:rPr>
      </w:pPr>
      <w:r w:rsidRPr="00044107">
        <w:rPr>
          <w:rFonts w:ascii="Century Gothic" w:hAnsi="Century Gothic"/>
          <w:sz w:val="24"/>
          <w:szCs w:val="24"/>
        </w:rPr>
        <w:t xml:space="preserve">3. </w:t>
      </w:r>
      <w:r w:rsidRPr="00044107">
        <w:rPr>
          <w:rFonts w:ascii="Century Gothic" w:hAnsi="Century Gothic"/>
          <w:sz w:val="24"/>
          <w:szCs w:val="24"/>
        </w:rPr>
        <w:t>¿Dos protones en el núcleo atómico se encuentran separados por una distancia de 2 x10</w:t>
      </w:r>
      <w:r>
        <w:rPr>
          <w:rFonts w:ascii="Yu Gothic UI Semilight" w:eastAsia="Yu Gothic UI Semilight" w:hAnsi="Yu Gothic UI Semilight" w:hint="eastAsia"/>
          <w:sz w:val="24"/>
          <w:szCs w:val="24"/>
        </w:rPr>
        <w:t>^</w:t>
      </w:r>
      <w:r>
        <w:rPr>
          <w:rFonts w:ascii="Century Gothic" w:hAnsi="Century Gothic"/>
          <w:sz w:val="24"/>
          <w:szCs w:val="24"/>
        </w:rPr>
        <w:t>15</w:t>
      </w:r>
      <w:r w:rsidRPr="00044107">
        <w:rPr>
          <w:rFonts w:ascii="Century Gothic" w:hAnsi="Century Gothic"/>
          <w:sz w:val="24"/>
          <w:szCs w:val="24"/>
        </w:rPr>
        <w:t>?</w:t>
      </w:r>
      <w:r w:rsidRPr="00044107">
        <w:rPr>
          <w:rFonts w:ascii="Century Gothic" w:hAnsi="Century Gothic"/>
          <w:sz w:val="24"/>
          <w:szCs w:val="24"/>
        </w:rPr>
        <w:t xml:space="preserve"> </w:t>
      </w:r>
      <w:r w:rsidRPr="00044107">
        <w:rPr>
          <w:rFonts w:ascii="Century Gothic" w:hAnsi="Century Gothic"/>
          <w:sz w:val="24"/>
          <w:szCs w:val="24"/>
        </w:rPr>
        <w:t>La fuerza de repulsión eléctrica entre estos protones es enorme, pero sabemos</w:t>
      </w:r>
      <w:r w:rsidRPr="00044107">
        <w:rPr>
          <w:rFonts w:ascii="Century Gothic" w:hAnsi="Century Gothic"/>
          <w:sz w:val="24"/>
          <w:szCs w:val="24"/>
        </w:rPr>
        <w:t xml:space="preserve"> </w:t>
      </w:r>
      <w:r w:rsidRPr="00044107">
        <w:rPr>
          <w:rFonts w:ascii="Century Gothic" w:hAnsi="Century Gothic"/>
          <w:sz w:val="24"/>
          <w:szCs w:val="24"/>
        </w:rPr>
        <w:t>que la fuerza de atracción nuclear es aún más fuerte y mantiene el núcleo unido (sin</w:t>
      </w:r>
      <w:r w:rsidRPr="00044107">
        <w:rPr>
          <w:rFonts w:ascii="Century Gothic" w:hAnsi="Century Gothic"/>
          <w:sz w:val="24"/>
          <w:szCs w:val="24"/>
        </w:rPr>
        <w:t xml:space="preserve"> </w:t>
      </w:r>
      <w:r w:rsidRPr="00044107">
        <w:rPr>
          <w:rFonts w:ascii="Century Gothic" w:hAnsi="Century Gothic"/>
          <w:sz w:val="24"/>
          <w:szCs w:val="24"/>
        </w:rPr>
        <w:t>que exploten). ¿Cuál es la magnitud de la fuerza eléctrica entre dos protones?</w:t>
      </w:r>
    </w:p>
    <w:p w14:paraId="78161E90" w14:textId="77777777" w:rsidR="00044107" w:rsidRDefault="00AA7FA8" w:rsidP="0004410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Pr="00AA7FA8">
        <w:rPr>
          <w:rFonts w:ascii="Century Gothic" w:hAnsi="Century Gothic"/>
          <w:sz w:val="24"/>
          <w:szCs w:val="24"/>
        </w:rPr>
        <w:t>esolver fácilmente con la ley de coulomb</w:t>
      </w:r>
      <w:r>
        <w:rPr>
          <w:rFonts w:ascii="Century Gothic" w:hAnsi="Century Gothic"/>
          <w:sz w:val="24"/>
          <w:szCs w:val="24"/>
        </w:rPr>
        <w:t>.</w:t>
      </w:r>
    </w:p>
    <w:p w14:paraId="039F68C3" w14:textId="77777777" w:rsidR="00AA7FA8" w:rsidRDefault="00AA7FA8" w:rsidP="00044107">
      <w:pPr>
        <w:rPr>
          <w:rFonts w:ascii="Century Gothic" w:hAnsi="Century Gothic"/>
          <w:sz w:val="24"/>
          <w:szCs w:val="24"/>
        </w:rPr>
      </w:pPr>
      <w:r w:rsidRPr="00AA7FA8">
        <w:rPr>
          <w:rFonts w:ascii="Century Gothic" w:hAnsi="Century Gothic"/>
          <w:sz w:val="24"/>
          <w:szCs w:val="24"/>
        </w:rPr>
        <w:t>F= k q1q2/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</w:p>
    <w:p w14:paraId="1582AA6E" w14:textId="77777777" w:rsidR="00AA7FA8" w:rsidRPr="00AA7FA8" w:rsidRDefault="00AA7FA8" w:rsidP="00AA7FA8">
      <w:pPr>
        <w:rPr>
          <w:rFonts w:ascii="Century Gothic" w:hAnsi="Century Gothic"/>
          <w:sz w:val="24"/>
          <w:szCs w:val="24"/>
        </w:rPr>
      </w:pPr>
      <w:r w:rsidRPr="00AA7FA8">
        <w:rPr>
          <w:rFonts w:ascii="Century Gothic" w:hAnsi="Century Gothic"/>
          <w:sz w:val="24"/>
          <w:szCs w:val="24"/>
        </w:rPr>
        <w:t>q= 1,6x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</m:oMath>
      <w:r w:rsidRPr="00AA7FA8">
        <w:rPr>
          <w:rFonts w:ascii="Century Gothic" w:hAnsi="Century Gothic"/>
          <w:sz w:val="24"/>
          <w:szCs w:val="24"/>
        </w:rPr>
        <w:t>c</w:t>
      </w:r>
    </w:p>
    <w:p w14:paraId="50D0EA2B" w14:textId="77777777" w:rsidR="00AA7FA8" w:rsidRPr="00AA7FA8" w:rsidRDefault="00AA7FA8" w:rsidP="00AA7FA8">
      <w:pPr>
        <w:rPr>
          <w:rFonts w:ascii="Century Gothic" w:hAnsi="Century Gothic"/>
          <w:sz w:val="24"/>
          <w:szCs w:val="24"/>
        </w:rPr>
      </w:pPr>
      <w:r w:rsidRPr="00AA7FA8">
        <w:rPr>
          <w:rFonts w:ascii="Century Gothic" w:hAnsi="Century Gothic"/>
          <w:sz w:val="24"/>
          <w:szCs w:val="24"/>
        </w:rPr>
        <w:t>k=9x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</m:oMath>
    </w:p>
    <w:p w14:paraId="79B453E7" w14:textId="77777777" w:rsidR="00AA7FA8" w:rsidRDefault="00AA7FA8" w:rsidP="00AA7FA8">
      <w:pPr>
        <w:rPr>
          <w:rFonts w:ascii="Century Gothic" w:hAnsi="Century Gothic"/>
          <w:sz w:val="24"/>
          <w:szCs w:val="24"/>
        </w:rPr>
      </w:pPr>
      <w:r w:rsidRPr="00AA7FA8">
        <w:rPr>
          <w:rFonts w:ascii="Century Gothic" w:hAnsi="Century Gothic"/>
          <w:sz w:val="24"/>
          <w:szCs w:val="24"/>
        </w:rPr>
        <w:t>d= 2x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</m:oMath>
      <w:r w:rsidRPr="00AA7FA8">
        <w:rPr>
          <w:rFonts w:ascii="Century Gothic" w:hAnsi="Century Gothic"/>
          <w:sz w:val="24"/>
          <w:szCs w:val="24"/>
        </w:rPr>
        <w:t>m</w:t>
      </w:r>
    </w:p>
    <w:p w14:paraId="1603AE6B" w14:textId="77777777" w:rsidR="00AA7FA8" w:rsidRDefault="00AA7FA8" w:rsidP="00AA7FA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Tenemos …</w:t>
      </w:r>
    </w:p>
    <w:p w14:paraId="26470F1F" w14:textId="72D3F242" w:rsidR="00AA7FA8" w:rsidRDefault="00AA7FA8" w:rsidP="00AA7FA8">
      <w:pPr>
        <w:rPr>
          <w:rFonts w:ascii="Century Gothic" w:hAnsi="Century Gothic"/>
          <w:sz w:val="24"/>
          <w:szCs w:val="24"/>
          <w:lang w:val="en-US"/>
        </w:rPr>
      </w:pPr>
      <w:r w:rsidRPr="00AA7FA8">
        <w:rPr>
          <w:rFonts w:ascii="Century Gothic" w:hAnsi="Century Gothic"/>
          <w:sz w:val="24"/>
          <w:szCs w:val="24"/>
          <w:lang w:val="en-US"/>
        </w:rPr>
        <w:t>F= 9x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-9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</m:t>
        </m:r>
      </m:oMath>
      <w:r w:rsidRPr="00AA7FA8">
        <w:rPr>
          <w:rFonts w:ascii="Century Gothic" w:hAnsi="Century Gothic"/>
          <w:sz w:val="24"/>
          <w:szCs w:val="24"/>
          <w:lang w:val="en-US"/>
        </w:rPr>
        <w:t>(1,6x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-19</m:t>
            </m:r>
          </m:sup>
        </m:sSup>
      </m:oMath>
      <w:r w:rsidRPr="00AA7FA8">
        <w:rPr>
          <w:rFonts w:ascii="Century Gothic" w:hAnsi="Century Gothic"/>
          <w:sz w:val="24"/>
          <w:szCs w:val="24"/>
          <w:lang w:val="en-US"/>
        </w:rPr>
        <w:t>)</w:t>
      </w:r>
      <w:r>
        <w:rPr>
          <w:rFonts w:ascii="Yu Gothic UI Semilight" w:eastAsia="Yu Gothic UI Semilight" w:hAnsi="Yu Gothic UI Semilight" w:hint="eastAsia"/>
          <w:sz w:val="24"/>
          <w:szCs w:val="24"/>
          <w:lang w:val="en-US"/>
        </w:rPr>
        <w:t>²</w:t>
      </w:r>
      <w:r w:rsidRPr="00AA7FA8">
        <w:rPr>
          <w:rFonts w:ascii="Century Gothic" w:hAnsi="Century Gothic"/>
          <w:sz w:val="24"/>
          <w:szCs w:val="24"/>
          <w:lang w:val="en-US"/>
        </w:rPr>
        <w:t>/(2x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-15</m:t>
            </m:r>
          </m:sup>
        </m:sSup>
      </m:oMath>
      <w:r w:rsidRPr="00AA7FA8">
        <w:rPr>
          <w:rFonts w:ascii="Century Gothic" w:hAnsi="Century Gothic"/>
          <w:sz w:val="24"/>
          <w:szCs w:val="24"/>
          <w:lang w:val="en-US"/>
        </w:rPr>
        <w:t>)</w:t>
      </w:r>
      <w:r>
        <w:rPr>
          <w:rFonts w:ascii="Yu Gothic UI Semilight" w:eastAsia="Yu Gothic UI Semilight" w:hAnsi="Yu Gothic UI Semilight" w:hint="eastAsia"/>
          <w:sz w:val="24"/>
          <w:szCs w:val="24"/>
          <w:lang w:val="en-US"/>
        </w:rPr>
        <w:t>²</w:t>
      </w:r>
    </w:p>
    <w:p w14:paraId="4801D30D" w14:textId="5CFC5E0C" w:rsidR="00AA7FA8" w:rsidRDefault="00AA7FA8" w:rsidP="00AA7F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Respuesta </w:t>
      </w:r>
    </w:p>
    <w:p w14:paraId="58B0E24D" w14:textId="69D34DC2" w:rsidR="00AA7FA8" w:rsidRDefault="00AA7FA8" w:rsidP="00AA7FA8">
      <w:pPr>
        <w:rPr>
          <w:rFonts w:ascii="Century Gothic" w:hAnsi="Century Gothic"/>
          <w:sz w:val="24"/>
          <w:szCs w:val="24"/>
          <w:lang w:val="en-US"/>
        </w:rPr>
      </w:pPr>
      <w:r w:rsidRPr="00AA7FA8">
        <w:rPr>
          <w:rFonts w:ascii="Century Gothic" w:hAnsi="Century Gothic"/>
          <w:sz w:val="24"/>
          <w:szCs w:val="24"/>
          <w:lang w:val="en-US"/>
        </w:rPr>
        <w:t>F= 57,5 N</w:t>
      </w:r>
    </w:p>
    <w:p w14:paraId="6A5AF80C" w14:textId="3EEAC5C4" w:rsidR="001D752F" w:rsidRDefault="001D752F" w:rsidP="00AA7FA8">
      <w:pPr>
        <w:rPr>
          <w:rFonts w:ascii="Century Gothic" w:hAnsi="Century Gothic"/>
          <w:sz w:val="24"/>
          <w:szCs w:val="24"/>
          <w:lang w:val="en-US"/>
        </w:rPr>
      </w:pPr>
    </w:p>
    <w:p w14:paraId="68287DDE" w14:textId="2FDF6D99" w:rsidR="001D752F" w:rsidRPr="001D752F" w:rsidRDefault="001D752F" w:rsidP="001D752F">
      <w:pPr>
        <w:rPr>
          <w:rFonts w:ascii="Century Gothic" w:hAnsi="Century Gothic"/>
          <w:sz w:val="24"/>
          <w:szCs w:val="24"/>
          <w:lang w:val="en-US"/>
        </w:rPr>
      </w:pPr>
      <w:r w:rsidRPr="001D752F">
        <w:drawing>
          <wp:anchor distT="0" distB="0" distL="114300" distR="114300" simplePos="0" relativeHeight="251658240" behindDoc="0" locked="0" layoutInCell="1" allowOverlap="1" wp14:anchorId="47D5B1D4" wp14:editId="0681D829">
            <wp:simplePos x="0" y="0"/>
            <wp:positionH relativeFrom="column">
              <wp:posOffset>1514475</wp:posOffset>
            </wp:positionH>
            <wp:positionV relativeFrom="paragraph">
              <wp:posOffset>577215</wp:posOffset>
            </wp:positionV>
            <wp:extent cx="2133600" cy="1647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52F">
        <w:rPr>
          <w:rFonts w:ascii="Century Gothic" w:hAnsi="Century Gothic"/>
          <w:sz w:val="24"/>
          <w:szCs w:val="24"/>
        </w:rPr>
        <w:t xml:space="preserve">36. </w:t>
      </w:r>
      <w:r w:rsidRPr="001D752F">
        <w:rPr>
          <w:rFonts w:ascii="Century Gothic" w:hAnsi="Century Gothic"/>
          <w:sz w:val="24"/>
          <w:szCs w:val="24"/>
        </w:rPr>
        <w:t>Considere el dipolo eléctrico que se ilustra en la figura P23.18. Demuestre que el campo eléctrico en un punto distante sobre el eje +x</w:t>
      </w:r>
      <w:r>
        <w:rPr>
          <w:rFonts w:ascii="Century Gothic" w:hAnsi="Century Gothic"/>
          <w:sz w:val="24"/>
          <w:szCs w:val="24"/>
        </w:rPr>
        <w:t xml:space="preserve"> </w:t>
      </w:r>
      <w:r w:rsidRPr="001D752F">
        <w:rPr>
          <w:rFonts w:ascii="Century Gothic" w:hAnsi="Century Gothic"/>
          <w:sz w:val="24"/>
          <w:szCs w:val="24"/>
        </w:rPr>
        <w:t>es Ex</w:t>
      </w:r>
      <w:r>
        <w:rPr>
          <w:rFonts w:ascii="Century Gothic" w:hAnsi="Century Gothic"/>
          <w:sz w:val="24"/>
          <w:szCs w:val="24"/>
        </w:rPr>
        <w:t xml:space="preserve"> </w:t>
      </w:r>
      <w:r w:rsidRPr="001D752F">
        <w:rPr>
          <w:rFonts w:ascii="Century Gothic" w:hAnsi="Century Gothic"/>
          <w:sz w:val="24"/>
          <w:szCs w:val="24"/>
        </w:rPr>
        <w:t>≈</w:t>
      </w:r>
      <w:r>
        <w:rPr>
          <w:rFonts w:ascii="Century Gothic" w:hAnsi="Century Gothic"/>
          <w:sz w:val="24"/>
          <w:szCs w:val="24"/>
        </w:rPr>
        <w:t xml:space="preserve"> </w:t>
      </w:r>
      <w:r w:rsidRPr="001D752F">
        <w:rPr>
          <w:rFonts w:ascii="Century Gothic" w:hAnsi="Century Gothic"/>
          <w:sz w:val="24"/>
          <w:szCs w:val="24"/>
        </w:rPr>
        <w:t>4keqa/x</w:t>
      </w:r>
      <w:r>
        <w:rPr>
          <w:rFonts w:ascii="Yu Gothic UI Semilight" w:eastAsia="Yu Gothic UI Semilight" w:hAnsi="Yu Gothic UI Semilight" w:hint="eastAsia"/>
          <w:sz w:val="24"/>
          <w:szCs w:val="24"/>
        </w:rPr>
        <w:t>³</w:t>
      </w:r>
    </w:p>
    <w:p w14:paraId="4BCF0AF8" w14:textId="72202E01" w:rsidR="00AA7FA8" w:rsidRDefault="001D752F" w:rsidP="001D752F">
      <w:pPr>
        <w:rPr>
          <w:rFonts w:ascii="Century Gothic" w:hAnsi="Century Gothic"/>
          <w:sz w:val="24"/>
          <w:szCs w:val="24"/>
        </w:rPr>
      </w:pPr>
      <w:r w:rsidRPr="001D752F">
        <w:rPr>
          <w:rFonts w:ascii="Century Gothic" w:hAnsi="Century Gothic"/>
          <w:sz w:val="24"/>
          <w:szCs w:val="24"/>
        </w:rPr>
        <w:t>El campo eléctrico en cualquier punto x</w:t>
      </w:r>
      <w:r>
        <w:rPr>
          <w:rFonts w:ascii="Century Gothic" w:hAnsi="Century Gothic"/>
          <w:sz w:val="24"/>
          <w:szCs w:val="24"/>
        </w:rPr>
        <w:t xml:space="preserve"> </w:t>
      </w:r>
      <w:r w:rsidRPr="001D752F">
        <w:rPr>
          <w:rFonts w:ascii="Century Gothic" w:hAnsi="Century Gothic"/>
          <w:sz w:val="24"/>
          <w:szCs w:val="24"/>
        </w:rPr>
        <w:t xml:space="preserve">tiene la componente </w:t>
      </w:r>
      <w:r>
        <w:rPr>
          <w:rFonts w:ascii="Century Gothic" w:hAnsi="Century Gothic"/>
          <w:sz w:val="24"/>
          <w:szCs w:val="24"/>
        </w:rPr>
        <w:t>x</w:t>
      </w:r>
    </w:p>
    <w:p w14:paraId="5791CAF5" w14:textId="30824B4F" w:rsidR="001D752F" w:rsidRDefault="001D752F" w:rsidP="001D752F">
      <w:pPr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E=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1BE059" w14:textId="57E2625F" w:rsidR="00044107" w:rsidRDefault="001D752F" w:rsidP="00044107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donde 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r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es la distancia de la carga a cualquier punto en el eje 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x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por lo </w:t>
      </w:r>
      <w:proofErr w:type="gramStart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que</w:t>
      </w:r>
      <w:proofErr w:type="gramEnd"/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para 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q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, 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r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es 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r</w:t>
      </w:r>
      <w:r w:rsidR="00AF2130"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=</w:t>
      </w:r>
      <w:r w:rsidR="00AF2130"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+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a</w:t>
      </w:r>
      <w:r w:rsidR="00AF2130">
        <w:rPr>
          <w:rStyle w:val="mjxassistivemathml"/>
          <w:rFonts w:ascii="Segoe UI" w:hAnsi="Segoe UI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="Segoe UI" w:hAnsi="Segoe UI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=x+a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y para 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q</w:t>
      </w:r>
      <w:r w:rsidR="00AF2130">
        <w:rPr>
          <w:rStyle w:val="mjxassistivemathml"/>
          <w:rFonts w:ascii="Segoe UI" w:hAnsi="Segoe UI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, 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r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=</w:t>
      </w:r>
      <w:r w:rsidR="00AF2130"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−</w:t>
      </w:r>
      <w:r w:rsidR="00AF2130">
        <w:rPr>
          <w:rStyle w:val="mjx-char"/>
          <w:rFonts w:ascii="MJXc-TeX-main-Rw" w:hAnsi="MJXc-TeX-main-R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th-Iw" w:hAnsi="MJXc-TeX-math-Iw" w:cs="Segoe UI"/>
          <w:color w:val="212529"/>
          <w:sz w:val="31"/>
          <w:szCs w:val="31"/>
          <w:bdr w:val="none" w:sz="0" w:space="0" w:color="auto" w:frame="1"/>
          <w:shd w:val="clear" w:color="auto" w:fill="FFFFFF"/>
        </w:rPr>
        <w:t>a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, entonces, el campo </w:t>
      </w:r>
      <w:r w:rsidR="00AF2130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eléctrico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neto es la suma del campo </w:t>
      </w:r>
      <w:r w:rsidR="00AF2130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eléctrico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de cada carga:</w:t>
      </w:r>
    </w:p>
    <w:p w14:paraId="22E4CB54" w14:textId="030AFB72" w:rsidR="00AF2130" w:rsidRDefault="00AF2130" w:rsidP="00044107">
      <w:pPr>
        <w:rPr>
          <w:rFonts w:ascii="Century Gothic" w:eastAsiaTheme="minorEastAsia" w:hAnsi="Century Gothic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(x- a)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</m:den>
        </m:f>
      </m:oMath>
      <w:r>
        <w:rPr>
          <w:rFonts w:ascii="Century Gothic" w:eastAsiaTheme="minorEastAsia" w:hAnsi="Century Gothic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(x+a)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</m:den>
        </m:f>
      </m:oMath>
    </w:p>
    <w:p w14:paraId="79C703F1" w14:textId="77777777" w:rsidR="00963B29" w:rsidRDefault="00AF2130" w:rsidP="00044107">
      <w:pPr>
        <w:rPr>
          <w:rFonts w:ascii="Century Gothic" w:eastAsiaTheme="minorEastAsia" w:hAnsi="Century Gothic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q (-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  <m:r>
              <w:rPr>
                <w:rFonts w:ascii="Cambria Math" w:hAnsi="Cambria Math"/>
                <w:sz w:val="24"/>
                <w:szCs w:val="24"/>
              </w:rPr>
              <m:t xml:space="preserve"> -</m:t>
            </m:r>
            <m:r>
              <w:rPr>
                <w:rFonts w:ascii="Cambria Math" w:hAnsi="Cambria Math"/>
                <w:sz w:val="24"/>
                <w:szCs w:val="24"/>
              </w:rPr>
              <m:t xml:space="preserve"> 2ax + a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  <m:r>
              <w:rPr>
                <w:rFonts w:ascii="Cambria Math" w:hAnsi="Cambria Math"/>
                <w:sz w:val="24"/>
                <w:szCs w:val="24"/>
              </w:rPr>
              <m:t xml:space="preserve"> + 2ax+a</m:t>
            </m:r>
            <m:r>
              <w:rPr>
                <w:rFonts w:ascii="Cambria Math" w:eastAsia="Yu Gothic UI Semilight" w:hAnsi="Cambria Math" w:hint="eastAsia"/>
                <w:sz w:val="24"/>
                <w:szCs w:val="24"/>
              </w:rPr>
              <m:t>²</m:t>
            </m:r>
          </m:den>
        </m:f>
      </m:oMath>
      <w:r w:rsidR="00963B29">
        <w:rPr>
          <w:rFonts w:ascii="Century Gothic" w:eastAsiaTheme="minorEastAsia" w:hAnsi="Century Gothic"/>
          <w:sz w:val="24"/>
          <w:szCs w:val="24"/>
        </w:rPr>
        <w:t>)</w:t>
      </w:r>
    </w:p>
    <w:p w14:paraId="2AD9B38B" w14:textId="62EF3E44" w:rsidR="00963B29" w:rsidRPr="00963B29" w:rsidRDefault="00963B29" w:rsidP="00044107">
      <w:pPr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q 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 (x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="Yu Gothic UI Semilight" w:hAnsi="Cambria Math"/>
                  <w:sz w:val="24"/>
                  <w:szCs w:val="24"/>
                </w:rPr>
                <m:t>+ 2ax+a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="Yu Gothic UI Semilight" w:hAnsi="Cambria Math"/>
                  <w:sz w:val="24"/>
                  <w:szCs w:val="24"/>
                </w:rPr>
                <m:t>) + (x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="Yu Gothic UI Semilight" w:hAnsi="Cambria Math"/>
                  <w:sz w:val="24"/>
                  <w:szCs w:val="24"/>
                </w:rPr>
                <m:t>-2ax+a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="Yu Gothic UI Semilight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⁴</m:t>
              </m:r>
              <m:r>
                <w:rPr>
                  <w:rFonts w:ascii="Cambria Math" w:hAnsi="Cambria Math"/>
                  <w:sz w:val="24"/>
                  <w:szCs w:val="24"/>
                </w:rPr>
                <m:t>-2a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hAnsi="Cambria Math"/>
                  <w:sz w:val="24"/>
                  <w:szCs w:val="24"/>
                </w:rPr>
                <m:t>+a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)    </m:t>
          </m:r>
        </m:oMath>
      </m:oMathPara>
    </w:p>
    <w:p w14:paraId="0F34B184" w14:textId="0AD871A4" w:rsidR="00963B29" w:rsidRPr="00963B29" w:rsidRDefault="00963B29" w:rsidP="00044107">
      <w:pPr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q 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-4ax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⁴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)</m:t>
          </m:r>
        </m:oMath>
      </m:oMathPara>
    </w:p>
    <w:p w14:paraId="6B3B09CA" w14:textId="63840C56" w:rsidR="00986396" w:rsidRPr="00986396" w:rsidRDefault="00986396" w:rsidP="00044107">
      <w:pPr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q (4ax)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  <m:r>
                <w:rPr>
                  <w:rFonts w:ascii="Cambria Math" w:eastAsia="Yu Gothic UI Semilight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²</m:t>
              </m:r>
            </m:den>
          </m:f>
        </m:oMath>
      </m:oMathPara>
    </w:p>
    <w:p w14:paraId="1DE70FD5" w14:textId="5C74434C" w:rsidR="004B4A33" w:rsidRDefault="00986396" w:rsidP="004B4A33">
      <w:pPr>
        <w:tabs>
          <w:tab w:val="right" w:pos="9360"/>
        </w:tabs>
        <w:rPr>
          <w:rFonts w:ascii="Century Gothic" w:eastAsiaTheme="minorEastAsia" w:hAnsi="Century Gothic"/>
          <w:sz w:val="24"/>
          <w:szCs w:val="24"/>
        </w:rPr>
      </w:pPr>
      <w:r w:rsidRPr="00986396">
        <w:rPr>
          <w:rFonts w:ascii="Century Gothic" w:eastAsiaTheme="minorEastAsia" w:hAnsi="Century Gothic"/>
          <w:sz w:val="24"/>
          <w:szCs w:val="24"/>
        </w:rPr>
        <w:t>ahora para x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Pr="00986396">
        <w:rPr>
          <w:rFonts w:ascii="Century Gothic" w:eastAsiaTheme="minorEastAsia" w:hAnsi="Century Gothic"/>
          <w:sz w:val="24"/>
          <w:szCs w:val="24"/>
        </w:rPr>
        <w:t>&gt;&gt;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Pr="00986396">
        <w:rPr>
          <w:rFonts w:ascii="Century Gothic" w:eastAsiaTheme="minorEastAsia" w:hAnsi="Century Gothic"/>
          <w:sz w:val="24"/>
          <w:szCs w:val="24"/>
        </w:rPr>
        <w:t>a, x es mucho mayor que a entonces:</w:t>
      </w:r>
      <w:r w:rsidR="004B4A33">
        <w:rPr>
          <w:rFonts w:ascii="Century Gothic" w:eastAsiaTheme="minorEastAsia" w:hAnsi="Century Gothic"/>
          <w:sz w:val="24"/>
          <w:szCs w:val="24"/>
        </w:rPr>
        <w:tab/>
      </w:r>
    </w:p>
    <w:p w14:paraId="73469DE3" w14:textId="77777777" w:rsidR="004B4A33" w:rsidRDefault="004B4A33" w:rsidP="004B4A33">
      <w:pPr>
        <w:tabs>
          <w:tab w:val="right" w:pos="9360"/>
        </w:tabs>
        <w:rPr>
          <w:rFonts w:ascii="Century Gothic" w:eastAsiaTheme="minorEastAsia" w:hAnsi="Century Gothic"/>
          <w:sz w:val="24"/>
          <w:szCs w:val="24"/>
        </w:rPr>
      </w:pPr>
    </w:p>
    <w:p w14:paraId="78ADF465" w14:textId="77240127" w:rsidR="00986396" w:rsidRPr="004B4A33" w:rsidRDefault="00986396" w:rsidP="00986396">
      <w:pPr>
        <w:rPr>
          <w:rFonts w:ascii="Century Gothic" w:eastAsiaTheme="minorEastAsia" w:hAnsi="Century Gothic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Yu Gothic UI Semilight" w:hAnsi="Cambria Math" w:hint="eastAsia"/>
                  <w:sz w:val="24"/>
                  <w:szCs w:val="24"/>
                </w:rPr>
                <m:t>³</m:t>
              </m:r>
            </m:den>
          </m:f>
        </m:oMath>
      </m:oMathPara>
    </w:p>
    <w:p w14:paraId="3B4D2064" w14:textId="18E07379" w:rsidR="004B4A33" w:rsidRDefault="004B4A33" w:rsidP="00986396">
      <w:pPr>
        <w:rPr>
          <w:rFonts w:ascii="Century Gothic" w:eastAsiaTheme="minorEastAsia" w:hAnsi="Century Gothic"/>
          <w:sz w:val="24"/>
          <w:szCs w:val="24"/>
        </w:rPr>
      </w:pPr>
    </w:p>
    <w:p w14:paraId="70CE036A" w14:textId="77777777" w:rsidR="004B4A33" w:rsidRDefault="004B4A33" w:rsidP="00986396">
      <w:pPr>
        <w:rPr>
          <w:rFonts w:ascii="Century Gothic" w:eastAsiaTheme="minorEastAsia" w:hAnsi="Century Gothic"/>
          <w:sz w:val="24"/>
          <w:szCs w:val="24"/>
        </w:rPr>
      </w:pPr>
    </w:p>
    <w:p w14:paraId="75BAA5F2" w14:textId="1BD26088" w:rsidR="004B4A33" w:rsidRDefault="004B4A33" w:rsidP="00986396">
      <w:pPr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24.</w:t>
      </w:r>
      <w:r w:rsidRPr="004B4A33">
        <w:rPr>
          <w:rFonts w:ascii="Century Gothic" w:eastAsiaTheme="minorEastAsia" w:hAnsi="Century Gothic"/>
          <w:sz w:val="24"/>
          <w:szCs w:val="24"/>
        </w:rPr>
        <w:t xml:space="preserve">Un pequeño objeto de masa 3.80 </w:t>
      </w:r>
      <w:r w:rsidRPr="004B4A33">
        <w:rPr>
          <w:rFonts w:ascii="Cambria Math" w:eastAsiaTheme="minorEastAsia" w:hAnsi="Cambria Math" w:cs="Cambria Math"/>
          <w:sz w:val="24"/>
          <w:szCs w:val="24"/>
        </w:rPr>
        <w:t>𝑔</w:t>
      </w:r>
      <w:r w:rsidRPr="004B4A33">
        <w:rPr>
          <w:rFonts w:ascii="Century Gothic" w:eastAsiaTheme="minorEastAsia" w:hAnsi="Century Gothic"/>
          <w:sz w:val="24"/>
          <w:szCs w:val="24"/>
        </w:rPr>
        <w:t xml:space="preserve"> y carga −18 </w:t>
      </w:r>
      <w:r w:rsidRPr="004B4A33">
        <w:rPr>
          <w:rFonts w:ascii="Cambria Math" w:eastAsiaTheme="minorEastAsia" w:hAnsi="Cambria Math" w:cs="Cambria Math"/>
          <w:sz w:val="24"/>
          <w:szCs w:val="24"/>
        </w:rPr>
        <w:t>𝜇𝐶</w:t>
      </w:r>
      <w:r w:rsidRPr="004B4A33">
        <w:rPr>
          <w:rFonts w:ascii="Century Gothic" w:eastAsiaTheme="minorEastAsia" w:hAnsi="Century Gothic"/>
          <w:sz w:val="24"/>
          <w:szCs w:val="24"/>
        </w:rPr>
        <w:t xml:space="preserve"> se suspende inmóvil sobre el suelo cuando se sumerge en un campo eléctrico uniforme perpendicular al suelo. ¿Cuál es la magnitud y la dirección del campo eléctrico?</w:t>
      </w:r>
    </w:p>
    <w:p w14:paraId="51A4014A" w14:textId="77777777" w:rsidR="004B4A33" w:rsidRPr="00986396" w:rsidRDefault="004B4A33" w:rsidP="00986396">
      <w:pPr>
        <w:rPr>
          <w:rFonts w:ascii="Century Gothic" w:eastAsiaTheme="minorEastAsia" w:hAnsi="Century Gothic"/>
          <w:sz w:val="24"/>
          <w:szCs w:val="24"/>
        </w:rPr>
      </w:pPr>
    </w:p>
    <w:p w14:paraId="3A280112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Si P (peso) actúa hacia abajo, la fuerza eléctrica F lo hará hacia arriba, en este caso siendo q&lt;0 el campo eléctrico tiene sentido hacia abajo, de modo que la fuerza:</w:t>
      </w:r>
    </w:p>
    <w:p w14:paraId="2BBDE02A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</w:p>
    <w:p w14:paraId="2E4D6FD2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F = q E</w:t>
      </w:r>
    </w:p>
    <w:p w14:paraId="6BC7867B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</w:p>
    <w:p w14:paraId="607F098E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actúa hacia arriba.</w:t>
      </w:r>
    </w:p>
    <w:p w14:paraId="4B5EFA2F" w14:textId="00A8ACE0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 xml:space="preserve">Convención </w:t>
      </w:r>
      <w:r>
        <w:rPr>
          <w:rFonts w:ascii="Century Gothic" w:eastAsiaTheme="minorEastAsia" w:hAnsi="Century Gothic"/>
          <w:sz w:val="24"/>
          <w:szCs w:val="24"/>
        </w:rPr>
        <w:t>-</w:t>
      </w:r>
      <w:r w:rsidRPr="008A2DF4">
        <w:rPr>
          <w:rFonts w:ascii="Century Gothic" w:eastAsiaTheme="minorEastAsia" w:hAnsi="Century Gothic"/>
          <w:sz w:val="24"/>
          <w:szCs w:val="24"/>
        </w:rPr>
        <w:t>&gt; hacia arriba (+), hacia abajo (-), entonces:</w:t>
      </w:r>
    </w:p>
    <w:p w14:paraId="37CD7C06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F+P = 0</w:t>
      </w:r>
    </w:p>
    <w:p w14:paraId="0320E579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F = -P = - (-m g) = m g = q E</w:t>
      </w:r>
    </w:p>
    <w:p w14:paraId="23B68C46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De los últimos dos miembros:</w:t>
      </w:r>
    </w:p>
    <w:p w14:paraId="2A882E22" w14:textId="6D96ABF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lastRenderedPageBreak/>
        <w:t xml:space="preserve">E = m g / q = 0,038 kg / (-18 ×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sup>
        </m:sSup>
      </m:oMath>
      <w:r w:rsidRPr="008A2DF4">
        <w:rPr>
          <w:rFonts w:ascii="Century Gothic" w:eastAsiaTheme="minorEastAsia" w:hAnsi="Century Gothic"/>
          <w:sz w:val="24"/>
          <w:szCs w:val="24"/>
        </w:rPr>
        <w:t>C)</w:t>
      </w:r>
      <w:bookmarkStart w:id="0" w:name="_GoBack"/>
      <w:bookmarkEnd w:id="0"/>
    </w:p>
    <w:p w14:paraId="455E8ABE" w14:textId="77777777" w:rsidR="008A2DF4" w:rsidRPr="008A2DF4" w:rsidRDefault="008A2DF4" w:rsidP="008A2DF4">
      <w:pPr>
        <w:rPr>
          <w:rFonts w:ascii="Century Gothic" w:eastAsiaTheme="minorEastAsia" w:hAnsi="Century Gothic"/>
          <w:sz w:val="24"/>
          <w:szCs w:val="24"/>
        </w:rPr>
      </w:pPr>
    </w:p>
    <w:p w14:paraId="7FEA8883" w14:textId="56FD844C" w:rsidR="00986396" w:rsidRPr="00986396" w:rsidRDefault="008A2DF4" w:rsidP="008A2DF4">
      <w:pPr>
        <w:rPr>
          <w:rFonts w:ascii="Century Gothic" w:eastAsiaTheme="minorEastAsia" w:hAnsi="Century Gothic"/>
          <w:sz w:val="24"/>
          <w:szCs w:val="24"/>
        </w:rPr>
      </w:pPr>
      <w:r w:rsidRPr="008A2DF4">
        <w:rPr>
          <w:rFonts w:ascii="Century Gothic" w:eastAsiaTheme="minorEastAsia" w:hAnsi="Century Gothic"/>
          <w:sz w:val="24"/>
          <w:szCs w:val="24"/>
        </w:rPr>
        <w:t>E = - 20689 N/C</w:t>
      </w:r>
    </w:p>
    <w:sectPr w:rsidR="00986396" w:rsidRPr="009863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41C4" w14:textId="77777777" w:rsidR="00F03F0B" w:rsidRDefault="00F03F0B" w:rsidP="00044107">
      <w:pPr>
        <w:spacing w:after="0" w:line="240" w:lineRule="auto"/>
      </w:pPr>
      <w:r>
        <w:separator/>
      </w:r>
    </w:p>
  </w:endnote>
  <w:endnote w:type="continuationSeparator" w:id="0">
    <w:p w14:paraId="44A635E0" w14:textId="77777777" w:rsidR="00F03F0B" w:rsidRDefault="00F03F0B" w:rsidP="0004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B3C2" w14:textId="77777777" w:rsidR="00F03F0B" w:rsidRDefault="00F03F0B" w:rsidP="00044107">
      <w:pPr>
        <w:spacing w:after="0" w:line="240" w:lineRule="auto"/>
      </w:pPr>
      <w:r>
        <w:separator/>
      </w:r>
    </w:p>
  </w:footnote>
  <w:footnote w:type="continuationSeparator" w:id="0">
    <w:p w14:paraId="42ABD36F" w14:textId="77777777" w:rsidR="00F03F0B" w:rsidRDefault="00F03F0B" w:rsidP="0004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A6D40" w14:textId="77777777" w:rsidR="00044107" w:rsidRPr="00044107" w:rsidRDefault="00044107">
    <w:pPr>
      <w:pStyle w:val="Header"/>
      <w:rPr>
        <w:b/>
        <w:bCs/>
        <w:color w:val="2F5496" w:themeColor="accent1" w:themeShade="BF"/>
      </w:rPr>
    </w:pPr>
    <w:r w:rsidRPr="00044107">
      <w:rPr>
        <w:b/>
        <w:bCs/>
        <w:color w:val="2F5496" w:themeColor="accent1" w:themeShade="BF"/>
      </w:rPr>
      <w:t xml:space="preserve">TAREA DEPARTAMENTAL </w:t>
    </w:r>
  </w:p>
  <w:p w14:paraId="524E0585" w14:textId="77777777" w:rsidR="00044107" w:rsidRPr="00044107" w:rsidRDefault="00044107">
    <w:pPr>
      <w:pStyle w:val="Header"/>
      <w:rPr>
        <w:b/>
        <w:bCs/>
        <w:color w:val="2F5496" w:themeColor="accent1" w:themeShade="BF"/>
      </w:rPr>
    </w:pPr>
    <w:r w:rsidRPr="00044107">
      <w:rPr>
        <w:b/>
        <w:bCs/>
        <w:color w:val="2F5496" w:themeColor="accent1" w:themeShade="BF"/>
      </w:rPr>
      <w:t xml:space="preserve">                 ELECTRICIDAD Y MAGNETISMO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07"/>
    <w:rsid w:val="00044107"/>
    <w:rsid w:val="001D752F"/>
    <w:rsid w:val="004B4A33"/>
    <w:rsid w:val="008A2DF4"/>
    <w:rsid w:val="00963B29"/>
    <w:rsid w:val="00986396"/>
    <w:rsid w:val="00AA7FA8"/>
    <w:rsid w:val="00AF2130"/>
    <w:rsid w:val="00F0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7AF8"/>
  <w15:chartTrackingRefBased/>
  <w15:docId w15:val="{D8A69592-DC08-418B-82E1-5BC9E000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07"/>
  </w:style>
  <w:style w:type="paragraph" w:styleId="Footer">
    <w:name w:val="footer"/>
    <w:basedOn w:val="Normal"/>
    <w:link w:val="FooterChar"/>
    <w:uiPriority w:val="99"/>
    <w:unhideWhenUsed/>
    <w:rsid w:val="00044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07"/>
  </w:style>
  <w:style w:type="character" w:styleId="PlaceholderText">
    <w:name w:val="Placeholder Text"/>
    <w:basedOn w:val="DefaultParagraphFont"/>
    <w:uiPriority w:val="99"/>
    <w:semiHidden/>
    <w:rsid w:val="00044107"/>
    <w:rPr>
      <w:color w:val="808080"/>
    </w:rPr>
  </w:style>
  <w:style w:type="character" w:customStyle="1" w:styleId="mjx-char">
    <w:name w:val="mjx-char"/>
    <w:basedOn w:val="DefaultParagraphFont"/>
    <w:rsid w:val="001D752F"/>
  </w:style>
  <w:style w:type="character" w:customStyle="1" w:styleId="mjxassistivemathml">
    <w:name w:val="mjx_assistive_mathml"/>
    <w:basedOn w:val="DefaultParagraphFont"/>
    <w:rsid w:val="001D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HORIZEL GARCIA FUENTES</dc:creator>
  <cp:keywords/>
  <dc:description/>
  <cp:lastModifiedBy>ANDREA HORIZEL GARCIA FUENTES</cp:lastModifiedBy>
  <cp:revision>2</cp:revision>
  <dcterms:created xsi:type="dcterms:W3CDTF">2020-10-05T18:34:00Z</dcterms:created>
  <dcterms:modified xsi:type="dcterms:W3CDTF">2020-10-05T20:12:00Z</dcterms:modified>
</cp:coreProperties>
</file>