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272D" w:rsidRDefault="00000000">
      <w:pPr>
        <w:spacing w:before="94" w:line="259" w:lineRule="auto"/>
        <w:ind w:left="572" w:right="3"/>
        <w:jc w:val="center"/>
        <w:rPr>
          <w:sz w:val="28"/>
        </w:rPr>
      </w:pPr>
      <w:r>
        <w:rPr>
          <w:spacing w:val="-2"/>
          <w:w w:val="110"/>
          <w:sz w:val="28"/>
        </w:rPr>
        <w:t>МИНИСТЕРСТВО</w:t>
      </w:r>
      <w:r>
        <w:rPr>
          <w:spacing w:val="-14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ОБРАЗОВАНИЯ</w:t>
      </w:r>
      <w:r>
        <w:rPr>
          <w:spacing w:val="-13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РЕСПУБЛИКИ</w:t>
      </w:r>
      <w:r>
        <w:rPr>
          <w:spacing w:val="-13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 xml:space="preserve">БЕЛАРУСЬ </w:t>
      </w:r>
      <w:r>
        <w:rPr>
          <w:w w:val="110"/>
          <w:sz w:val="28"/>
        </w:rPr>
        <w:t>УЧРЕЖДЕНИЕ ОБРАЗОВАНИЯ</w:t>
      </w:r>
    </w:p>
    <w:p w:rsidR="000F272D" w:rsidRDefault="00000000">
      <w:pPr>
        <w:spacing w:before="2" w:line="259" w:lineRule="auto"/>
        <w:ind w:left="572"/>
        <w:jc w:val="center"/>
        <w:rPr>
          <w:sz w:val="28"/>
        </w:rPr>
      </w:pPr>
      <w:r>
        <w:rPr>
          <w:sz w:val="28"/>
        </w:rPr>
        <w:t>«БРЕСТСКИЙ</w:t>
      </w:r>
      <w:r>
        <w:rPr>
          <w:spacing w:val="76"/>
          <w:w w:val="150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77"/>
          <w:w w:val="150"/>
          <w:sz w:val="28"/>
        </w:rPr>
        <w:t xml:space="preserve"> </w:t>
      </w:r>
      <w:r>
        <w:rPr>
          <w:sz w:val="28"/>
        </w:rPr>
        <w:t>ТЕХНИЧЕСКИЙ</w:t>
      </w:r>
      <w:r>
        <w:rPr>
          <w:spacing w:val="80"/>
          <w:w w:val="150"/>
          <w:sz w:val="28"/>
        </w:rPr>
        <w:t xml:space="preserve"> </w:t>
      </w:r>
      <w:r>
        <w:rPr>
          <w:spacing w:val="-2"/>
          <w:w w:val="110"/>
          <w:sz w:val="28"/>
        </w:rPr>
        <w:t>УНИВЕРСИТЕТ»</w:t>
      </w:r>
    </w:p>
    <w:p w:rsidR="000F272D" w:rsidRDefault="00000000">
      <w:pPr>
        <w:spacing w:before="1"/>
        <w:ind w:left="568" w:right="5"/>
        <w:jc w:val="center"/>
        <w:rPr>
          <w:sz w:val="28"/>
        </w:rPr>
      </w:pPr>
      <w:r>
        <w:rPr>
          <w:w w:val="105"/>
          <w:sz w:val="28"/>
        </w:rPr>
        <w:t>ФАКУЛЬТЕТ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42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СИСТЕМ</w:t>
      </w:r>
    </w:p>
    <w:p w:rsidR="000F272D" w:rsidRDefault="00000000">
      <w:pPr>
        <w:pStyle w:val="a3"/>
        <w:spacing w:before="27"/>
        <w:ind w:left="572" w:right="2"/>
        <w:jc w:val="center"/>
      </w:pPr>
      <w:r>
        <w:rPr>
          <w:w w:val="105"/>
        </w:rPr>
        <w:t>Кафедра</w:t>
      </w:r>
      <w:r>
        <w:rPr>
          <w:spacing w:val="11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12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технологий</w:t>
      </w: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  <w:spacing w:before="36"/>
      </w:pPr>
    </w:p>
    <w:p w:rsidR="000F272D" w:rsidRDefault="00000000">
      <w:pPr>
        <w:pStyle w:val="1"/>
        <w:ind w:left="572" w:right="5" w:firstLine="0"/>
        <w:jc w:val="center"/>
      </w:pPr>
      <w:r>
        <w:rPr>
          <w:spacing w:val="-2"/>
          <w:w w:val="125"/>
        </w:rPr>
        <w:t>РЕФЕРАТ</w:t>
      </w:r>
    </w:p>
    <w:p w:rsidR="000F272D" w:rsidRDefault="00000000">
      <w:pPr>
        <w:pStyle w:val="a3"/>
        <w:spacing w:before="25"/>
        <w:ind w:left="572" w:right="5"/>
        <w:jc w:val="center"/>
      </w:pPr>
      <w:r>
        <w:t>по</w:t>
      </w:r>
      <w:r>
        <w:rPr>
          <w:spacing w:val="16"/>
        </w:rPr>
        <w:t xml:space="preserve"> </w:t>
      </w:r>
      <w:r>
        <w:rPr>
          <w:spacing w:val="-2"/>
        </w:rPr>
        <w:t>дисциплине</w:t>
      </w:r>
    </w:p>
    <w:p w:rsidR="000F272D" w:rsidRDefault="00000000">
      <w:pPr>
        <w:pStyle w:val="a3"/>
        <w:spacing w:before="27"/>
        <w:ind w:left="568"/>
        <w:jc w:val="center"/>
      </w:pPr>
      <w:r>
        <w:rPr>
          <w:spacing w:val="-2"/>
          <w:w w:val="105"/>
        </w:rPr>
        <w:t>«</w:t>
      </w:r>
      <w:r w:rsidR="00E65A51">
        <w:rPr>
          <w:rStyle w:val="s2"/>
          <w:color w:val="000000"/>
          <w:sz w:val="21"/>
          <w:szCs w:val="21"/>
        </w:rPr>
        <w:t>Современные</w:t>
      </w:r>
      <w:r w:rsidR="00E65A51">
        <w:rPr>
          <w:rStyle w:val="apple-converted-space"/>
          <w:color w:val="000000"/>
          <w:sz w:val="21"/>
          <w:szCs w:val="21"/>
        </w:rPr>
        <w:t> </w:t>
      </w:r>
      <w:r w:rsidR="00E65A51">
        <w:rPr>
          <w:rStyle w:val="s2"/>
          <w:color w:val="000000"/>
          <w:sz w:val="21"/>
          <w:szCs w:val="21"/>
        </w:rPr>
        <w:t>методы</w:t>
      </w:r>
      <w:r w:rsidR="00E65A51">
        <w:rPr>
          <w:rStyle w:val="apple-converted-space"/>
          <w:color w:val="000000"/>
          <w:sz w:val="21"/>
          <w:szCs w:val="21"/>
        </w:rPr>
        <w:t> </w:t>
      </w:r>
      <w:r w:rsidR="00E65A51">
        <w:rPr>
          <w:rStyle w:val="s2"/>
          <w:color w:val="000000"/>
          <w:sz w:val="21"/>
          <w:szCs w:val="21"/>
        </w:rPr>
        <w:t>защиты</w:t>
      </w:r>
      <w:r w:rsidR="00E65A51">
        <w:rPr>
          <w:rStyle w:val="apple-converted-space"/>
          <w:color w:val="000000"/>
          <w:sz w:val="21"/>
          <w:szCs w:val="21"/>
        </w:rPr>
        <w:t> </w:t>
      </w:r>
      <w:r w:rsidR="00E65A51">
        <w:rPr>
          <w:rStyle w:val="s2"/>
          <w:color w:val="000000"/>
          <w:sz w:val="21"/>
          <w:szCs w:val="21"/>
        </w:rPr>
        <w:t>компьютерных</w:t>
      </w:r>
      <w:r w:rsidR="00E65A51">
        <w:rPr>
          <w:rStyle w:val="apple-converted-space"/>
          <w:color w:val="000000"/>
          <w:sz w:val="21"/>
          <w:szCs w:val="21"/>
        </w:rPr>
        <w:t> </w:t>
      </w:r>
      <w:r w:rsidR="00E65A51">
        <w:rPr>
          <w:rStyle w:val="s2"/>
          <w:color w:val="000000"/>
          <w:sz w:val="21"/>
          <w:szCs w:val="21"/>
        </w:rPr>
        <w:t>систем</w:t>
      </w:r>
      <w:r>
        <w:rPr>
          <w:spacing w:val="-2"/>
          <w:w w:val="105"/>
        </w:rPr>
        <w:t>»</w:t>
      </w: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  <w:spacing w:before="243"/>
      </w:pPr>
    </w:p>
    <w:p w:rsidR="000F272D" w:rsidRDefault="00000000">
      <w:pPr>
        <w:spacing w:line="259" w:lineRule="auto"/>
        <w:ind w:left="6406" w:right="439"/>
        <w:rPr>
          <w:sz w:val="28"/>
        </w:rPr>
      </w:pPr>
      <w:r>
        <w:rPr>
          <w:rFonts w:ascii="Cambria" w:hAnsi="Cambria"/>
          <w:b/>
          <w:spacing w:val="-2"/>
          <w:w w:val="105"/>
          <w:sz w:val="28"/>
        </w:rPr>
        <w:t xml:space="preserve">Выполнил: </w:t>
      </w:r>
      <w:r>
        <w:rPr>
          <w:w w:val="105"/>
          <w:sz w:val="28"/>
        </w:rPr>
        <w:t>студент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4-го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 xml:space="preserve">курса, </w:t>
      </w:r>
      <w:r>
        <w:rPr>
          <w:spacing w:val="-4"/>
          <w:w w:val="105"/>
          <w:sz w:val="28"/>
        </w:rPr>
        <w:t>ФЭИС,</w:t>
      </w:r>
    </w:p>
    <w:p w:rsidR="000F272D" w:rsidRDefault="00000000">
      <w:pPr>
        <w:pStyle w:val="a3"/>
        <w:spacing w:before="1" w:line="259" w:lineRule="auto"/>
        <w:ind w:left="6406" w:right="439"/>
        <w:rPr>
          <w:w w:val="105"/>
        </w:rPr>
      </w:pPr>
      <w:r>
        <w:rPr>
          <w:w w:val="105"/>
        </w:rPr>
        <w:t xml:space="preserve">группы ИИ-22 </w:t>
      </w:r>
    </w:p>
    <w:p w:rsidR="00E65A51" w:rsidRDefault="00E65A51">
      <w:pPr>
        <w:pStyle w:val="a3"/>
        <w:spacing w:before="1" w:line="259" w:lineRule="auto"/>
        <w:ind w:left="6406" w:right="439"/>
      </w:pPr>
      <w:r>
        <w:rPr>
          <w:w w:val="105"/>
        </w:rPr>
        <w:t xml:space="preserve">Нестерчук Д. Н. </w:t>
      </w: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</w:pPr>
    </w:p>
    <w:p w:rsidR="000F272D" w:rsidRDefault="000F272D">
      <w:pPr>
        <w:pStyle w:val="a3"/>
        <w:spacing w:before="118"/>
      </w:pPr>
    </w:p>
    <w:p w:rsidR="000F272D" w:rsidRDefault="00000000">
      <w:pPr>
        <w:pStyle w:val="a3"/>
        <w:ind w:left="572" w:right="6"/>
        <w:jc w:val="center"/>
      </w:pPr>
      <w:r>
        <w:rPr>
          <w:w w:val="105"/>
        </w:rPr>
        <w:t>Брест</w:t>
      </w:r>
      <w:r>
        <w:rPr>
          <w:spacing w:val="25"/>
          <w:w w:val="105"/>
        </w:rPr>
        <w:t xml:space="preserve"> </w:t>
      </w:r>
      <w:r>
        <w:rPr>
          <w:spacing w:val="-4"/>
          <w:w w:val="105"/>
        </w:rPr>
        <w:t>2024</w:t>
      </w:r>
    </w:p>
    <w:p w:rsidR="000F272D" w:rsidRDefault="000F272D">
      <w:pPr>
        <w:pStyle w:val="a3"/>
        <w:jc w:val="center"/>
        <w:sectPr w:rsidR="000F272D">
          <w:type w:val="continuous"/>
          <w:pgSz w:w="11910" w:h="16840"/>
          <w:pgMar w:top="960" w:right="992" w:bottom="280" w:left="1559" w:header="720" w:footer="720" w:gutter="0"/>
          <w:cols w:space="720"/>
        </w:sectPr>
      </w:pPr>
    </w:p>
    <w:p w:rsidR="000F272D" w:rsidRDefault="00000000">
      <w:pPr>
        <w:pStyle w:val="1"/>
        <w:numPr>
          <w:ilvl w:val="0"/>
          <w:numId w:val="1"/>
        </w:numPr>
        <w:tabs>
          <w:tab w:val="left" w:pos="615"/>
        </w:tabs>
        <w:spacing w:before="69"/>
      </w:pPr>
      <w:bookmarkStart w:id="0" w:name="ТЕМА_1"/>
      <w:bookmarkEnd w:id="0"/>
      <w:proofErr w:type="gramStart"/>
      <w:r>
        <w:rPr>
          <w:w w:val="115"/>
        </w:rPr>
        <w:lastRenderedPageBreak/>
        <w:t>ТЕМА</w:t>
      </w:r>
      <w:r>
        <w:rPr>
          <w:spacing w:val="22"/>
          <w:w w:val="115"/>
        </w:rPr>
        <w:t xml:space="preserve">  </w:t>
      </w:r>
      <w:r>
        <w:rPr>
          <w:spacing w:val="-10"/>
          <w:w w:val="115"/>
        </w:rPr>
        <w:t>1</w:t>
      </w:r>
      <w:proofErr w:type="gramEnd"/>
    </w:p>
    <w:p w:rsidR="00E65A51" w:rsidRDefault="00E65A51" w:rsidP="00E65A51">
      <w:pPr>
        <w:pStyle w:val="a5"/>
        <w:ind w:left="615"/>
        <w:rPr>
          <w:color w:val="000000"/>
        </w:rPr>
      </w:pPr>
      <w:r>
        <w:rPr>
          <w:color w:val="000000"/>
        </w:rPr>
        <w:t>PowerShell и Bash — это две популярные командные оболочки, используемые для автоматизации задач и администрирования систем. PowerShell в первую очередь ориентирован на пользователей Windows, хотя доступен и на Linux и macOS в виде PowerShell Core. Он отличается тем, что работает с объектами .NET, что позволяет обрабатывать данные не как текст, а как полноценные объекты с методами и свойствами. В PowerShell используется концепция командлетов — небольших команд, выполняющих конкретные задачи (например,</w:t>
      </w:r>
      <w:r>
        <w:rPr>
          <w:rStyle w:val="apple-converted-space"/>
          <w:color w:val="000000"/>
        </w:rPr>
        <w:t> </w:t>
      </w:r>
      <w:r>
        <w:rPr>
          <w:rStyle w:val="HTML"/>
          <w:color w:val="000000"/>
        </w:rPr>
        <w:t>Get-Process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для получения списка процессов), а также мощные пайплайны, передающие объекты между командами.</w:t>
      </w:r>
    </w:p>
    <w:p w:rsidR="00E65A51" w:rsidRDefault="00E65A51" w:rsidP="00E65A51">
      <w:pPr>
        <w:pStyle w:val="a5"/>
        <w:ind w:left="615"/>
        <w:rPr>
          <w:color w:val="000000"/>
        </w:rPr>
      </w:pPr>
      <w:r>
        <w:rPr>
          <w:color w:val="000000"/>
        </w:rPr>
        <w:t>Bash, в свою очередь, является основной оболочкой в Unix-подобных системах (Linux, macOS, BSD). В отличие от PowerShell, Bash работает с текстовыми строками, и его основная сила заключается в текстовой обработке с помощью утилит, таких как</w:t>
      </w:r>
      <w:r>
        <w:rPr>
          <w:rStyle w:val="apple-converted-space"/>
          <w:color w:val="000000"/>
        </w:rPr>
        <w:t> </w:t>
      </w:r>
      <w:r>
        <w:rPr>
          <w:rStyle w:val="HTML"/>
          <w:color w:val="000000"/>
        </w:rPr>
        <w:t>awk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"/>
          <w:color w:val="000000"/>
        </w:rPr>
        <w:t>sed</w:t>
      </w:r>
      <w:r>
        <w:rPr>
          <w:color w:val="000000"/>
        </w:rPr>
        <w:t>, и регулярных выражений. Bash активно использует пайплайны, но они передают не объекты, а текстовые данные, что делает его идеальным для задач, связанных с фильтрацией и обработкой строковых данных.</w:t>
      </w:r>
    </w:p>
    <w:p w:rsidR="00E65A51" w:rsidRDefault="00E65A51" w:rsidP="00E65A51">
      <w:pPr>
        <w:pStyle w:val="a5"/>
        <w:ind w:left="615"/>
        <w:rPr>
          <w:color w:val="000000"/>
        </w:rPr>
      </w:pPr>
      <w:r>
        <w:rPr>
          <w:color w:val="000000"/>
        </w:rPr>
        <w:t>PowerShell более мощный для работы с Windows-системами и позволяет взаимодействовать с различными объектами операционной системы через cmdlets. Он также поддерживает удаленное управление, что делает его подходящим для администрирования больших инфраструктур. Bash, с другой стороны, является стандартом для администрирования в Linux и других Unix-подобных системах, его простота и текстовая обработка делают его незаменимым инструментом для системных администраторов в этих средах.</w:t>
      </w:r>
    </w:p>
    <w:p w:rsidR="00E65A51" w:rsidRDefault="00E65A51" w:rsidP="00E65A51">
      <w:pPr>
        <w:pStyle w:val="a5"/>
        <w:ind w:left="615"/>
        <w:rPr>
          <w:color w:val="000000"/>
        </w:rPr>
      </w:pPr>
      <w:r>
        <w:rPr>
          <w:color w:val="000000"/>
        </w:rPr>
        <w:t>Основные различия между ними: PowerShell использует объекты и командлеты, работает хорошо с Windows, в то время как Bash ориентирован на текстовую обработку и идеально подходит для Unix-систем.</w:t>
      </w:r>
    </w:p>
    <w:p w:rsidR="000F272D" w:rsidRPr="00E65A51" w:rsidRDefault="000F272D">
      <w:pPr>
        <w:pStyle w:val="a3"/>
        <w:spacing w:before="309"/>
        <w:ind w:left="850"/>
        <w:rPr>
          <w:lang w:val="ru-BY"/>
        </w:rPr>
      </w:pPr>
    </w:p>
    <w:p w:rsidR="000F272D" w:rsidRDefault="000F272D">
      <w:pPr>
        <w:pStyle w:val="a3"/>
        <w:spacing w:before="142"/>
      </w:pPr>
    </w:p>
    <w:p w:rsidR="000F272D" w:rsidRDefault="00000000">
      <w:pPr>
        <w:pStyle w:val="1"/>
        <w:numPr>
          <w:ilvl w:val="0"/>
          <w:numId w:val="1"/>
        </w:numPr>
        <w:tabs>
          <w:tab w:val="left" w:pos="615"/>
        </w:tabs>
      </w:pPr>
      <w:bookmarkStart w:id="1" w:name="ТЕМА_2"/>
      <w:bookmarkEnd w:id="1"/>
      <w:proofErr w:type="gramStart"/>
      <w:r>
        <w:rPr>
          <w:w w:val="115"/>
        </w:rPr>
        <w:t>ТЕМА</w:t>
      </w:r>
      <w:r>
        <w:rPr>
          <w:spacing w:val="22"/>
          <w:w w:val="115"/>
        </w:rPr>
        <w:t xml:space="preserve">  </w:t>
      </w:r>
      <w:r>
        <w:rPr>
          <w:spacing w:val="-10"/>
          <w:w w:val="115"/>
        </w:rPr>
        <w:t>2</w:t>
      </w:r>
      <w:proofErr w:type="gramEnd"/>
    </w:p>
    <w:p w:rsidR="00E65A51" w:rsidRPr="00E65A51" w:rsidRDefault="00E65A51" w:rsidP="00E65A51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BY" w:eastAsia="ru-RU"/>
        </w:rPr>
      </w:pPr>
      <w:r w:rsidRPr="00E65A51">
        <w:rPr>
          <w:b/>
          <w:bCs/>
          <w:color w:val="000000"/>
          <w:sz w:val="24"/>
          <w:szCs w:val="24"/>
          <w:lang w:val="ru-BY" w:eastAsia="ru-RU"/>
        </w:rPr>
        <w:t>Cyber Kill Chain</w:t>
      </w:r>
      <w:r w:rsidRPr="00E65A51">
        <w:rPr>
          <w:color w:val="000000"/>
          <w:sz w:val="24"/>
          <w:szCs w:val="24"/>
          <w:lang w:val="ru-BY" w:eastAsia="ru-RU"/>
        </w:rPr>
        <w:t> — это модель, описывающая этапы кибератаки от её начала до достижения цели, разработанная компанией Lockheed Martin. Она помогает понять процесс атаки и эффективно противодействовать угрозам.</w:t>
      </w:r>
    </w:p>
    <w:p w:rsidR="00E65A51" w:rsidRPr="00E65A51" w:rsidRDefault="00E65A51" w:rsidP="00E65A5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BY" w:eastAsia="ru-RU"/>
        </w:rPr>
      </w:pPr>
      <w:r w:rsidRPr="00E65A51">
        <w:rPr>
          <w:b/>
          <w:bCs/>
          <w:color w:val="000000"/>
          <w:sz w:val="24"/>
          <w:szCs w:val="24"/>
          <w:lang w:val="ru-BY" w:eastAsia="ru-RU"/>
        </w:rPr>
        <w:t>Reconnaissance (Разведка)</w:t>
      </w:r>
      <w:r w:rsidRPr="00E65A51">
        <w:rPr>
          <w:color w:val="000000"/>
          <w:sz w:val="24"/>
          <w:szCs w:val="24"/>
          <w:lang w:val="ru-BY" w:eastAsia="ru-RU"/>
        </w:rPr>
        <w:t> — на этом этапе злоумышленники собирают информацию о цели, используя открытые источники, сканирование уязвимостей и социальную инженерию.</w:t>
      </w:r>
    </w:p>
    <w:p w:rsidR="00E65A51" w:rsidRPr="00E65A51" w:rsidRDefault="00E65A51" w:rsidP="00E65A5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BY" w:eastAsia="ru-RU"/>
        </w:rPr>
      </w:pPr>
      <w:r w:rsidRPr="00E65A51">
        <w:rPr>
          <w:b/>
          <w:bCs/>
          <w:color w:val="000000"/>
          <w:sz w:val="24"/>
          <w:szCs w:val="24"/>
          <w:lang w:val="ru-BY" w:eastAsia="ru-RU"/>
        </w:rPr>
        <w:t>Weaponization (Подготовка оружия)</w:t>
      </w:r>
      <w:r w:rsidRPr="00E65A51">
        <w:rPr>
          <w:color w:val="000000"/>
          <w:sz w:val="24"/>
          <w:szCs w:val="24"/>
          <w:lang w:val="ru-BY" w:eastAsia="ru-RU"/>
        </w:rPr>
        <w:t> — создание или подготовка вредоносного ПО для эксплуатации уязвимостей системы жертвы.</w:t>
      </w:r>
    </w:p>
    <w:p w:rsidR="00E65A51" w:rsidRPr="00E65A51" w:rsidRDefault="00E65A51" w:rsidP="00E65A5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BY" w:eastAsia="ru-RU"/>
        </w:rPr>
      </w:pPr>
      <w:r w:rsidRPr="00E65A51">
        <w:rPr>
          <w:b/>
          <w:bCs/>
          <w:color w:val="000000"/>
          <w:sz w:val="24"/>
          <w:szCs w:val="24"/>
          <w:lang w:val="ru-BY" w:eastAsia="ru-RU"/>
        </w:rPr>
        <w:t>Delivery (Доставка)</w:t>
      </w:r>
      <w:r w:rsidRPr="00E65A51">
        <w:rPr>
          <w:color w:val="000000"/>
          <w:sz w:val="24"/>
          <w:szCs w:val="24"/>
          <w:lang w:val="ru-BY" w:eastAsia="ru-RU"/>
        </w:rPr>
        <w:t> — передача вредоносного кода на систему цели, например, через фишинг или уязвимости в приложениях.</w:t>
      </w:r>
    </w:p>
    <w:p w:rsidR="00E65A51" w:rsidRPr="00E65A51" w:rsidRDefault="00E65A51" w:rsidP="00E65A5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BY" w:eastAsia="ru-RU"/>
        </w:rPr>
      </w:pPr>
      <w:r w:rsidRPr="00E65A51">
        <w:rPr>
          <w:b/>
          <w:bCs/>
          <w:color w:val="000000"/>
          <w:sz w:val="24"/>
          <w:szCs w:val="24"/>
          <w:lang w:val="ru-BY" w:eastAsia="ru-RU"/>
        </w:rPr>
        <w:t>Exploitation (Эксплуатация)</w:t>
      </w:r>
      <w:r w:rsidRPr="00E65A51">
        <w:rPr>
          <w:color w:val="000000"/>
          <w:sz w:val="24"/>
          <w:szCs w:val="24"/>
          <w:lang w:val="ru-BY" w:eastAsia="ru-RU"/>
        </w:rPr>
        <w:t> — использование уязвимости для выполнения кода на машине жертвы и получения доступа.</w:t>
      </w:r>
    </w:p>
    <w:p w:rsidR="00E65A51" w:rsidRPr="00E65A51" w:rsidRDefault="00E65A51" w:rsidP="00E65A5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BY" w:eastAsia="ru-RU"/>
        </w:rPr>
      </w:pPr>
      <w:r w:rsidRPr="00E65A51">
        <w:rPr>
          <w:b/>
          <w:bCs/>
          <w:color w:val="000000"/>
          <w:sz w:val="24"/>
          <w:szCs w:val="24"/>
          <w:lang w:val="ru-BY" w:eastAsia="ru-RU"/>
        </w:rPr>
        <w:t>Installation (Установка)</w:t>
      </w:r>
      <w:r w:rsidRPr="00E65A51">
        <w:rPr>
          <w:color w:val="000000"/>
          <w:sz w:val="24"/>
          <w:szCs w:val="24"/>
          <w:lang w:val="ru-BY" w:eastAsia="ru-RU"/>
        </w:rPr>
        <w:t> — установка вредоносного ПО, такого как руткиты или бэкдоры, для обеспечения постоянного контроля.</w:t>
      </w:r>
    </w:p>
    <w:p w:rsidR="00E65A51" w:rsidRPr="00E65A51" w:rsidRDefault="00E65A51" w:rsidP="00E65A5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BY" w:eastAsia="ru-RU"/>
        </w:rPr>
      </w:pPr>
      <w:r w:rsidRPr="00E65A51">
        <w:rPr>
          <w:b/>
          <w:bCs/>
          <w:color w:val="000000"/>
          <w:sz w:val="24"/>
          <w:szCs w:val="24"/>
          <w:lang w:val="ru-BY" w:eastAsia="ru-RU"/>
        </w:rPr>
        <w:t>Command and Control (Командование и контроль)</w:t>
      </w:r>
      <w:r w:rsidRPr="00E65A51">
        <w:rPr>
          <w:color w:val="000000"/>
          <w:sz w:val="24"/>
          <w:szCs w:val="24"/>
          <w:lang w:val="ru-BY" w:eastAsia="ru-RU"/>
        </w:rPr>
        <w:t> — установление связи между атакующим и зараженной системой для управления ею.</w:t>
      </w:r>
    </w:p>
    <w:p w:rsidR="00E65A51" w:rsidRPr="00E65A51" w:rsidRDefault="00E65A51" w:rsidP="00E65A5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BY" w:eastAsia="ru-RU"/>
        </w:rPr>
      </w:pPr>
      <w:r w:rsidRPr="00E65A51">
        <w:rPr>
          <w:b/>
          <w:bCs/>
          <w:color w:val="000000"/>
          <w:sz w:val="24"/>
          <w:szCs w:val="24"/>
          <w:lang w:val="ru-BY" w:eastAsia="ru-RU"/>
        </w:rPr>
        <w:t>Actions on Objectives (Действия с целями)</w:t>
      </w:r>
      <w:r w:rsidRPr="00E65A51">
        <w:rPr>
          <w:color w:val="000000"/>
          <w:sz w:val="24"/>
          <w:szCs w:val="24"/>
          <w:lang w:val="ru-BY" w:eastAsia="ru-RU"/>
        </w:rPr>
        <w:t> — финальные действия атакующих, такие как кража данных, уничтожение информации или блокировка доступа.</w:t>
      </w:r>
    </w:p>
    <w:p w:rsidR="00E65A51" w:rsidRPr="00E65A51" w:rsidRDefault="00E65A51" w:rsidP="00E65A51">
      <w:pPr>
        <w:widowControl/>
        <w:autoSpaceDE/>
        <w:autoSpaceDN/>
        <w:spacing w:before="100" w:beforeAutospacing="1" w:after="100" w:afterAutospacing="1"/>
        <w:rPr>
          <w:color w:val="000000"/>
          <w:sz w:val="24"/>
          <w:szCs w:val="24"/>
          <w:lang w:val="ru-BY" w:eastAsia="ru-RU"/>
        </w:rPr>
      </w:pPr>
      <w:r w:rsidRPr="00E65A51">
        <w:rPr>
          <w:color w:val="000000"/>
          <w:sz w:val="24"/>
          <w:szCs w:val="24"/>
          <w:lang w:val="ru-BY" w:eastAsia="ru-RU"/>
        </w:rPr>
        <w:lastRenderedPageBreak/>
        <w:t>Cyber Kill Chain помогает определить и остановить атаку на каждом её этапе, улучшая защиту системы.</w:t>
      </w:r>
    </w:p>
    <w:p w:rsidR="000F272D" w:rsidRPr="00E65A51" w:rsidRDefault="000F272D">
      <w:pPr>
        <w:pStyle w:val="a3"/>
        <w:spacing w:before="309"/>
        <w:ind w:left="850"/>
        <w:rPr>
          <w:lang w:val="ru-BY"/>
        </w:rPr>
      </w:pPr>
    </w:p>
    <w:p w:rsidR="000F272D" w:rsidRDefault="000F272D">
      <w:pPr>
        <w:pStyle w:val="a3"/>
        <w:spacing w:before="143"/>
      </w:pPr>
    </w:p>
    <w:p w:rsidR="000F272D" w:rsidRDefault="00000000">
      <w:pPr>
        <w:pStyle w:val="1"/>
        <w:numPr>
          <w:ilvl w:val="0"/>
          <w:numId w:val="1"/>
        </w:numPr>
        <w:tabs>
          <w:tab w:val="left" w:pos="615"/>
        </w:tabs>
      </w:pPr>
      <w:bookmarkStart w:id="2" w:name="ТЕМА_3"/>
      <w:bookmarkEnd w:id="2"/>
      <w:proofErr w:type="gramStart"/>
      <w:r>
        <w:rPr>
          <w:w w:val="115"/>
        </w:rPr>
        <w:t>ТЕМА</w:t>
      </w:r>
      <w:r>
        <w:rPr>
          <w:spacing w:val="22"/>
          <w:w w:val="115"/>
        </w:rPr>
        <w:t xml:space="preserve">  </w:t>
      </w:r>
      <w:r>
        <w:rPr>
          <w:spacing w:val="-10"/>
          <w:w w:val="115"/>
        </w:rPr>
        <w:t>3</w:t>
      </w:r>
      <w:proofErr w:type="gramEnd"/>
    </w:p>
    <w:p w:rsidR="000F272D" w:rsidRPr="00E65A51" w:rsidRDefault="00E65A51">
      <w:pPr>
        <w:pStyle w:val="a3"/>
        <w:spacing w:before="309"/>
        <w:ind w:left="850"/>
      </w:pPr>
      <w:r>
        <w:rPr>
          <w:rStyle w:val="a6"/>
          <w:color w:val="000000"/>
        </w:rPr>
        <w:t>MITRE ATT&amp;CK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— это база знаний, которая описывает поведение злоумышленников на разных этапах кибератаки, включая методы и тактики, которые они используют для достижения своих целей. Модель разделена на несколько категорий: тактики (цели, которые атакующие пытаются достичь, например, сбор разведывательной информации или получение привилегий), и техники (конкретные методы или инструменты, которые используются для достижения этих целей, например, фишинг или использование уязвимостей). ATT&amp;CK помогает организациям анализировать угрозы, выявлять уязвимости в системе и улучшать защиту, предоставляя подробные описания действий злоумышленников, которые могут быть использованы для построения эффективных стратегий защиты и мониторинга.</w:t>
      </w:r>
    </w:p>
    <w:p w:rsidR="000F272D" w:rsidRDefault="000F272D">
      <w:pPr>
        <w:pStyle w:val="a3"/>
        <w:spacing w:before="142"/>
      </w:pPr>
    </w:p>
    <w:p w:rsidR="000F272D" w:rsidRDefault="00000000">
      <w:pPr>
        <w:pStyle w:val="1"/>
        <w:numPr>
          <w:ilvl w:val="0"/>
          <w:numId w:val="1"/>
        </w:numPr>
        <w:tabs>
          <w:tab w:val="left" w:pos="615"/>
        </w:tabs>
      </w:pPr>
      <w:bookmarkStart w:id="3" w:name="ТЕМА_4"/>
      <w:bookmarkEnd w:id="3"/>
      <w:proofErr w:type="gramStart"/>
      <w:r>
        <w:rPr>
          <w:w w:val="115"/>
        </w:rPr>
        <w:t>ТЕМА</w:t>
      </w:r>
      <w:r>
        <w:rPr>
          <w:spacing w:val="22"/>
          <w:w w:val="115"/>
        </w:rPr>
        <w:t xml:space="preserve">  </w:t>
      </w:r>
      <w:r>
        <w:rPr>
          <w:spacing w:val="-10"/>
          <w:w w:val="115"/>
        </w:rPr>
        <w:t>4</w:t>
      </w:r>
      <w:proofErr w:type="gramEnd"/>
    </w:p>
    <w:p w:rsidR="000F272D" w:rsidRPr="001B745C" w:rsidRDefault="00E65A51">
      <w:pPr>
        <w:pStyle w:val="a3"/>
        <w:spacing w:before="309"/>
        <w:ind w:left="850"/>
        <w:rPr>
          <w:lang w:val="en-US"/>
        </w:rPr>
      </w:pPr>
      <w:r>
        <w:rPr>
          <w:rStyle w:val="a6"/>
          <w:color w:val="000000"/>
        </w:rPr>
        <w:t>STEM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 xml:space="preserve">— это аббревиатура, которая обозначает области науки, технологий, инженерии и математики (Science, Technology, Engineering,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Mathematics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). Эти дисциплины охватывают широкий спектр знаний и навыков, которые играют ключевую роль в развитии инноваций и решении современных глобальных проблем. STEM-образование направлено на подготовку специалистов, которые могут использовать эти знания для разработки новых технологий, научных исследований, создания инженерных решений и применения математических методов для анализа данных и решения сложных задач. STEM играет важную роль в экономическом росте, научных открытиях и технологическом прогрессе в различных областях, включая информационные технологии, медицину, энергетику и экологию.</w:t>
      </w:r>
    </w:p>
    <w:sectPr w:rsidR="000F272D" w:rsidRPr="001B745C">
      <w:pgSz w:w="11910" w:h="16840"/>
      <w:pgMar w:top="980" w:right="992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B303E"/>
    <w:multiLevelType w:val="multilevel"/>
    <w:tmpl w:val="07C2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4137E"/>
    <w:multiLevelType w:val="hybridMultilevel"/>
    <w:tmpl w:val="D59C6424"/>
    <w:lvl w:ilvl="0" w:tplc="2E3293A0">
      <w:start w:val="1"/>
      <w:numFmt w:val="decimal"/>
      <w:lvlText w:val="%1"/>
      <w:lvlJc w:val="left"/>
      <w:pPr>
        <w:ind w:left="615" w:hanging="474"/>
      </w:pPr>
      <w:rPr>
        <w:rFonts w:ascii="Cambria" w:eastAsia="Cambria" w:hAnsi="Cambria" w:cs="Cambria" w:hint="default"/>
        <w:b/>
        <w:bCs/>
        <w:i w:val="0"/>
        <w:iCs w:val="0"/>
        <w:spacing w:val="0"/>
        <w:w w:val="95"/>
        <w:sz w:val="28"/>
        <w:szCs w:val="28"/>
        <w:lang w:val="ru-RU" w:eastAsia="en-US" w:bidi="ar-SA"/>
      </w:rPr>
    </w:lvl>
    <w:lvl w:ilvl="1" w:tplc="0E74F240">
      <w:numFmt w:val="bullet"/>
      <w:lvlText w:val="•"/>
      <w:lvlJc w:val="left"/>
      <w:pPr>
        <w:ind w:left="1493" w:hanging="474"/>
      </w:pPr>
      <w:rPr>
        <w:rFonts w:hint="default"/>
        <w:lang w:val="ru-RU" w:eastAsia="en-US" w:bidi="ar-SA"/>
      </w:rPr>
    </w:lvl>
    <w:lvl w:ilvl="2" w:tplc="10FC112A">
      <w:numFmt w:val="bullet"/>
      <w:lvlText w:val="•"/>
      <w:lvlJc w:val="left"/>
      <w:pPr>
        <w:ind w:left="2366" w:hanging="474"/>
      </w:pPr>
      <w:rPr>
        <w:rFonts w:hint="default"/>
        <w:lang w:val="ru-RU" w:eastAsia="en-US" w:bidi="ar-SA"/>
      </w:rPr>
    </w:lvl>
    <w:lvl w:ilvl="3" w:tplc="F42CC130">
      <w:numFmt w:val="bullet"/>
      <w:lvlText w:val="•"/>
      <w:lvlJc w:val="left"/>
      <w:pPr>
        <w:ind w:left="3240" w:hanging="474"/>
      </w:pPr>
      <w:rPr>
        <w:rFonts w:hint="default"/>
        <w:lang w:val="ru-RU" w:eastAsia="en-US" w:bidi="ar-SA"/>
      </w:rPr>
    </w:lvl>
    <w:lvl w:ilvl="4" w:tplc="080C0D28">
      <w:numFmt w:val="bullet"/>
      <w:lvlText w:val="•"/>
      <w:lvlJc w:val="left"/>
      <w:pPr>
        <w:ind w:left="4113" w:hanging="474"/>
      </w:pPr>
      <w:rPr>
        <w:rFonts w:hint="default"/>
        <w:lang w:val="ru-RU" w:eastAsia="en-US" w:bidi="ar-SA"/>
      </w:rPr>
    </w:lvl>
    <w:lvl w:ilvl="5" w:tplc="F9609A3E">
      <w:numFmt w:val="bullet"/>
      <w:lvlText w:val="•"/>
      <w:lvlJc w:val="left"/>
      <w:pPr>
        <w:ind w:left="4987" w:hanging="474"/>
      </w:pPr>
      <w:rPr>
        <w:rFonts w:hint="default"/>
        <w:lang w:val="ru-RU" w:eastAsia="en-US" w:bidi="ar-SA"/>
      </w:rPr>
    </w:lvl>
    <w:lvl w:ilvl="6" w:tplc="C2224948">
      <w:numFmt w:val="bullet"/>
      <w:lvlText w:val="•"/>
      <w:lvlJc w:val="left"/>
      <w:pPr>
        <w:ind w:left="5860" w:hanging="474"/>
      </w:pPr>
      <w:rPr>
        <w:rFonts w:hint="default"/>
        <w:lang w:val="ru-RU" w:eastAsia="en-US" w:bidi="ar-SA"/>
      </w:rPr>
    </w:lvl>
    <w:lvl w:ilvl="7" w:tplc="BF989AD4">
      <w:numFmt w:val="bullet"/>
      <w:lvlText w:val="•"/>
      <w:lvlJc w:val="left"/>
      <w:pPr>
        <w:ind w:left="6734" w:hanging="474"/>
      </w:pPr>
      <w:rPr>
        <w:rFonts w:hint="default"/>
        <w:lang w:val="ru-RU" w:eastAsia="en-US" w:bidi="ar-SA"/>
      </w:rPr>
    </w:lvl>
    <w:lvl w:ilvl="8" w:tplc="633A1F88">
      <w:numFmt w:val="bullet"/>
      <w:lvlText w:val="•"/>
      <w:lvlJc w:val="left"/>
      <w:pPr>
        <w:ind w:left="7607" w:hanging="474"/>
      </w:pPr>
      <w:rPr>
        <w:rFonts w:hint="default"/>
        <w:lang w:val="ru-RU" w:eastAsia="en-US" w:bidi="ar-SA"/>
      </w:rPr>
    </w:lvl>
  </w:abstractNum>
  <w:num w:numId="1" w16cid:durableId="1361854523">
    <w:abstractNumId w:val="1"/>
  </w:num>
  <w:num w:numId="2" w16cid:durableId="136867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72D"/>
    <w:rsid w:val="000F272D"/>
    <w:rsid w:val="001B745C"/>
    <w:rsid w:val="0064027E"/>
    <w:rsid w:val="00E6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F6C7B"/>
  <w15:docId w15:val="{2C23888B-AC7C-B748-80A5-A6D0AB62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15" w:hanging="474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15" w:hanging="47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E65A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BY" w:eastAsia="ru-RU"/>
    </w:rPr>
  </w:style>
  <w:style w:type="character" w:customStyle="1" w:styleId="apple-converted-space">
    <w:name w:val="apple-converted-space"/>
    <w:basedOn w:val="a0"/>
    <w:rsid w:val="00E65A51"/>
  </w:style>
  <w:style w:type="character" w:styleId="HTML">
    <w:name w:val="HTML Code"/>
    <w:basedOn w:val="a0"/>
    <w:uiPriority w:val="99"/>
    <w:semiHidden/>
    <w:unhideWhenUsed/>
    <w:rsid w:val="00E65A51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a0"/>
    <w:rsid w:val="00E65A51"/>
  </w:style>
  <w:style w:type="character" w:styleId="a6">
    <w:name w:val="Strong"/>
    <w:basedOn w:val="a0"/>
    <w:uiPriority w:val="22"/>
    <w:qFormat/>
    <w:rsid w:val="00E65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 Нестерчук</cp:lastModifiedBy>
  <cp:revision>2</cp:revision>
  <dcterms:created xsi:type="dcterms:W3CDTF">2024-12-18T18:25:00Z</dcterms:created>
  <dcterms:modified xsi:type="dcterms:W3CDTF">2024-12-18T18:25:00Z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2024-12-18T00:00:00Z</vt:filetime>
  </property>
  <property fmtid="{D5CDD505-2E9C-101B-9397-08002B2CF9AE}" pid="5" name="PTEX.Fullbanner">
    <vt:lpwstr>This is pdfTeX, Version 3.141592653-2.6-1.40.26 (TeX Live 2024/Arch Linux) kpathsea version 6.4.0</vt:lpwstr>
  </property>
  <property fmtid="{D5CDD505-2E9C-101B-9397-08002B2CF9AE}" pid="6" name="Producer">
    <vt:lpwstr>pdfTeX-1.40.26</vt:lpwstr>
  </property>
</Properties>
</file>