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VENDOR STATEMENT</w:t>
      </w:r>
    </w:p>
    <w:p>
      <w:pPr>
        <w:spacing w:after="200"/>
        <w:jc w:val="center"/>
      </w:pPr>
      <w:r>
        <w:rPr>
          <w:i/>
          <w:iCs/>
          <w:sz w:val="20"/>
          <w:szCs w:val="20"/>
        </w:rPr>
        <w:t xml:space="preserve">Section 32 of the Sale of Land Act 1962 (Vic)</w:t>
      </w:r>
    </w:p>
    <w:p>
      <w:pPr>
        <w:spacing w:after="80"/>
      </w:pPr>
      <w:r>
        <w:rPr>
          <w:sz w:val="20"/>
          <w:szCs w:val="20"/>
        </w:rPr>
        <w:t xml:space="preserve">The vendor makes this statement in respect of the land in accordance with section 32 of the Sale of Land Act 1962. This statement must be signed by the vendor and given to the purchaser before the purchaser signs the contract.</w:t>
      </w:r>
    </w:p>
    <w:p>
      <w:pPr>
        <w:spacing w:after="80"/>
      </w:pPr>
      <w:r>
        <w:rPr>
          <w:sz w:val="20"/>
          <w:szCs w:val="20"/>
        </w:rPr>
        <w:t xml:space="preserve"/>
      </w:r>
    </w:p>
    <w:p>
      <w:pPr>
        <w:spacing w:before="240" w:after="120"/>
      </w:pPr>
      <w:r>
        <w:rPr>
          <w:b/>
          <w:bCs/>
          <w:sz w:val="24"/>
          <w:szCs w:val="24"/>
        </w:rPr>
        <w:t xml:space="preserve">LAND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Property Address</w:t>
            </w:r>
          </w:p>
        </w:tc>
        <w:tc>
          <w:tcPr>
            <w:tcW w:type="dxa" w:w="5860"/>
            <w:tcBorders>
              <w:top w:val="none" w:color="FFFFFF" w:sz="0"/>
              <w:left w:val="none" w:color="FFFFFF" w:sz="0"/>
              <w:bottom w:val="none" w:color="FFFFFF" w:sz="0"/>
              <w:right w:val="none" w:color="FFFFFF" w:sz="0"/>
            </w:tcBorders>
          </w:tcPr>
          <w:p>
            <w:r>
              <w:rPr>
                <w:sz w:val="20"/>
                <w:szCs w:val="20"/>
              </w:rPr>
              <w:t xml:space="preserve">78 Banksia Court, Ringwood VIC 3134</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Certificate of Title</w:t>
            </w:r>
          </w:p>
        </w:tc>
        <w:tc>
          <w:tcPr>
            <w:tcW w:type="dxa" w:w="5860"/>
            <w:tcBorders>
              <w:top w:val="none" w:color="FFFFFF" w:sz="0"/>
              <w:left w:val="none" w:color="FFFFFF" w:sz="0"/>
              <w:bottom w:val="none" w:color="FFFFFF" w:sz="0"/>
              <w:right w:val="none" w:color="FFFFFF" w:sz="0"/>
            </w:tcBorders>
          </w:tcPr>
          <w:p>
            <w:r>
              <w:rPr>
                <w:sz w:val="20"/>
                <w:szCs w:val="20"/>
              </w:rPr>
              <w:t xml:space="preserve">Volume 8765 Folio 432</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Lot/Plan</w:t>
            </w:r>
          </w:p>
        </w:tc>
        <w:tc>
          <w:tcPr>
            <w:tcW w:type="dxa" w:w="5860"/>
            <w:tcBorders>
              <w:top w:val="none" w:color="FFFFFF" w:sz="0"/>
              <w:left w:val="none" w:color="FFFFFF" w:sz="0"/>
              <w:bottom w:val="none" w:color="FFFFFF" w:sz="0"/>
              <w:right w:val="none" w:color="FFFFFF" w:sz="0"/>
            </w:tcBorders>
          </w:tcPr>
          <w:p>
            <w:r>
              <w:rPr>
                <w:sz w:val="20"/>
                <w:szCs w:val="20"/>
              </w:rPr>
              <w:t xml:space="preserve">Lot 1 on PS789012</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Local Council</w:t>
            </w:r>
          </w:p>
        </w:tc>
        <w:tc>
          <w:tcPr>
            <w:tcW w:type="dxa" w:w="5860"/>
            <w:tcBorders>
              <w:top w:val="none" w:color="FFFFFF" w:sz="0"/>
              <w:left w:val="none" w:color="FFFFFF" w:sz="0"/>
              <w:bottom w:val="none" w:color="FFFFFF" w:sz="0"/>
              <w:right w:val="none" w:color="FFFFFF" w:sz="0"/>
            </w:tcBorders>
          </w:tcPr>
          <w:p>
            <w:r>
              <w:rPr>
                <w:sz w:val="20"/>
                <w:szCs w:val="20"/>
              </w:rPr>
              <w:t xml:space="preserve">Maroondah City Council</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Parish/Township</w:t>
            </w:r>
          </w:p>
        </w:tc>
        <w:tc>
          <w:tcPr>
            <w:tcW w:type="dxa" w:w="5860"/>
            <w:tcBorders>
              <w:top w:val="none" w:color="FFFFFF" w:sz="0"/>
              <w:left w:val="none" w:color="FFFFFF" w:sz="0"/>
              <w:bottom w:val="none" w:color="FFFFFF" w:sz="0"/>
              <w:right w:val="none" w:color="FFFFFF" w:sz="0"/>
            </w:tcBorders>
          </w:tcPr>
          <w:p>
            <w:r>
              <w:rPr>
                <w:sz w:val="20"/>
                <w:szCs w:val="20"/>
              </w:rPr>
              <w:t xml:space="preserve">Ringwood</w:t>
            </w:r>
          </w:p>
        </w:tc>
      </w:tr>
    </w:tbl>
    <w:p>
      <w:pPr>
        <w:spacing w:after="80"/>
      </w:pPr>
      <w:r>
        <w:rPr>
          <w:sz w:val="20"/>
          <w:szCs w:val="20"/>
        </w:rPr>
        <w:t xml:space="preserve"/>
      </w:r>
    </w:p>
    <w:p>
      <w:pPr>
        <w:spacing w:before="240" w:after="120"/>
      </w:pPr>
      <w:r>
        <w:rPr>
          <w:b/>
          <w:bCs/>
          <w:sz w:val="24"/>
          <w:szCs w:val="24"/>
        </w:rPr>
        <w:t xml:space="preserve">1. FINANCIAL MATTERS</w:t>
      </w:r>
    </w:p>
    <w:p>
      <w:pPr>
        <w:spacing w:before="200" w:after="80"/>
      </w:pPr>
      <w:r>
        <w:rPr>
          <w:b/>
          <w:bCs/>
          <w:sz w:val="22"/>
          <w:szCs w:val="22"/>
        </w:rPr>
        <w:t xml:space="preserve">1.1 Rates, Taxes, Charges and Outgoings</w:t>
      </w:r>
    </w:p>
    <w:p>
      <w:pPr>
        <w:spacing w:after="80"/>
      </w:pPr>
      <w:r>
        <w:rPr>
          <w:sz w:val="20"/>
          <w:szCs w:val="20"/>
        </w:rPr>
        <w:t xml:space="preserve">All rates and charges are current.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500"/>
            <w:tcBorders>
              <w:top w:val="none" w:color="FFFFFF" w:sz="0"/>
              <w:left w:val="none" w:color="FFFFFF" w:sz="0"/>
              <w:bottom w:val="none" w:color="FFFFFF" w:sz="0"/>
              <w:right w:val="none" w:color="FFFFFF" w:sz="0"/>
            </w:tcBorders>
          </w:tcPr>
          <w:p>
            <w:r>
              <w:rPr>
                <w:b/>
                <w:bCs/>
                <w:sz w:val="20"/>
                <w:szCs w:val="20"/>
              </w:rPr>
              <w:t xml:space="preserve">Council Rates</w:t>
            </w:r>
          </w:p>
        </w:tc>
        <w:tc>
          <w:tcPr>
            <w:tcW w:type="dxa" w:w="5860"/>
            <w:tcBorders>
              <w:top w:val="none" w:color="FFFFFF" w:sz="0"/>
              <w:left w:val="none" w:color="FFFFFF" w:sz="0"/>
              <w:bottom w:val="none" w:color="FFFFFF" w:sz="0"/>
              <w:right w:val="none" w:color="FFFFFF" w:sz="0"/>
            </w:tcBorders>
          </w:tcPr>
          <w:p>
            <w:r>
              <w:rPr>
                <w:sz w:val="20"/>
                <w:szCs w:val="20"/>
              </w:rPr>
              <w:t xml:space="preserve">$1,876.00 - Paid</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Water Rates</w:t>
            </w:r>
          </w:p>
        </w:tc>
        <w:tc>
          <w:tcPr>
            <w:tcW w:type="dxa" w:w="5860"/>
            <w:tcBorders>
              <w:top w:val="none" w:color="FFFFFF" w:sz="0"/>
              <w:left w:val="none" w:color="FFFFFF" w:sz="0"/>
              <w:bottom w:val="none" w:color="FFFFFF" w:sz="0"/>
              <w:right w:val="none" w:color="FFFFFF" w:sz="0"/>
            </w:tcBorders>
          </w:tcPr>
          <w:p>
            <w:r>
              <w:rPr>
                <w:sz w:val="20"/>
                <w:szCs w:val="20"/>
              </w:rPr>
              <w:t xml:space="preserve">$945.00 - Paid</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Land Tax</w:t>
            </w:r>
          </w:p>
        </w:tc>
        <w:tc>
          <w:tcPr>
            <w:tcW w:type="dxa" w:w="5860"/>
            <w:tcBorders>
              <w:top w:val="none" w:color="FFFFFF" w:sz="0"/>
              <w:left w:val="none" w:color="FFFFFF" w:sz="0"/>
              <w:bottom w:val="none" w:color="FFFFFF" w:sz="0"/>
              <w:right w:val="none" w:color="FFFFFF" w:sz="0"/>
            </w:tcBorders>
          </w:tcPr>
          <w:p>
            <w:r>
              <w:rPr>
                <w:sz w:val="20"/>
                <w:szCs w:val="20"/>
              </w:rPr>
              <w:t xml:space="preserve">Not applicable - Principal Place of Residence</w:t>
            </w:r>
          </w:p>
        </w:tc>
      </w:tr>
      <w:tr>
        <w:tc>
          <w:tcPr>
            <w:tcW w:type="dxa" w:w="3500"/>
            <w:tcBorders>
              <w:top w:val="none" w:color="FFFFFF" w:sz="0"/>
              <w:left w:val="none" w:color="FFFFFF" w:sz="0"/>
              <w:bottom w:val="none" w:color="FFFFFF" w:sz="0"/>
              <w:right w:val="none" w:color="FFFFFF" w:sz="0"/>
            </w:tcBorders>
          </w:tcPr>
          <w:p>
            <w:r>
              <w:rPr>
                <w:b/>
                <w:bCs/>
                <w:sz w:val="20"/>
                <w:szCs w:val="20"/>
              </w:rPr>
              <w:t xml:space="preserve">Owners Corporation Fees</w:t>
            </w:r>
          </w:p>
        </w:tc>
        <w:tc>
          <w:tcPr>
            <w:tcW w:type="dxa" w:w="5860"/>
            <w:tcBorders>
              <w:top w:val="none" w:color="FFFFFF" w:sz="0"/>
              <w:left w:val="none" w:color="FFFFFF" w:sz="0"/>
              <w:bottom w:val="none" w:color="FFFFFF" w:sz="0"/>
              <w:right w:val="none" w:color="FFFFFF" w:sz="0"/>
            </w:tcBorders>
          </w:tcPr>
          <w:p>
            <w:r>
              <w:rPr>
                <w:sz w:val="20"/>
                <w:szCs w:val="20"/>
              </w:rPr>
              <w:t xml:space="preserve">Not applicable</w:t>
            </w:r>
          </w:p>
        </w:tc>
      </w:tr>
    </w:tbl>
    <w:p>
      <w:pPr>
        <w:spacing w:after="80"/>
      </w:pPr>
      <w:r>
        <w:rPr>
          <w:sz w:val="20"/>
          <w:szCs w:val="20"/>
        </w:rPr>
        <w:t xml:space="preserve"/>
      </w:r>
    </w:p>
    <w:p>
      <w:pPr>
        <w:spacing w:before="200" w:after="80"/>
      </w:pPr>
      <w:r>
        <w:rPr>
          <w:b/>
          <w:bCs/>
          <w:sz w:val="22"/>
          <w:szCs w:val="22"/>
        </w:rPr>
        <w:t xml:space="preserve">1.2 Charges Imposed by Act</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1.3 Terms Contract</w:t>
      </w:r>
    </w:p>
    <w:p>
      <w:pPr>
        <w:spacing w:after="80"/>
      </w:pPr>
      <w:r>
        <w:rPr>
          <w:sz w:val="20"/>
          <w:szCs w:val="20"/>
        </w:rPr>
        <w:t xml:space="preserve">This section only applies if the purchaser is obliged to make 2 or more payments after execution of the contract and before entitled to transfer.</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1.4 Sale Subject to Mortgage</w:t>
      </w:r>
    </w:p>
    <w:p>
      <w:pPr>
        <w:spacing w:after="80"/>
      </w:pPr>
      <w:r>
        <w:rPr>
          <w:sz w:val="20"/>
          <w:szCs w:val="20"/>
        </w:rPr>
        <w:t xml:space="preserve">This section only applies if any mortgage is NOT to be discharged before the purchaser becomes entitled to possession.</w:t>
      </w:r>
    </w:p>
    <w:p>
      <w:pPr>
        <w:spacing w:after="80"/>
      </w:pPr>
      <w:r>
        <w:rPr>
          <w:sz w:val="20"/>
          <w:szCs w:val="20"/>
        </w:rPr>
        <w:t xml:space="preserve">Mortgage M87654321 in favour of ANZ Bank will be discharged at settlement.</w:t>
      </w:r>
    </w:p>
    <w:p>
      <w:pPr>
        <w:spacing w:after="80"/>
      </w:pPr>
      <w:r>
        <w:rPr>
          <w:sz w:val="20"/>
          <w:szCs w:val="20"/>
        </w:rPr>
        <w:t xml:space="preserve"/>
      </w:r>
    </w:p>
    <w:p>
      <w:r>
        <w:br w:type="page"/>
      </w:r>
    </w:p>
    <w:p>
      <w:pPr>
        <w:spacing w:before="240" w:after="120"/>
      </w:pPr>
      <w:r>
        <w:rPr>
          <w:b/>
          <w:bCs/>
          <w:sz w:val="24"/>
          <w:szCs w:val="24"/>
        </w:rPr>
        <w:t xml:space="preserve">2. INSURANCE</w:t>
      </w:r>
    </w:p>
    <w:p>
      <w:pPr>
        <w:spacing w:before="200" w:after="80"/>
      </w:pPr>
      <w:r>
        <w:rPr>
          <w:b/>
          <w:bCs/>
          <w:sz w:val="22"/>
          <w:szCs w:val="22"/>
        </w:rPr>
        <w:t xml:space="preserve">2.1 Damage and Destruction</w:t>
      </w:r>
    </w:p>
    <w:p>
      <w:pPr>
        <w:spacing w:after="80"/>
      </w:pPr>
      <w:r>
        <w:rPr>
          <w:sz w:val="20"/>
          <w:szCs w:val="20"/>
        </w:rPr>
        <w:t xml:space="preserve">This section only applies if the contract does NOT provide for the land to remain at the vendor's risk until settlement.</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2.2 Owner-Builder</w:t>
      </w:r>
    </w:p>
    <w:p>
      <w:pPr>
        <w:spacing w:after="80"/>
      </w:pPr>
      <w:r>
        <w:rPr>
          <w:sz w:val="20"/>
          <w:szCs w:val="20"/>
        </w:rPr>
        <w:t xml:space="preserve">This section applies if there is a residence on the land constructed by an owner-builder within the preceding 6 years and section 137B of the Building Act 1993 applies.</w:t>
      </w:r>
    </w:p>
    <w:p>
      <w:pPr>
        <w:spacing w:after="80"/>
      </w:pPr>
      <w:r>
        <w:rPr>
          <w:sz w:val="20"/>
          <w:szCs w:val="20"/>
        </w:rPr>
        <w:t xml:space="preserve">The vendor carried out the following works as an owner-builder:
- Carport construction - March 2022
- Building Permit: BP/2022/1234
- Final Inspection Certificate: Issued 15 March 2022
- Domestic Building Insurance: Policy #DBI-2022-5678 with QBE Insurance</w:t>
      </w:r>
    </w:p>
    <w:p>
      <w:pPr>
        <w:spacing w:after="80"/>
      </w:pPr>
      <w:r>
        <w:rPr>
          <w:sz w:val="20"/>
          <w:szCs w:val="20"/>
        </w:rPr>
        <w:t xml:space="preserve"/>
      </w:r>
    </w:p>
    <w:p>
      <w:pPr>
        <w:spacing w:before="240" w:after="120"/>
      </w:pPr>
      <w:r>
        <w:rPr>
          <w:b/>
          <w:bCs/>
          <w:sz w:val="24"/>
          <w:szCs w:val="24"/>
        </w:rPr>
        <w:t xml:space="preserve">3. LAND USE</w:t>
      </w:r>
    </w:p>
    <w:p>
      <w:pPr>
        <w:spacing w:before="200" w:after="80"/>
      </w:pPr>
      <w:r>
        <w:rPr>
          <w:b/>
          <w:bCs/>
          <w:sz w:val="22"/>
          <w:szCs w:val="22"/>
        </w:rPr>
        <w:t xml:space="preserve">3.1 Easements, Covenants or Other Restrictions</w:t>
      </w:r>
    </w:p>
    <w:p>
      <w:pPr>
        <w:spacing w:after="80"/>
      </w:pPr>
      <w:r>
        <w:rPr>
          <w:sz w:val="20"/>
          <w:szCs w:val="20"/>
        </w:rPr>
        <w:t xml:space="preserve">Easement E-1: Drainage easement 1.5 metres wide along the rear boundary in favour of Maroondah City Council. Building is restricted within the easement area.</w:t>
      </w:r>
    </w:p>
    <w:p>
      <w:pPr>
        <w:spacing w:after="80"/>
      </w:pPr>
      <w:r>
        <w:rPr>
          <w:sz w:val="20"/>
          <w:szCs w:val="20"/>
        </w:rPr>
        <w:t xml:space="preserve"/>
      </w:r>
    </w:p>
    <w:p>
      <w:pPr>
        <w:spacing w:before="200" w:after="80"/>
      </w:pPr>
      <w:r>
        <w:rPr>
          <w:b/>
          <w:bCs/>
          <w:sz w:val="22"/>
          <w:szCs w:val="22"/>
        </w:rPr>
        <w:t xml:space="preserve">3.2 Road Access</w:t>
      </w:r>
    </w:p>
    <w:p>
      <w:pPr>
        <w:spacing w:after="60"/>
      </w:pPr>
      <w:r>
        <w:rPr>
          <w:sz w:val="20"/>
          <w:szCs w:val="20"/>
        </w:rPr>
        <w:t xml:space="preserve">☐ There is NO road access to the property</w:t>
      </w:r>
    </w:p>
    <w:p>
      <w:pPr>
        <w:spacing w:after="80"/>
      </w:pPr>
      <w:r>
        <w:rPr>
          <w:sz w:val="20"/>
          <w:szCs w:val="20"/>
        </w:rPr>
        <w:t xml:space="preserve">Legal road access via Banksia Court.</w:t>
      </w:r>
    </w:p>
    <w:p>
      <w:pPr>
        <w:spacing w:after="80"/>
      </w:pPr>
      <w:r>
        <w:rPr>
          <w:sz w:val="20"/>
          <w:szCs w:val="20"/>
        </w:rPr>
        <w:t xml:space="preserve"/>
      </w:r>
    </w:p>
    <w:p>
      <w:pPr>
        <w:spacing w:before="200" w:after="80"/>
      </w:pPr>
      <w:r>
        <w:rPr>
          <w:b/>
          <w:bCs/>
          <w:sz w:val="22"/>
          <w:szCs w:val="22"/>
        </w:rPr>
        <w:t xml:space="preserve">3.3 Designated Bushfire Prone Area</w:t>
      </w:r>
    </w:p>
    <w:p>
      <w:pPr>
        <w:spacing w:after="60"/>
      </w:pPr>
      <w:r>
        <w:rPr>
          <w:sz w:val="20"/>
          <w:szCs w:val="20"/>
        </w:rPr>
        <w:t xml:space="preserve">☐ The land IS in a designated bushfire prone area under section 192A of the Building Act 1993</w:t>
      </w:r>
    </w:p>
    <w:p>
      <w:pPr>
        <w:spacing w:after="80"/>
      </w:pPr>
      <w:r>
        <w:rPr>
          <w:sz w:val="20"/>
          <w:szCs w:val="20"/>
        </w:rPr>
        <w:t xml:space="preserve"/>
      </w:r>
    </w:p>
    <w:p>
      <w:pPr>
        <w:spacing w:after="80"/>
      </w:pPr>
      <w:r>
        <w:rPr>
          <w:sz w:val="20"/>
          <w:szCs w:val="20"/>
        </w:rPr>
        <w:t xml:space="preserve"/>
      </w:r>
    </w:p>
    <w:p>
      <w:pPr>
        <w:spacing w:before="200" w:after="80"/>
      </w:pPr>
      <w:r>
        <w:rPr>
          <w:b/>
          <w:bCs/>
          <w:sz w:val="22"/>
          <w:szCs w:val="22"/>
        </w:rPr>
        <w:t xml:space="preserve">3.4 Planning Scheme</w:t>
      </w:r>
    </w:p>
    <w:p>
      <w:pPr>
        <w:spacing w:after="80"/>
      </w:pPr>
      <w:r>
        <w:rPr>
          <w:sz w:val="20"/>
          <w:szCs w:val="20"/>
        </w:rPr>
        <w:t xml:space="preserve">Zone: Neighbourhood Residential Zone - Schedule 3 (NRZ3)</w:t>
      </w:r>
    </w:p>
    <w:p>
      <w:pPr>
        <w:spacing w:after="80"/>
      </w:pPr>
      <w:r>
        <w:rPr>
          <w:sz w:val="20"/>
          <w:szCs w:val="20"/>
        </w:rPr>
        <w:t xml:space="preserve">Overlays: Significant Landscape Overlay - Schedule 2 (SLO2). A permit may be required to remove or lop native vegetation.</w:t>
      </w:r>
    </w:p>
    <w:p>
      <w:pPr>
        <w:spacing w:after="80"/>
      </w:pPr>
      <w:r>
        <w:rPr>
          <w:sz w:val="20"/>
          <w:szCs w:val="20"/>
        </w:rPr>
        <w:t xml:space="preserve"/>
      </w:r>
    </w:p>
    <w:p>
      <w:pPr>
        <w:spacing w:before="240" w:after="120"/>
      </w:pPr>
      <w:r>
        <w:rPr>
          <w:b/>
          <w:bCs/>
          <w:sz w:val="24"/>
          <w:szCs w:val="24"/>
        </w:rPr>
        <w:t xml:space="preserve">4. NOTICES</w:t>
      </w:r>
    </w:p>
    <w:p>
      <w:pPr>
        <w:spacing w:before="200" w:after="80"/>
      </w:pPr>
      <w:r>
        <w:rPr>
          <w:b/>
          <w:bCs/>
          <w:sz w:val="22"/>
          <w:szCs w:val="22"/>
        </w:rPr>
        <w:t xml:space="preserve">4.1 Notice, Order, Declaration, Report or Recommendation</w:t>
      </w:r>
    </w:p>
    <w:p>
      <w:pPr>
        <w:spacing w:after="80"/>
      </w:pPr>
      <w:r>
        <w:rPr>
          <w:sz w:val="20"/>
          <w:szCs w:val="20"/>
        </w:rPr>
        <w:t xml:space="preserve">Particulars of any notice, order, declaration, report or recommendation of a public authority or government department directly and currently affecting the land:</w:t>
      </w:r>
    </w:p>
    <w:p>
      <w:pPr>
        <w:spacing w:after="80"/>
      </w:pPr>
      <w:r>
        <w:rPr>
          <w:sz w:val="20"/>
          <w:szCs w:val="20"/>
        </w:rPr>
        <w:t xml:space="preserve">The vendor is aware that the adjoining property at 80 Banksia Court has a current planning application (PA/2024/5678) for a two-dwelling development. This application is pending with Council.</w:t>
      </w:r>
    </w:p>
    <w:p>
      <w:pPr>
        <w:spacing w:after="80"/>
      </w:pPr>
      <w:r>
        <w:rPr>
          <w:sz w:val="20"/>
          <w:szCs w:val="20"/>
        </w:rPr>
        <w:t xml:space="preserve"/>
      </w:r>
    </w:p>
    <w:p>
      <w:pPr>
        <w:spacing w:before="200" w:after="80"/>
      </w:pPr>
      <w:r>
        <w:rPr>
          <w:b/>
          <w:bCs/>
          <w:sz w:val="22"/>
          <w:szCs w:val="22"/>
        </w:rPr>
        <w:t xml:space="preserve">4.2 Contamination / Agricultural Chemicals</w:t>
      </w:r>
    </w:p>
    <w:p>
      <w:pPr>
        <w:spacing w:after="80"/>
      </w:pPr>
      <w:r>
        <w:rPr>
          <w:sz w:val="20"/>
          <w:szCs w:val="20"/>
        </w:rPr>
        <w:t xml:space="preserve">The vendor is not aware of any contamination affecting the land.</w:t>
      </w:r>
    </w:p>
    <w:p>
      <w:pPr>
        <w:spacing w:after="80"/>
      </w:pPr>
      <w:r>
        <w:rPr>
          <w:sz w:val="20"/>
          <w:szCs w:val="20"/>
        </w:rPr>
        <w:t xml:space="preserve"/>
      </w:r>
    </w:p>
    <w:p>
      <w:pPr>
        <w:spacing w:before="200" w:after="80"/>
      </w:pPr>
      <w:r>
        <w:rPr>
          <w:b/>
          <w:bCs/>
          <w:sz w:val="22"/>
          <w:szCs w:val="22"/>
        </w:rPr>
        <w:t xml:space="preserve">4.3 Compulsory Acquisition</w:t>
      </w:r>
    </w:p>
    <w:p>
      <w:pPr>
        <w:spacing w:after="80"/>
      </w:pPr>
      <w:r>
        <w:rPr>
          <w:sz w:val="20"/>
          <w:szCs w:val="20"/>
        </w:rPr>
        <w:t xml:space="preserve">No notices served.</w:t>
      </w:r>
    </w:p>
    <w:p>
      <w:pPr>
        <w:spacing w:after="80"/>
      </w:pPr>
      <w:r>
        <w:rPr>
          <w:sz w:val="20"/>
          <w:szCs w:val="20"/>
        </w:rPr>
        <w:t xml:space="preserve"/>
      </w:r>
    </w:p>
    <w:p>
      <w:r>
        <w:br w:type="page"/>
      </w:r>
    </w:p>
    <w:p>
      <w:pPr>
        <w:spacing w:before="240" w:after="120"/>
      </w:pPr>
      <w:r>
        <w:rPr>
          <w:b/>
          <w:bCs/>
          <w:sz w:val="24"/>
          <w:szCs w:val="24"/>
        </w:rPr>
        <w:t xml:space="preserve">5. BUILDING PERMITS</w:t>
      </w:r>
    </w:p>
    <w:p>
      <w:pPr>
        <w:spacing w:after="80"/>
      </w:pPr>
      <w:r>
        <w:rPr>
          <w:sz w:val="20"/>
          <w:szCs w:val="20"/>
        </w:rPr>
        <w:t xml:space="preserve">Particulars of any building permit issued under the Building Act 1993 in the preceding 7 years:</w:t>
      </w:r>
    </w:p>
    <w:p>
      <w:pPr>
        <w:spacing w:after="80"/>
      </w:pPr>
      <w:r>
        <w:rPr>
          <w:sz w:val="20"/>
          <w:szCs w:val="20"/>
        </w:rPr>
        <w:t xml:space="preserve">Building Permit BP/2022/1234 - Carport construction (March 2022). Final inspection certificate issued.</w:t>
      </w:r>
    </w:p>
    <w:p>
      <w:pPr>
        <w:spacing w:after="80"/>
      </w:pPr>
      <w:r>
        <w:rPr>
          <w:sz w:val="20"/>
          <w:szCs w:val="20"/>
        </w:rPr>
        <w:t xml:space="preserve"/>
      </w:r>
    </w:p>
    <w:p>
      <w:pPr>
        <w:spacing w:after="80"/>
      </w:pPr>
      <w:r>
        <w:rPr>
          <w:sz w:val="20"/>
          <w:szCs w:val="20"/>
        </w:rPr>
        <w:t xml:space="preserve">Original dwelling: Certificate of Occupancy 1978. Carport: Final Certificate 2022.</w:t>
      </w:r>
    </w:p>
    <w:p>
      <w:pPr>
        <w:spacing w:after="80"/>
      </w:pPr>
      <w:r>
        <w:rPr>
          <w:sz w:val="20"/>
          <w:szCs w:val="20"/>
        </w:rPr>
        <w:t xml:space="preserve"/>
      </w:r>
    </w:p>
    <w:p>
      <w:pPr>
        <w:spacing w:before="240" w:after="120"/>
      </w:pPr>
      <w:r>
        <w:rPr>
          <w:b/>
          <w:bCs/>
          <w:sz w:val="24"/>
          <w:szCs w:val="24"/>
        </w:rPr>
        <w:t xml:space="preserve">6. OWNERS CORPORATION</w:t>
      </w:r>
    </w:p>
    <w:p>
      <w:pPr>
        <w:spacing w:after="80"/>
      </w:pPr>
      <w:r>
        <w:rPr>
          <w:sz w:val="20"/>
          <w:szCs w:val="20"/>
        </w:rPr>
        <w:t xml:space="preserve">This section only applies if the land is affected by an owners corporation.</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7. GROWTH AREAS INFRASTRUCTURE CONTRIBUTION (GAIC)</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8. SERVICES</w:t>
      </w:r>
    </w:p>
    <w:p>
      <w:pPr>
        <w:spacing w:after="80"/>
      </w:pPr>
      <w:r>
        <w:rPr>
          <w:sz w:val="20"/>
          <w:szCs w:val="20"/>
        </w:rPr>
        <w:t xml:space="preserve">The following services are connected to the land:</w:t>
      </w:r>
    </w:p>
    <w:p>
      <w:pPr>
        <w:spacing w:after="60"/>
      </w:pPr>
      <w:r>
        <w:rPr>
          <w:sz w:val="20"/>
          <w:szCs w:val="20"/>
        </w:rPr>
        <w:t xml:space="preserve">☒ Electricity</w:t>
      </w:r>
    </w:p>
    <w:p>
      <w:pPr>
        <w:spacing w:after="60"/>
      </w:pPr>
      <w:r>
        <w:rPr>
          <w:sz w:val="20"/>
          <w:szCs w:val="20"/>
        </w:rPr>
        <w:t xml:space="preserve">☒ Gas</w:t>
      </w:r>
    </w:p>
    <w:p>
      <w:pPr>
        <w:spacing w:after="60"/>
      </w:pPr>
      <w:r>
        <w:rPr>
          <w:sz w:val="20"/>
          <w:szCs w:val="20"/>
        </w:rPr>
        <w:t xml:space="preserve">☒ Water</w:t>
      </w:r>
    </w:p>
    <w:p>
      <w:pPr>
        <w:spacing w:after="60"/>
      </w:pPr>
      <w:r>
        <w:rPr>
          <w:sz w:val="20"/>
          <w:szCs w:val="20"/>
        </w:rPr>
        <w:t xml:space="preserve">☒ Sewerage</w:t>
      </w:r>
    </w:p>
    <w:p>
      <w:pPr>
        <w:spacing w:after="60"/>
      </w:pPr>
      <w:r>
        <w:rPr>
          <w:sz w:val="20"/>
          <w:szCs w:val="20"/>
        </w:rPr>
        <w:t xml:space="preserve">☒ Telephone/Internet</w:t>
      </w:r>
    </w:p>
    <w:p>
      <w:pPr>
        <w:spacing w:after="80"/>
      </w:pPr>
      <w:r>
        <w:rPr>
          <w:sz w:val="20"/>
          <w:szCs w:val="20"/>
        </w:rPr>
        <w:t xml:space="preserve"/>
      </w:r>
    </w:p>
    <w:p>
      <w:pPr>
        <w:spacing w:after="80"/>
      </w:pPr>
      <w:r>
        <w:rPr>
          <w:sz w:val="20"/>
          <w:szCs w:val="20"/>
        </w:rPr>
        <w:t xml:space="preserve"/>
      </w:r>
    </w:p>
    <w:p>
      <w:pPr>
        <w:spacing w:after="80"/>
      </w:pPr>
      <w:r>
        <w:rPr>
          <w:sz w:val="20"/>
          <w:szCs w:val="20"/>
        </w:rPr>
        <w:t xml:space="preserve"/>
      </w:r>
    </w:p>
    <w:p>
      <w:pPr>
        <w:spacing w:before="240" w:after="120"/>
      </w:pPr>
      <w:r>
        <w:rPr>
          <w:b/>
          <w:bCs/>
          <w:sz w:val="24"/>
          <w:szCs w:val="24"/>
        </w:rPr>
        <w:t xml:space="preserve">9. TITLE</w:t>
      </w:r>
    </w:p>
    <w:p>
      <w:pPr>
        <w:spacing w:after="80"/>
      </w:pPr>
      <w:r>
        <w:rPr>
          <w:sz w:val="20"/>
          <w:szCs w:val="20"/>
        </w:rPr>
        <w:t xml:space="preserve">Attached are copies of the following documents:</w:t>
      </w:r>
    </w:p>
    <w:p>
      <w:pPr>
        <w:spacing w:after="80"/>
      </w:pPr>
      <w:r>
        <w:rPr>
          <w:sz w:val="20"/>
          <w:szCs w:val="20"/>
        </w:rPr>
        <w:t xml:space="preserve">☒ Register Search Statement (Title Search)</w:t>
      </w:r>
    </w:p>
    <w:p>
      <w:pPr>
        <w:spacing w:after="80"/>
      </w:pPr>
      <w:r>
        <w:rPr>
          <w:sz w:val="20"/>
          <w:szCs w:val="20"/>
        </w:rPr>
        <w:t xml:space="preserve">☒ Copy of Plan identifying the land</w:t>
      </w:r>
    </w:p>
    <w:p>
      <w:pPr>
        <w:spacing w:after="80"/>
      </w:pPr>
      <w:r>
        <w:rPr>
          <w:sz w:val="20"/>
          <w:szCs w:val="20"/>
        </w:rPr>
        <w:t xml:space="preserve">Restrictive Covenant C-567: Single dwelling covenant. The land shall only be used for one private dwelling house. No subdivision or commercial use permitted.</w:t>
      </w:r>
    </w:p>
    <w:p>
      <w:pPr>
        <w:spacing w:after="80"/>
      </w:pPr>
      <w:r>
        <w:rPr>
          <w:sz w:val="20"/>
          <w:szCs w:val="20"/>
        </w:rPr>
        <w:t xml:space="preserve"/>
      </w:r>
    </w:p>
    <w:p>
      <w:pPr>
        <w:spacing w:before="240" w:after="120"/>
      </w:pPr>
      <w:r>
        <w:rPr>
          <w:b/>
          <w:bCs/>
          <w:sz w:val="24"/>
          <w:szCs w:val="24"/>
        </w:rPr>
        <w:t xml:space="preserve">10. SUBDIVISION</w:t>
      </w:r>
    </w:p>
    <w:p>
      <w:pPr>
        <w:spacing w:before="200" w:after="80"/>
      </w:pPr>
      <w:r>
        <w:rPr>
          <w:b/>
          <w:bCs/>
          <w:sz w:val="22"/>
          <w:szCs w:val="22"/>
        </w:rPr>
        <w:t xml:space="preserve">10.1 Unregistered Subdivision</w:t>
      </w:r>
    </w:p>
    <w:p>
      <w:pPr>
        <w:spacing w:after="80"/>
      </w:pPr>
      <w:r>
        <w:rPr>
          <w:sz w:val="20"/>
          <w:szCs w:val="20"/>
        </w:rPr>
        <w:t xml:space="preserve">Not applicable.</w:t>
      </w:r>
    </w:p>
    <w:p>
      <w:pPr>
        <w:spacing w:after="80"/>
      </w:pPr>
      <w:r>
        <w:rPr>
          <w:sz w:val="20"/>
          <w:szCs w:val="20"/>
        </w:rPr>
        <w:t xml:space="preserve"/>
      </w:r>
    </w:p>
    <w:p>
      <w:pPr>
        <w:spacing w:before="200" w:after="80"/>
      </w:pPr>
      <w:r>
        <w:rPr>
          <w:b/>
          <w:bCs/>
          <w:sz w:val="22"/>
          <w:szCs w:val="22"/>
        </w:rPr>
        <w:t xml:space="preserve">10.2 Staged Subdivision</w:t>
      </w:r>
    </w:p>
    <w:p>
      <w:pPr>
        <w:spacing w:after="80"/>
      </w:pPr>
      <w:r>
        <w:rPr>
          <w:sz w:val="20"/>
          <w:szCs w:val="20"/>
        </w:rPr>
        <w:t xml:space="preserve">Not applicable.</w:t>
      </w:r>
    </w:p>
    <w:p>
      <w:pPr>
        <w:spacing w:after="80"/>
      </w:pPr>
      <w:r>
        <w:rPr>
          <w:sz w:val="20"/>
          <w:szCs w:val="20"/>
        </w:rPr>
        <w:t xml:space="preserve"/>
      </w:r>
    </w:p>
    <w:p>
      <w:pPr>
        <w:spacing w:before="240" w:after="120"/>
      </w:pPr>
      <w:r>
        <w:rPr>
          <w:b/>
          <w:bCs/>
          <w:sz w:val="24"/>
          <w:szCs w:val="24"/>
        </w:rPr>
        <w:t xml:space="preserve">11. ADDITIONAL DISCLOSURES</w:t>
      </w:r>
    </w:p>
    <w:p>
      <w:pPr>
        <w:spacing w:after="80"/>
      </w:pPr>
      <w:r>
        <w:rPr>
          <w:sz w:val="20"/>
          <w:szCs w:val="20"/>
        </w:rPr>
        <w:t xml:space="preserve">Nil.</w:t>
      </w:r>
    </w:p>
    <w:p>
      <w:pPr>
        <w:spacing w:after="80"/>
      </w:pPr>
      <w:r>
        <w:rPr>
          <w:sz w:val="20"/>
          <w:szCs w:val="20"/>
        </w:rPr>
        <w:t xml:space="preserve"/>
      </w:r>
    </w:p>
    <w:p>
      <w:r>
        <w:br w:type="page"/>
      </w:r>
    </w:p>
    <w:p>
      <w:pPr>
        <w:spacing w:before="240" w:after="120"/>
      </w:pPr>
      <w:r>
        <w:rPr>
          <w:b/>
          <w:bCs/>
          <w:sz w:val="24"/>
          <w:szCs w:val="24"/>
        </w:rPr>
        <w:t xml:space="preserve">VENDOR DECLARATION</w:t>
      </w:r>
    </w:p>
    <w:p>
      <w:pPr>
        <w:spacing w:after="80"/>
      </w:pPr>
      <w:r>
        <w:rPr>
          <w:sz w:val="20"/>
          <w:szCs w:val="20"/>
        </w:rPr>
        <w:t xml:space="preserve">The vendor declares that the information contained in this Vendor Statement is true and correct to the best of the vendor's knowledge.</w:t>
      </w:r>
    </w:p>
    <w:p>
      <w:pPr>
        <w:spacing w:after="80"/>
      </w:pPr>
      <w:r>
        <w:rPr>
          <w:sz w:val="20"/>
          <w:szCs w:val="20"/>
        </w:rPr>
        <w:t xml:space="preserve"/>
      </w:r>
    </w:p>
    <w:p>
      <w:pPr>
        <w:spacing w:after="80"/>
      </w:pPr>
      <w:r>
        <w:rPr>
          <w:sz w:val="20"/>
          <w:szCs w:val="20"/>
        </w:rPr>
        <w:t xml:space="preserve"/>
      </w:r>
    </w:p>
    <w:p>
      <w:pPr>
        <w:spacing w:after="60"/>
      </w:pPr>
      <w:r>
        <w:rPr>
          <w:b/>
          <w:bCs/>
          <w:sz w:val="20"/>
          <w:szCs w:val="20"/>
        </w:rPr>
        <w:t xml:space="preserve">Vendor Name: </w:t>
      </w:r>
      <w:r>
        <w:rPr>
          <w:sz w:val="20"/>
          <w:szCs w:val="20"/>
        </w:rPr>
        <w:t xml:space="preserve">Robert John Mitchell</w:t>
      </w:r>
    </w:p>
    <w:p>
      <w:pPr>
        <w:spacing w:after="80"/>
      </w:pPr>
      <w:r>
        <w:rPr>
          <w:sz w:val="20"/>
          <w:szCs w:val="20"/>
        </w:rPr>
        <w:t xml:space="preserve"/>
      </w:r>
    </w:p>
    <w:p>
      <w:pPr>
        <w:spacing w:after="80"/>
      </w:pPr>
      <w:r>
        <w:rPr>
          <w:sz w:val="20"/>
          <w:szCs w:val="20"/>
        </w:rPr>
        <w:t xml:space="preserve">Vendor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p>
      <w:pPr>
        <w:spacing w:after="80"/>
      </w:pPr>
      <w:r>
        <w:rPr>
          <w:sz w:val="20"/>
          <w:szCs w:val="20"/>
        </w:rPr>
        <w:t xml:space="preserve"/>
      </w:r>
    </w:p>
    <w:p>
      <w:pPr>
        <w:spacing w:after="80"/>
      </w:pPr>
      <w:r>
        <w:rPr>
          <w:sz w:val="20"/>
          <w:szCs w:val="20"/>
        </w:rPr>
        <w:t xml:space="preserve"/>
      </w:r>
    </w:p>
    <w:p>
      <w:pPr>
        <w:spacing w:before="240" w:after="120"/>
      </w:pPr>
      <w:r>
        <w:rPr>
          <w:b/>
          <w:bCs/>
          <w:sz w:val="24"/>
          <w:szCs w:val="24"/>
        </w:rPr>
        <w:t xml:space="preserve">PURCHASER ACKNOWLEDGMENT</w:t>
      </w:r>
    </w:p>
    <w:p>
      <w:pPr>
        <w:spacing w:after="80"/>
      </w:pPr>
      <w:r>
        <w:rPr>
          <w:sz w:val="20"/>
          <w:szCs w:val="20"/>
        </w:rPr>
        <w:t xml:space="preserve">The purchaser acknowledges being given this statement signed by the vendor with the attached documents before the purchaser signed any contract.</w:t>
      </w:r>
    </w:p>
    <w:p>
      <w:pPr>
        <w:spacing w:after="80"/>
      </w:pPr>
      <w:r>
        <w:rPr>
          <w:sz w:val="20"/>
          <w:szCs w:val="20"/>
        </w:rPr>
        <w:t xml:space="preserve"/>
      </w:r>
    </w:p>
    <w:p>
      <w:pPr>
        <w:spacing w:after="60"/>
      </w:pPr>
      <w:r>
        <w:rPr>
          <w:b/>
          <w:bCs/>
          <w:sz w:val="20"/>
          <w:szCs w:val="20"/>
        </w:rPr>
        <w:t xml:space="preserve">Purchaser Name: </w:t>
      </w:r>
      <w:r>
        <w:rPr>
          <w:sz w:val="20"/>
          <w:szCs w:val="20"/>
        </w:rPr>
        <w:t xml:space="preserve">_________________________________</w:t>
      </w:r>
    </w:p>
    <w:p>
      <w:pPr>
        <w:spacing w:after="80"/>
      </w:pPr>
      <w:r>
        <w:rPr>
          <w:sz w:val="20"/>
          <w:szCs w:val="20"/>
        </w:rPr>
        <w:t xml:space="preserve"/>
      </w:r>
    </w:p>
    <w:p>
      <w:pPr>
        <w:spacing w:after="80"/>
      </w:pPr>
      <w:r>
        <w:rPr>
          <w:sz w:val="20"/>
          <w:szCs w:val="20"/>
        </w:rPr>
        <w:t xml:space="preserve">Purchaser Signature: _________________________________</w:t>
      </w:r>
    </w:p>
    <w:p>
      <w:pPr>
        <w:spacing w:after="80"/>
      </w:pPr>
      <w:r>
        <w:rPr>
          <w:sz w:val="20"/>
          <w:szCs w:val="20"/>
        </w:rPr>
        <w:t xml:space="preserve"/>
      </w:r>
    </w:p>
    <w:p>
      <w:pPr>
        <w:spacing w:after="80"/>
      </w:pPr>
      <w:r>
        <w:rPr>
          <w:sz w:val="20"/>
          <w:szCs w:val="20"/>
        </w:rPr>
        <w:t xml:space="preserve">Date: 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2026-01-08T04:04:32.706Z</dcterms:created>
  <dcterms:modified xsi:type="dcterms:W3CDTF">2026-01-08T04:04:32.706Z</dcterms:modified>
</cp:coreProperties>
</file>

<file path=docProps/custom.xml><?xml version="1.0" encoding="utf-8"?>
<Properties xmlns="http://schemas.openxmlformats.org/officeDocument/2006/custom-properties" xmlns:vt="http://schemas.openxmlformats.org/officeDocument/2006/docPropsVTypes"/>
</file>