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F4" w:rsidRPr="00D404A3" w:rsidRDefault="003D17F4" w:rsidP="003D17F4">
      <w:pPr>
        <w:tabs>
          <w:tab w:val="left" w:pos="720"/>
        </w:tabs>
        <w:jc w:val="right"/>
        <w:outlineLvl w:val="0"/>
        <w:rPr>
          <w:bCs/>
          <w:iCs/>
        </w:rPr>
      </w:pPr>
      <w:r w:rsidRPr="00D404A3">
        <w:rPr>
          <w:bCs/>
          <w:iCs/>
        </w:rPr>
        <w:t>Приложение</w:t>
      </w:r>
      <w:r w:rsidR="0020708C" w:rsidRPr="00D404A3">
        <w:rPr>
          <w:bCs/>
          <w:iCs/>
        </w:rPr>
        <w:t xml:space="preserve"> 1</w:t>
      </w:r>
      <w:r w:rsidRPr="00D404A3">
        <w:rPr>
          <w:bCs/>
          <w:iCs/>
        </w:rPr>
        <w:t xml:space="preserve"> к постановлению</w:t>
      </w:r>
    </w:p>
    <w:p w:rsidR="003D17F4" w:rsidRPr="00D404A3" w:rsidRDefault="003D17F4" w:rsidP="003D17F4">
      <w:pPr>
        <w:tabs>
          <w:tab w:val="left" w:pos="720"/>
        </w:tabs>
        <w:jc w:val="right"/>
        <w:outlineLvl w:val="0"/>
        <w:rPr>
          <w:bCs/>
          <w:iCs/>
        </w:rPr>
      </w:pPr>
      <w:r w:rsidRPr="00D404A3">
        <w:rPr>
          <w:bCs/>
          <w:iCs/>
        </w:rPr>
        <w:t xml:space="preserve">администрации Города Томска </w:t>
      </w:r>
    </w:p>
    <w:p w:rsidR="003D17F4" w:rsidRPr="00D404A3" w:rsidRDefault="003D17F4" w:rsidP="003D17F4">
      <w:pPr>
        <w:tabs>
          <w:tab w:val="left" w:pos="993"/>
        </w:tabs>
        <w:autoSpaceDE w:val="0"/>
        <w:autoSpaceDN w:val="0"/>
        <w:adjustRightInd w:val="0"/>
        <w:ind w:firstLine="708"/>
        <w:jc w:val="right"/>
        <w:rPr>
          <w:b/>
          <w:bCs/>
        </w:rPr>
      </w:pPr>
      <w:r w:rsidRPr="00D404A3">
        <w:rPr>
          <w:bCs/>
          <w:iCs/>
        </w:rPr>
        <w:t>от _______________ № ______</w:t>
      </w:r>
    </w:p>
    <w:p w:rsidR="00D35DBA" w:rsidRPr="00D404A3" w:rsidRDefault="00D35DBA" w:rsidP="003D17F4">
      <w:pPr>
        <w:tabs>
          <w:tab w:val="left" w:pos="993"/>
        </w:tabs>
        <w:autoSpaceDE w:val="0"/>
        <w:autoSpaceDN w:val="0"/>
        <w:adjustRightInd w:val="0"/>
        <w:ind w:firstLine="708"/>
        <w:jc w:val="center"/>
        <w:rPr>
          <w:b/>
          <w:bCs/>
        </w:rPr>
      </w:pPr>
    </w:p>
    <w:p w:rsidR="00D404A3" w:rsidRPr="00D404A3" w:rsidRDefault="00D404A3" w:rsidP="00D404A3">
      <w:pPr>
        <w:pStyle w:val="ConsPlusNormal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404A3">
        <w:rPr>
          <w:rFonts w:ascii="Times New Roman" w:hAnsi="Times New Roman" w:cs="Times New Roman"/>
          <w:b/>
          <w:sz w:val="24"/>
          <w:szCs w:val="24"/>
        </w:rPr>
        <w:t>3. УСЛОВИЯ РЕАЛИЗАЦИИ БЮДЖЕТНОГО ПРОГНОЗА</w:t>
      </w:r>
    </w:p>
    <w:p w:rsidR="00D404A3" w:rsidRPr="00D404A3" w:rsidRDefault="00D404A3" w:rsidP="00D404A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Сценарные условия Бюджетного прогноза вытекают из трех вариантов прогноза социально-экономического развития муниципального образования "Город Томск" на долгосрочный период до 2030 года (далее - прогноз на долгосрочный период).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Прогноз на долгосрочный период скорректирован с учетом результатов социально-экономического развития Города Томска за 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  <w:r w:rsidRPr="00095CC2">
        <w:rPr>
          <w:rFonts w:ascii="Times New Roman" w:hAnsi="Times New Roman" w:cs="Times New Roman"/>
          <w:sz w:val="24"/>
          <w:szCs w:val="24"/>
        </w:rPr>
        <w:t xml:space="preserve">год, динамики развития экономики муниципального образования "Город Томск" в январе - июне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095CC2">
        <w:rPr>
          <w:rFonts w:ascii="Times New Roman" w:hAnsi="Times New Roman" w:cs="Times New Roman"/>
          <w:sz w:val="24"/>
          <w:szCs w:val="24"/>
        </w:rPr>
        <w:t xml:space="preserve"> года, а также параметров прогноза развития российской экономики до 2024 года.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Прогноз на долгосрочный период сформирован в трех вариантах: консервативном, базовом и целевом.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Все три варианта прогноза предполагают успешное преодоление в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095CC2">
        <w:rPr>
          <w:rFonts w:ascii="Times New Roman" w:hAnsi="Times New Roman" w:cs="Times New Roman"/>
          <w:sz w:val="24"/>
          <w:szCs w:val="24"/>
        </w:rPr>
        <w:t xml:space="preserve"> году последствий распространения новой коронавирусной инфекции (COVID-19), с различной скоростью восстановления экономики. Так, консервативный вариант прогноза предполагает наиболее долгий период восстановления, целевой вариант прогноза - минимальные последствия и устойчивый рост показателей в различных отраслях экономики.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Консервативный вариант построен исходя из наименее благоприятного сценария внешних и внутренних условий функционирования экономики и социальной сферы Города Томска. 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Базовый вариант исходит из эволюционного сценария развития Города Томска в более благоприятных внешних и внутренних условиях. 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Указанный вариант является базовым для составления Бюджетного прогноза.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CC2">
        <w:rPr>
          <w:rFonts w:ascii="Times New Roman" w:hAnsi="Times New Roman" w:cs="Times New Roman"/>
          <w:sz w:val="24"/>
          <w:szCs w:val="24"/>
        </w:rPr>
        <w:t xml:space="preserve">Целевой вариант ориентирован на предусмотренный </w:t>
      </w:r>
      <w:hyperlink r:id="rId7" w:history="1">
        <w:r w:rsidRPr="00095CC2">
          <w:rPr>
            <w:rFonts w:ascii="Times New Roman" w:hAnsi="Times New Roman" w:cs="Times New Roman"/>
            <w:sz w:val="24"/>
            <w:szCs w:val="24"/>
          </w:rPr>
          <w:t>Стратегией</w:t>
        </w:r>
      </w:hyperlink>
      <w:r w:rsidRPr="00095CC2">
        <w:rPr>
          <w:rFonts w:ascii="Times New Roman" w:hAnsi="Times New Roman" w:cs="Times New Roman"/>
          <w:sz w:val="24"/>
          <w:szCs w:val="24"/>
        </w:rPr>
        <w:t xml:space="preserve"> социально-экономического развития муниципального образования "Город Томск" до 2030 года инновационный сценарий развития Города Томска.</w:t>
      </w:r>
      <w:proofErr w:type="gramEnd"/>
      <w:r w:rsidRPr="00095C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CC2">
        <w:rPr>
          <w:rFonts w:ascii="Times New Roman" w:hAnsi="Times New Roman" w:cs="Times New Roman"/>
          <w:sz w:val="24"/>
          <w:szCs w:val="24"/>
        </w:rPr>
        <w:t xml:space="preserve">Целевой вариант предполагает к 2030 году успешную реализацию целей и задач и национальных проектов, определенных в </w:t>
      </w:r>
      <w:hyperlink r:id="rId8" w:history="1">
        <w:r w:rsidRPr="00095CC2">
          <w:rPr>
            <w:rFonts w:ascii="Times New Roman" w:hAnsi="Times New Roman" w:cs="Times New Roman"/>
            <w:sz w:val="24"/>
            <w:szCs w:val="24"/>
          </w:rPr>
          <w:t>Указе</w:t>
        </w:r>
      </w:hyperlink>
      <w:r w:rsidRPr="00095CC2"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07.05.2018 N 204 "О национальных целях и стратегических задачах развития Российской Федерации на период до 2024 года" и </w:t>
      </w:r>
      <w:hyperlink r:id="rId9" w:history="1">
        <w:r w:rsidRPr="00095CC2">
          <w:rPr>
            <w:rFonts w:ascii="Times New Roman" w:hAnsi="Times New Roman" w:cs="Times New Roman"/>
            <w:sz w:val="24"/>
            <w:szCs w:val="24"/>
          </w:rPr>
          <w:t>Указе</w:t>
        </w:r>
      </w:hyperlink>
      <w:r w:rsidRPr="00095CC2"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21.07.2020 N 474 "О национальных целях развития Российской Федерации на период до 2030 года", составляющих экономическую</w:t>
      </w:r>
      <w:proofErr w:type="gramEnd"/>
      <w:r w:rsidRPr="00095CC2">
        <w:rPr>
          <w:rFonts w:ascii="Times New Roman" w:hAnsi="Times New Roman" w:cs="Times New Roman"/>
          <w:sz w:val="24"/>
          <w:szCs w:val="24"/>
        </w:rPr>
        <w:t xml:space="preserve"> и социальную стратегию Российской Федерации на долгосрочный период.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Целевой вариант долгосрочного прогноза предусматривает ежегодный прирост: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численности населения Города Томска на </w:t>
      </w:r>
      <w:r>
        <w:rPr>
          <w:rFonts w:ascii="Times New Roman" w:hAnsi="Times New Roman" w:cs="Times New Roman"/>
          <w:sz w:val="24"/>
          <w:szCs w:val="24"/>
        </w:rPr>
        <w:t>1610</w:t>
      </w:r>
      <w:r w:rsidRPr="00095CC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3046</w:t>
      </w:r>
      <w:r w:rsidRPr="00095CC2">
        <w:rPr>
          <w:rFonts w:ascii="Times New Roman" w:hAnsi="Times New Roman" w:cs="Times New Roman"/>
          <w:sz w:val="24"/>
          <w:szCs w:val="24"/>
        </w:rPr>
        <w:t xml:space="preserve"> человек при сохранении естественного прироста жителей во всем прогнозном периоде;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объемов промышленного производства на </w:t>
      </w:r>
      <w:r>
        <w:rPr>
          <w:rFonts w:ascii="Times New Roman" w:hAnsi="Times New Roman" w:cs="Times New Roman"/>
          <w:sz w:val="24"/>
          <w:szCs w:val="24"/>
        </w:rPr>
        <w:t>2 ,8</w:t>
      </w:r>
      <w:r w:rsidRPr="00095CC2">
        <w:rPr>
          <w:rFonts w:ascii="Times New Roman" w:hAnsi="Times New Roman" w:cs="Times New Roman"/>
          <w:sz w:val="24"/>
          <w:szCs w:val="24"/>
        </w:rPr>
        <w:t xml:space="preserve">% - </w:t>
      </w:r>
      <w:r>
        <w:rPr>
          <w:rFonts w:ascii="Times New Roman" w:hAnsi="Times New Roman" w:cs="Times New Roman"/>
          <w:sz w:val="24"/>
          <w:szCs w:val="24"/>
        </w:rPr>
        <w:t xml:space="preserve"> 4,6</w:t>
      </w:r>
      <w:r w:rsidRPr="00095CC2">
        <w:rPr>
          <w:rFonts w:ascii="Times New Roman" w:hAnsi="Times New Roman" w:cs="Times New Roman"/>
          <w:sz w:val="24"/>
          <w:szCs w:val="24"/>
        </w:rPr>
        <w:t>%;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объемов инвестиций в основной капитал на </w:t>
      </w:r>
      <w:r>
        <w:rPr>
          <w:rFonts w:ascii="Times New Roman" w:hAnsi="Times New Roman" w:cs="Times New Roman"/>
          <w:sz w:val="24"/>
          <w:szCs w:val="24"/>
        </w:rPr>
        <w:t xml:space="preserve"> 3,8</w:t>
      </w:r>
      <w:r w:rsidRPr="00095CC2">
        <w:rPr>
          <w:rFonts w:ascii="Times New Roman" w:hAnsi="Times New Roman" w:cs="Times New Roman"/>
          <w:sz w:val="24"/>
          <w:szCs w:val="24"/>
        </w:rPr>
        <w:t xml:space="preserve">% - </w:t>
      </w:r>
      <w:r>
        <w:rPr>
          <w:rFonts w:ascii="Times New Roman" w:hAnsi="Times New Roman" w:cs="Times New Roman"/>
          <w:sz w:val="24"/>
          <w:szCs w:val="24"/>
        </w:rPr>
        <w:t xml:space="preserve"> 5,1</w:t>
      </w:r>
      <w:r w:rsidRPr="00095CC2">
        <w:rPr>
          <w:rFonts w:ascii="Times New Roman" w:hAnsi="Times New Roman" w:cs="Times New Roman"/>
          <w:sz w:val="24"/>
          <w:szCs w:val="24"/>
        </w:rPr>
        <w:t>%;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реальной заработной платы работающего населения Города Томска в размере </w:t>
      </w:r>
      <w:r>
        <w:rPr>
          <w:rFonts w:ascii="Times New Roman" w:hAnsi="Times New Roman" w:cs="Times New Roman"/>
          <w:sz w:val="24"/>
          <w:szCs w:val="24"/>
        </w:rPr>
        <w:t xml:space="preserve"> 2,1</w:t>
      </w:r>
      <w:r w:rsidRPr="00095CC2">
        <w:rPr>
          <w:rFonts w:ascii="Times New Roman" w:hAnsi="Times New Roman" w:cs="Times New Roman"/>
          <w:sz w:val="24"/>
          <w:szCs w:val="24"/>
        </w:rPr>
        <w:t xml:space="preserve">% - </w:t>
      </w:r>
      <w:r>
        <w:rPr>
          <w:rFonts w:ascii="Times New Roman" w:hAnsi="Times New Roman" w:cs="Times New Roman"/>
          <w:sz w:val="24"/>
          <w:szCs w:val="24"/>
        </w:rPr>
        <w:t xml:space="preserve"> 4,3</w:t>
      </w:r>
      <w:r w:rsidRPr="00095CC2">
        <w:rPr>
          <w:rFonts w:ascii="Times New Roman" w:hAnsi="Times New Roman" w:cs="Times New Roman"/>
          <w:sz w:val="24"/>
          <w:szCs w:val="24"/>
        </w:rPr>
        <w:t>%.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Показатели прогноза на долгосрочный период, характеризующие развитие муниципального образования "Город Томск" при установленных трех вариантах, сгруппированы по следующим основным сферам: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1) демография.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Указанная сфера направлена на прогнозирование ситуации, касающейся численности, территориального размещения и состава населения, закономерности их изменений на основе социальных, экономических, а также биологических и географических факторов.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В долгосрочном прогнозном периоде с высокой долей вероятности прогнозируется естественная убыль населения Российской Федерации и Томской области. В Городе Томске естественная убыль населения прогнозируется по консервативному и базовому вариантам долгосрочного прогноза.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CC2">
        <w:rPr>
          <w:rFonts w:ascii="Times New Roman" w:hAnsi="Times New Roman" w:cs="Times New Roman"/>
          <w:sz w:val="24"/>
          <w:szCs w:val="24"/>
        </w:rPr>
        <w:lastRenderedPageBreak/>
        <w:t>Демография характеризуется такими основными показателями, как численность населения, средняя продолжительность жизни, численность занятых в экономике, численность занятых на крупных и средних предприятиях, численность занятых в малом предпринимательстве; уровень регистрируемой безработицы;</w:t>
      </w:r>
      <w:proofErr w:type="gramEnd"/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2) уровень жизни населения.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Уровень жизни (уровень благосостояния) характеризует степень удовлетворения материальных и духовных потребностей людей массой товаров и услуг, используемых в единицу времени, и базируется на объеме реальных доходов на душу населения и соответствующем объеме потребления.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Базовый вариант долгосрочного прогноза предполагает устойчивый рост средней заработной платы в реальном секторе экономики Города Томска, прежде всего, на крупных и средних предприятиях обрабатывающей промышленности. Продолжение реализации мероприятий государственной социальной политики обеспечит положительную динамику заработной платы работников бюджетных учреждений образования, здравоохранения, культуры и социальных услуг. Рост средней заработной платы в указанных сферах увеличит потребительский спрос и будет способствовать увеличению объема реализации товаров и услуг, следовательно, росту номинальной и реальной заработной платы в сфере малого предпринимательства.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Данная сфера оценена такими основными показателями, как среднемесячная заработная плата одного работника в целом по городу, среднемесячная заработная плата работников крупных и средних предприятий, среднемесячная заработная плата работников, занятых в малом предпринимательстве;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3) экономический потенциал.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Экономический потенциал города определяет совокупную способность экономической системы производить продукцию, осуществлять строительство, оказывать услуги населению и удовлетворять его запросы, обеспечивать развитие производства и потребления.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Базовый вариант долгосрочного прогноза предполагает сохранение темпов экономического роста и основных тенденций, сложившихся в экономике Города Томска в 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095CC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2021 </w:t>
      </w:r>
      <w:r w:rsidRPr="00095CC2">
        <w:rPr>
          <w:rFonts w:ascii="Times New Roman" w:hAnsi="Times New Roman" w:cs="Times New Roman"/>
          <w:sz w:val="24"/>
          <w:szCs w:val="24"/>
        </w:rPr>
        <w:t>годы, при ускоренном развитии отдельных сфер экономики (пищевая, химическая, деревообрабатывающая промышленность, производство электрооборудования), традиционно являющихся основой экономического потенциала Города Томска.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Экономический потенциал определяется такими основными показателями, как экономический оборот, объем отгруженной промышленной продукции, объем инвестиций в основной капитал, объем строительных работ;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4) потребительский рынок.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Функционирование потребительского рынка определяется системой социально-экономических и организационных отношений по поводу производства и реализации потребительских товаров, социально-экономического обеспечения жизнедеятельности отдельных социальных групп и слоев населения.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Базовый вариант долгосрочного прогноза предусматривает устойчивое развитие существующего сетевого </w:t>
      </w:r>
      <w:proofErr w:type="spellStart"/>
      <w:r w:rsidRPr="00095CC2">
        <w:rPr>
          <w:rFonts w:ascii="Times New Roman" w:hAnsi="Times New Roman" w:cs="Times New Roman"/>
          <w:sz w:val="24"/>
          <w:szCs w:val="24"/>
        </w:rPr>
        <w:t>ритейла</w:t>
      </w:r>
      <w:proofErr w:type="spellEnd"/>
      <w:r w:rsidRPr="00095CC2">
        <w:rPr>
          <w:rFonts w:ascii="Times New Roman" w:hAnsi="Times New Roman" w:cs="Times New Roman"/>
          <w:sz w:val="24"/>
          <w:szCs w:val="24"/>
        </w:rPr>
        <w:t>, вхождение на рынок новых федеральных сетей, появление ряда новых супермаркетов современных форматов, ежегодное открытие новых ресторанов, расширение перечня предлагаемых потребителям бытовых и иных услуг.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В долгосрочном периоде </w:t>
      </w:r>
      <w:r>
        <w:rPr>
          <w:rFonts w:ascii="Times New Roman" w:hAnsi="Times New Roman" w:cs="Times New Roman"/>
          <w:sz w:val="24"/>
          <w:szCs w:val="24"/>
        </w:rPr>
        <w:t xml:space="preserve">сдерживанию среднегодового уровня </w:t>
      </w:r>
      <w:r w:rsidRPr="00095CC2">
        <w:rPr>
          <w:rFonts w:ascii="Times New Roman" w:hAnsi="Times New Roman" w:cs="Times New Roman"/>
          <w:sz w:val="24"/>
          <w:szCs w:val="24"/>
        </w:rPr>
        <w:t xml:space="preserve"> инфляции</w:t>
      </w:r>
      <w:r>
        <w:rPr>
          <w:rFonts w:ascii="Times New Roman" w:hAnsi="Times New Roman" w:cs="Times New Roman"/>
          <w:sz w:val="24"/>
          <w:szCs w:val="24"/>
        </w:rPr>
        <w:t xml:space="preserve"> в диапазоне 103</w:t>
      </w:r>
      <w:r w:rsidR="00D816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7%-104,1%</w:t>
      </w:r>
      <w:r w:rsidRPr="00095CC2">
        <w:rPr>
          <w:rFonts w:ascii="Times New Roman" w:hAnsi="Times New Roman" w:cs="Times New Roman"/>
          <w:sz w:val="24"/>
          <w:szCs w:val="24"/>
        </w:rPr>
        <w:t xml:space="preserve"> будет способствовать ограничение предельного размера индексации регулируемых тарифов, стабилизация курса национальной валюты, умеренный рост внутренних цен на продовольственные товары, расширение </w:t>
      </w:r>
      <w:proofErr w:type="spellStart"/>
      <w:r w:rsidRPr="00095CC2">
        <w:rPr>
          <w:rFonts w:ascii="Times New Roman" w:hAnsi="Times New Roman" w:cs="Times New Roman"/>
          <w:sz w:val="24"/>
          <w:szCs w:val="24"/>
        </w:rPr>
        <w:t>импортозамещения</w:t>
      </w:r>
      <w:proofErr w:type="spellEnd"/>
      <w:r w:rsidRPr="00095CC2">
        <w:rPr>
          <w:rFonts w:ascii="Times New Roman" w:hAnsi="Times New Roman" w:cs="Times New Roman"/>
          <w:sz w:val="24"/>
          <w:szCs w:val="24"/>
        </w:rPr>
        <w:t>, широкий доступ сельскохозяйственных товаропроизводителей на рынок продовольствия и ярмарки сельхозпродукции.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Основными показателями, характеризующими состояние потребительского рынка города в долгосрочном периоде, являются оборот розничной торговли, оборот общественного питания, объем платных услуг населению;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5) городское хозяйство.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lastRenderedPageBreak/>
        <w:t>Городское хозяйство является основой экономики города, обеспечивая, прежде всего его социально-экономическую и экологическую стабильность.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Основными показателями, отражающими деятельность в данной сфере, являются протяженность улично-дорожной сети, средняя обеспеченность населения общей площадью жилых домов, общая площадь жилых помещений в аварийных жилых домах.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Базовый вариант долгосрочного прогнозирования предусматривает: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ежегодный ввод в эксплуатацию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095CC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270</w:t>
      </w:r>
      <w:r w:rsidRPr="00095CC2">
        <w:rPr>
          <w:rFonts w:ascii="Times New Roman" w:hAnsi="Times New Roman" w:cs="Times New Roman"/>
          <w:sz w:val="24"/>
          <w:szCs w:val="24"/>
        </w:rPr>
        <w:t xml:space="preserve"> тыс. кв. м общей площади жилья за счет реализации государственных программ поддержки жилищного строительства, а также муниципальных жилищных программ, направленных на улучшение жилищных условий молодых семей и отдельных категорий граждан;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- планируемую ликвидацию до 2024 года аварийного жилищного фонда, признанного таковым до 01.01.2017, и сокращение общего количества аварийных многоквартирных домов на территории муниципального образования "Город Томск" в рамках реализации регионального проекта "Обеспечение устойчивого сокращения непригодного для проживания жилищного фонда";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6) социальная сфера.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Экономическая деятельность, непосредственно касающаяся образа жизни людей, потребления населением материальных и духовных благ, услуг, удовлетворения конечных запросов человека, семьи, коллективов, групп общества в полной степени характеризует состояние социальной сферы города.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Основными показателями, отражающими деятельность в данной сфере, являются доля детей в возрасте от 2 месяцев до 2 лет (включительно), получающих услуги дошкольного образования, уровень обеспеченности населения города Томска спортивными сооружениями исходя из единой пропускной способности объектов спорта, обеспеченность населения города общедоступными библиотеками, учреждениями </w:t>
      </w:r>
      <w:proofErr w:type="spellStart"/>
      <w:r w:rsidRPr="00095CC2">
        <w:rPr>
          <w:rFonts w:ascii="Times New Roman" w:hAnsi="Times New Roman" w:cs="Times New Roman"/>
          <w:sz w:val="24"/>
          <w:szCs w:val="24"/>
        </w:rPr>
        <w:t>культурно-досугового</w:t>
      </w:r>
      <w:proofErr w:type="spellEnd"/>
      <w:r w:rsidRPr="00095CC2">
        <w:rPr>
          <w:rFonts w:ascii="Times New Roman" w:hAnsi="Times New Roman" w:cs="Times New Roman"/>
          <w:sz w:val="24"/>
          <w:szCs w:val="24"/>
        </w:rPr>
        <w:t xml:space="preserve"> типа, парками.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>При базовом варианте долгосрочного прогнозирования предусматривается:</w:t>
      </w:r>
    </w:p>
    <w:p w:rsidR="001C271D" w:rsidRPr="00E40BAC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CC2">
        <w:rPr>
          <w:rFonts w:ascii="Times New Roman" w:hAnsi="Times New Roman" w:cs="Times New Roman"/>
          <w:sz w:val="24"/>
          <w:szCs w:val="24"/>
        </w:rPr>
        <w:t xml:space="preserve">- достижение к 2030 году доли детей в возрасте от 2 месяцев до 2 лет (включительно), получающих услуги дошкольного образования, в размере </w:t>
      </w:r>
      <w:r>
        <w:rPr>
          <w:rFonts w:ascii="Times New Roman" w:hAnsi="Times New Roman" w:cs="Times New Roman"/>
          <w:sz w:val="24"/>
          <w:szCs w:val="24"/>
        </w:rPr>
        <w:t xml:space="preserve"> 31,9</w:t>
      </w:r>
      <w:r w:rsidRPr="00095CC2">
        <w:rPr>
          <w:rFonts w:ascii="Times New Roman" w:hAnsi="Times New Roman" w:cs="Times New Roman"/>
          <w:sz w:val="24"/>
          <w:szCs w:val="24"/>
        </w:rPr>
        <w:t>% от их общей численности в рамках выполнения задач, поставленных</w:t>
      </w:r>
      <w:r w:rsidR="00E65C6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E65C6B" w:rsidRPr="00095CC2">
          <w:rPr>
            <w:rFonts w:ascii="Times New Roman" w:hAnsi="Times New Roman" w:cs="Times New Roman"/>
            <w:sz w:val="24"/>
            <w:szCs w:val="24"/>
          </w:rPr>
          <w:t>Указом</w:t>
        </w:r>
      </w:hyperlink>
      <w:r w:rsidR="00E65C6B" w:rsidRPr="00095CC2"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07.05.2018 </w:t>
      </w:r>
      <w:r w:rsidR="00E65C6B">
        <w:rPr>
          <w:rFonts w:ascii="Times New Roman" w:hAnsi="Times New Roman" w:cs="Times New Roman"/>
          <w:sz w:val="24"/>
          <w:szCs w:val="24"/>
        </w:rPr>
        <w:t>№</w:t>
      </w:r>
      <w:r w:rsidR="00E65C6B" w:rsidRPr="00095CC2">
        <w:rPr>
          <w:rFonts w:ascii="Times New Roman" w:hAnsi="Times New Roman" w:cs="Times New Roman"/>
          <w:sz w:val="24"/>
          <w:szCs w:val="24"/>
        </w:rPr>
        <w:t xml:space="preserve"> 204 "О национальных целях и стратегических задачах развития Российской Федерации на период до 2024 года"</w:t>
      </w:r>
      <w:r w:rsidR="00E65C6B">
        <w:rPr>
          <w:rFonts w:ascii="Times New Roman" w:hAnsi="Times New Roman" w:cs="Times New Roman"/>
          <w:sz w:val="24"/>
          <w:szCs w:val="24"/>
        </w:rPr>
        <w:t xml:space="preserve">, </w:t>
      </w:r>
      <w:r w:rsidRPr="00E40BAC">
        <w:rPr>
          <w:rFonts w:ascii="Times New Roman" w:hAnsi="Times New Roman" w:cs="Times New Roman"/>
          <w:sz w:val="24"/>
          <w:szCs w:val="24"/>
        </w:rPr>
        <w:t xml:space="preserve">Стратегией </w:t>
      </w:r>
      <w:r>
        <w:rPr>
          <w:rFonts w:ascii="Times New Roman" w:hAnsi="Times New Roman" w:cs="Times New Roman"/>
          <w:sz w:val="24"/>
          <w:szCs w:val="24"/>
        </w:rPr>
        <w:t>социально-экономического развития муниципального образования «Город Томск» 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2030 года</w:t>
      </w:r>
      <w:r w:rsidRPr="00E40BAC">
        <w:rPr>
          <w:rFonts w:ascii="Times New Roman" w:hAnsi="Times New Roman" w:cs="Times New Roman"/>
          <w:sz w:val="24"/>
          <w:szCs w:val="24"/>
        </w:rPr>
        <w:t>;</w:t>
      </w:r>
    </w:p>
    <w:p w:rsidR="001C271D" w:rsidRPr="00095CC2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увеличение к 2030 году уровня обеспеченности населения, проживающего на территории муниципального образования "Город Томск" спортивными сооружениями исходя из единой пропускной способности объектов спорта до </w:t>
      </w:r>
      <w:r>
        <w:rPr>
          <w:rFonts w:ascii="Times New Roman" w:hAnsi="Times New Roman" w:cs="Times New Roman"/>
          <w:sz w:val="24"/>
          <w:szCs w:val="24"/>
        </w:rPr>
        <w:t xml:space="preserve"> 51</w:t>
      </w:r>
      <w:r w:rsidRPr="00095CC2">
        <w:rPr>
          <w:rFonts w:ascii="Times New Roman" w:hAnsi="Times New Roman" w:cs="Times New Roman"/>
          <w:sz w:val="24"/>
          <w:szCs w:val="24"/>
        </w:rPr>
        <w:t>%;</w:t>
      </w:r>
    </w:p>
    <w:p w:rsidR="00D404A3" w:rsidRPr="00D404A3" w:rsidRDefault="001C271D" w:rsidP="001C271D">
      <w:pPr>
        <w:pStyle w:val="ConsPlusNormal"/>
        <w:ind w:firstLine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CC2">
        <w:rPr>
          <w:rFonts w:ascii="Times New Roman" w:hAnsi="Times New Roman" w:cs="Times New Roman"/>
          <w:sz w:val="24"/>
          <w:szCs w:val="24"/>
        </w:rPr>
        <w:t xml:space="preserve">- сохранение обеспеченности населения Города Томска объектами культуры (общедоступными библиотеками, учреждениями </w:t>
      </w:r>
      <w:proofErr w:type="spellStart"/>
      <w:r w:rsidRPr="00095CC2">
        <w:rPr>
          <w:rFonts w:ascii="Times New Roman" w:hAnsi="Times New Roman" w:cs="Times New Roman"/>
          <w:sz w:val="24"/>
          <w:szCs w:val="24"/>
        </w:rPr>
        <w:t>культурно-досугового</w:t>
      </w:r>
      <w:proofErr w:type="spellEnd"/>
      <w:r w:rsidRPr="00095CC2">
        <w:rPr>
          <w:rFonts w:ascii="Times New Roman" w:hAnsi="Times New Roman" w:cs="Times New Roman"/>
          <w:sz w:val="24"/>
          <w:szCs w:val="24"/>
        </w:rPr>
        <w:t xml:space="preserve"> типа, парками).</w:t>
      </w:r>
    </w:p>
    <w:sectPr w:rsidR="00D404A3" w:rsidRPr="00D404A3" w:rsidSect="00A347FD">
      <w:footerReference w:type="default" r:id="rId11"/>
      <w:pgSz w:w="11906" w:h="16838"/>
      <w:pgMar w:top="426" w:right="850" w:bottom="426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6AD" w:rsidRDefault="00D816AD" w:rsidP="00E918B6">
      <w:r>
        <w:separator/>
      </w:r>
    </w:p>
  </w:endnote>
  <w:endnote w:type="continuationSeparator" w:id="0">
    <w:p w:rsidR="00D816AD" w:rsidRDefault="00D816AD" w:rsidP="00E91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7521"/>
      <w:docPartObj>
        <w:docPartGallery w:val="Page Numbers (Bottom of Page)"/>
        <w:docPartUnique/>
      </w:docPartObj>
    </w:sdtPr>
    <w:sdtContent>
      <w:p w:rsidR="00D816AD" w:rsidRDefault="00D816AD">
        <w:pPr>
          <w:pStyle w:val="a6"/>
          <w:jc w:val="right"/>
        </w:pPr>
        <w:fldSimple w:instr=" PAGE   \* MERGEFORMAT ">
          <w:r w:rsidR="008E7B4E">
            <w:rPr>
              <w:noProof/>
            </w:rPr>
            <w:t>106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6AD" w:rsidRDefault="00D816AD" w:rsidP="00E918B6">
      <w:r>
        <w:separator/>
      </w:r>
    </w:p>
  </w:footnote>
  <w:footnote w:type="continuationSeparator" w:id="0">
    <w:p w:rsidR="00D816AD" w:rsidRDefault="00D816AD" w:rsidP="00E91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C057B"/>
    <w:multiLevelType w:val="hybridMultilevel"/>
    <w:tmpl w:val="42C4A4C6"/>
    <w:lvl w:ilvl="0" w:tplc="9B20B5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7F4"/>
    <w:rsid w:val="00013CC9"/>
    <w:rsid w:val="0003081A"/>
    <w:rsid w:val="00104CC2"/>
    <w:rsid w:val="00187053"/>
    <w:rsid w:val="001A4E05"/>
    <w:rsid w:val="001C271D"/>
    <w:rsid w:val="0020708C"/>
    <w:rsid w:val="00250062"/>
    <w:rsid w:val="002532BE"/>
    <w:rsid w:val="00333A09"/>
    <w:rsid w:val="00357125"/>
    <w:rsid w:val="003D17F4"/>
    <w:rsid w:val="003F30FB"/>
    <w:rsid w:val="003F5491"/>
    <w:rsid w:val="00421280"/>
    <w:rsid w:val="004A5C8A"/>
    <w:rsid w:val="004C055A"/>
    <w:rsid w:val="004C3592"/>
    <w:rsid w:val="00514788"/>
    <w:rsid w:val="00593FFE"/>
    <w:rsid w:val="005D593E"/>
    <w:rsid w:val="0063617C"/>
    <w:rsid w:val="00744F87"/>
    <w:rsid w:val="007B2317"/>
    <w:rsid w:val="00832C52"/>
    <w:rsid w:val="008E7B4E"/>
    <w:rsid w:val="00912474"/>
    <w:rsid w:val="009E4A10"/>
    <w:rsid w:val="009E4F38"/>
    <w:rsid w:val="00A347FD"/>
    <w:rsid w:val="00AC7E71"/>
    <w:rsid w:val="00B126A5"/>
    <w:rsid w:val="00B741E0"/>
    <w:rsid w:val="00B86D8D"/>
    <w:rsid w:val="00BB3899"/>
    <w:rsid w:val="00BC5B2D"/>
    <w:rsid w:val="00BE2DF3"/>
    <w:rsid w:val="00C64271"/>
    <w:rsid w:val="00C83DFC"/>
    <w:rsid w:val="00D25099"/>
    <w:rsid w:val="00D35DBA"/>
    <w:rsid w:val="00D404A3"/>
    <w:rsid w:val="00D816AD"/>
    <w:rsid w:val="00E65C6B"/>
    <w:rsid w:val="00E918B6"/>
    <w:rsid w:val="00E923C9"/>
    <w:rsid w:val="00EE7454"/>
    <w:rsid w:val="00EF4657"/>
    <w:rsid w:val="00F9407D"/>
    <w:rsid w:val="00FD4FC0"/>
    <w:rsid w:val="00FE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3D17F4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E918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18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918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18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532B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8">
    <w:name w:val="Body Text"/>
    <w:basedOn w:val="a"/>
    <w:link w:val="a9"/>
    <w:rsid w:val="002532BE"/>
    <w:pPr>
      <w:widowControl w:val="0"/>
      <w:shd w:val="clear" w:color="auto" w:fill="FFFFFF"/>
      <w:spacing w:before="360" w:line="398" w:lineRule="exact"/>
      <w:jc w:val="both"/>
    </w:pPr>
    <w:rPr>
      <w:sz w:val="27"/>
      <w:szCs w:val="27"/>
    </w:rPr>
  </w:style>
  <w:style w:type="character" w:customStyle="1" w:styleId="a9">
    <w:name w:val="Основной текст Знак"/>
    <w:basedOn w:val="a0"/>
    <w:link w:val="a8"/>
    <w:rsid w:val="002532BE"/>
    <w:rPr>
      <w:rFonts w:ascii="Times New Roman" w:eastAsia="Times New Roman" w:hAnsi="Times New Roman" w:cs="Times New Roman"/>
      <w:sz w:val="27"/>
      <w:szCs w:val="27"/>
      <w:shd w:val="clear" w:color="auto" w:fill="FFFFFF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6A50B84A04C449F6F0115647E25184D219A8947167D9FC1EC65C00048EDE5AB0C77C2379B74DA8EF751A794DC58U4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6A50B84A04C449F6F010B69684946492394DF4A157F9096B134C65717BDE3FE5E379C6EDA35C98FFF4EA294DD8E383A17E60C80E86D13B49A23AD6453UC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F6A50B84A04C449F6F0115647E25184D219A8947167D9FC1EC65C00048EDE5AB0C77C2379B74DA8EF751A794DC58U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6A50B84A04C449F6F0115647E25184D219A864E167C9FC1EC65C00048EDE5AB0C77C2379B74DA8EF751A794DC58U4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Калашникова</dc:creator>
  <cp:lastModifiedBy>Kalachnikova</cp:lastModifiedBy>
  <cp:revision>22</cp:revision>
  <cp:lastPrinted>2021-09-29T02:18:00Z</cp:lastPrinted>
  <dcterms:created xsi:type="dcterms:W3CDTF">2017-09-25T07:41:00Z</dcterms:created>
  <dcterms:modified xsi:type="dcterms:W3CDTF">2021-09-29T09:52:00Z</dcterms:modified>
</cp:coreProperties>
</file>