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8A3AB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629" name="Picture 629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" name="Picture 629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630" name="Picture 630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Picture 630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ascii="Times New Roman" w:hAnsi="Times New Roman" w:eastAsia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ALLIANCE GIRLS 2025 PREDICTION</w:t>
      </w:r>
    </w:p>
    <w:p w14:paraId="0D6EA1D4">
      <w:pPr>
        <w:spacing w:after="0" w:line="259" w:lineRule="auto"/>
        <w:ind w:left="90" w:right="-216" w:hanging="270"/>
        <w:jc w:val="center"/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hAnsi="Arial Black" w:eastAsia="Times New Roman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6842FF4E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6D494380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6"/>
          <w:szCs w:val="26"/>
        </w:rPr>
      </w:pPr>
      <w:r>
        <w:rPr>
          <w:rFonts w:ascii="Times New Roman" w:hAnsi="Times New Roman" w:eastAsia="Times New Roman"/>
          <w:b/>
          <w:sz w:val="36"/>
          <w:szCs w:val="26"/>
        </w:rPr>
        <w:t>233/3</w:t>
      </w:r>
    </w:p>
    <w:p w14:paraId="2EAF827B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(PRACTICAL)</w:t>
      </w:r>
    </w:p>
    <w:p w14:paraId="1E2D81A0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26"/>
        </w:rPr>
      </w:pPr>
      <w:r>
        <w:rPr>
          <w:rFonts w:ascii="Times New Roman" w:hAnsi="Times New Roman" w:eastAsia="Times New Roman"/>
          <w:b/>
          <w:sz w:val="40"/>
          <w:szCs w:val="26"/>
        </w:rPr>
        <w:t>PAPER 3</w:t>
      </w:r>
    </w:p>
    <w:p w14:paraId="52D2A1E7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TIME: 2¼ HOURS</w:t>
      </w:r>
    </w:p>
    <w:p w14:paraId="7599FF65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2FE7B5C9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6735AFAB">
      <w:pPr>
        <w:spacing w:after="0" w:line="360" w:lineRule="auto"/>
        <w:ind w:left="180" w:right="-216" w:hanging="360"/>
        <w:jc w:val="both"/>
        <w:rPr>
          <w:rFonts w:ascii="Times New Roman" w:hAnsi="Times New Roman" w:eastAsia="Times New Roman"/>
          <w:sz w:val="26"/>
          <w:szCs w:val="26"/>
        </w:rPr>
      </w:pPr>
    </w:p>
    <w:p w14:paraId="11A1102F">
      <w:pPr>
        <w:spacing w:after="0" w:line="360" w:lineRule="auto"/>
        <w:ind w:left="270" w:hanging="270"/>
        <w:jc w:val="center"/>
        <w:rPr>
          <w:rFonts w:ascii="Bahnschrift" w:hAnsi="Bahnschrift" w:eastAsia="Times New Roman"/>
          <w:i/>
          <w:sz w:val="36"/>
          <w:szCs w:val="26"/>
        </w:rPr>
      </w:pPr>
      <w:r>
        <w:rPr>
          <w:rFonts w:ascii="Bahnschrift" w:hAnsi="Bahnschrift" w:eastAsia="Times New Roman"/>
          <w:i/>
          <w:sz w:val="36"/>
          <w:szCs w:val="26"/>
        </w:rPr>
        <w:t>Kenya Certificate of Secondary Education.</w:t>
      </w:r>
    </w:p>
    <w:p w14:paraId="6AF6A57A">
      <w:pPr>
        <w:spacing w:after="0" w:line="360" w:lineRule="auto"/>
        <w:ind w:left="405"/>
        <w:jc w:val="center"/>
        <w:rPr>
          <w:rFonts w:ascii="Comic Sans MS" w:hAnsi="Comic Sans MS"/>
          <w:b/>
          <w:sz w:val="36"/>
          <w:szCs w:val="26"/>
          <w:u w:val="single"/>
        </w:rPr>
      </w:pPr>
      <w:r>
        <w:rPr>
          <w:rFonts w:ascii="Comic Sans MS" w:hAnsi="Comic Sans MS"/>
          <w:b/>
          <w:sz w:val="36"/>
          <w:szCs w:val="26"/>
          <w:u w:val="single"/>
        </w:rPr>
        <w:t xml:space="preserve">CONFIDENTIAL </w:t>
      </w:r>
    </w:p>
    <w:p w14:paraId="13372153">
      <w:pPr>
        <w:spacing w:after="0" w:line="360" w:lineRule="auto"/>
        <w:jc w:val="center"/>
        <w:rPr>
          <w:rFonts w:ascii="Times New Roman" w:hAnsi="Times New Roman"/>
          <w:b/>
          <w:i/>
          <w:sz w:val="28"/>
          <w:szCs w:val="26"/>
          <w:u w:val="single"/>
        </w:rPr>
      </w:pPr>
      <w:r>
        <w:rPr>
          <w:rFonts w:ascii="Times New Roman" w:hAnsi="Times New Roman"/>
          <w:b/>
          <w:i/>
          <w:sz w:val="28"/>
          <w:szCs w:val="26"/>
          <w:u w:val="single"/>
        </w:rPr>
        <w:t>In addition to the fittings and apparatus found in chemistry laboratory, each student will require the following.</w:t>
      </w:r>
    </w:p>
    <w:p w14:paraId="45062520">
      <w:pPr>
        <w:pStyle w:val="249"/>
        <w:numPr>
          <w:ilvl w:val="0"/>
          <w:numId w:val="11"/>
        </w:numPr>
        <w:spacing w:after="0" w:line="360" w:lineRule="auto"/>
        <w:rPr>
          <w:rFonts w:ascii="Times New Roman" w:hAnsi="Times New Roman"/>
          <w:sz w:val="26"/>
          <w:szCs w:val="26"/>
        </w:rPr>
        <w:sectPr>
          <w:headerReference r:id="rId5" w:type="default"/>
          <w:footerReference r:id="rId6" w:type="default"/>
          <w:pgSz w:w="12240" w:h="15840"/>
          <w:pgMar w:top="576" w:right="864" w:bottom="576" w:left="864" w:header="288" w:footer="432" w:gutter="0"/>
          <w:cols w:space="720" w:num="1"/>
          <w:titlePg/>
          <w:docGrid w:linePitch="360" w:charSpace="0"/>
        </w:sectPr>
      </w:pPr>
    </w:p>
    <w:p w14:paraId="17CB0A67">
      <w:pPr>
        <w:pStyle w:val="249"/>
        <w:numPr>
          <w:ilvl w:val="0"/>
          <w:numId w:val="11"/>
        </w:numPr>
        <w:spacing w:after="0" w:line="360" w:lineRule="auto"/>
        <w:ind w:left="45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200cm</w:t>
      </w:r>
      <w:r>
        <w:rPr>
          <w:rFonts w:ascii="Times New Roman" w:hAnsi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/>
          <w:i/>
          <w:sz w:val="26"/>
          <w:szCs w:val="26"/>
        </w:rPr>
        <w:t xml:space="preserve"> of hydrochloric acid, solution </w:t>
      </w:r>
      <w:r>
        <w:rPr>
          <w:rFonts w:ascii="Times New Roman" w:hAnsi="Times New Roman"/>
          <w:b/>
          <w:i/>
          <w:sz w:val="26"/>
          <w:szCs w:val="26"/>
        </w:rPr>
        <w:t>P</w:t>
      </w:r>
      <w:r>
        <w:rPr>
          <w:rFonts w:ascii="Times New Roman" w:hAnsi="Times New Roman"/>
          <w:i/>
          <w:sz w:val="26"/>
          <w:szCs w:val="26"/>
        </w:rPr>
        <w:t>.</w:t>
      </w:r>
    </w:p>
    <w:p w14:paraId="635AD9B9">
      <w:pPr>
        <w:pStyle w:val="249"/>
        <w:numPr>
          <w:ilvl w:val="0"/>
          <w:numId w:val="11"/>
        </w:numPr>
        <w:spacing w:after="0" w:line="360" w:lineRule="auto"/>
        <w:ind w:left="45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150cm</w:t>
      </w:r>
      <w:r>
        <w:rPr>
          <w:rFonts w:ascii="Times New Roman" w:hAnsi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/>
          <w:i/>
          <w:sz w:val="26"/>
          <w:szCs w:val="26"/>
        </w:rPr>
        <w:t xml:space="preserve"> of sodium hydroxide, solution </w:t>
      </w:r>
      <w:r>
        <w:rPr>
          <w:rFonts w:ascii="Times New Roman" w:hAnsi="Times New Roman"/>
          <w:b/>
          <w:i/>
          <w:sz w:val="26"/>
          <w:szCs w:val="26"/>
        </w:rPr>
        <w:t>Q</w:t>
      </w:r>
      <w:r>
        <w:rPr>
          <w:rFonts w:ascii="Times New Roman" w:hAnsi="Times New Roman"/>
          <w:i/>
          <w:sz w:val="26"/>
          <w:szCs w:val="26"/>
        </w:rPr>
        <w:t>.</w:t>
      </w:r>
    </w:p>
    <w:p w14:paraId="2F5F72E9">
      <w:pPr>
        <w:pStyle w:val="249"/>
        <w:numPr>
          <w:ilvl w:val="0"/>
          <w:numId w:val="11"/>
        </w:numPr>
        <w:spacing w:after="0" w:line="360" w:lineRule="auto"/>
        <w:ind w:left="45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0.50g of solid </w:t>
      </w:r>
      <w:r>
        <w:rPr>
          <w:rFonts w:ascii="Times New Roman" w:hAnsi="Times New Roman"/>
          <w:b/>
          <w:i/>
          <w:sz w:val="26"/>
          <w:szCs w:val="26"/>
        </w:rPr>
        <w:t>B</w:t>
      </w:r>
      <w:r>
        <w:rPr>
          <w:rFonts w:ascii="Times New Roman" w:hAnsi="Times New Roman"/>
          <w:i/>
          <w:sz w:val="26"/>
          <w:szCs w:val="26"/>
        </w:rPr>
        <w:t xml:space="preserve"> weighed accurately.</w:t>
      </w:r>
    </w:p>
    <w:p w14:paraId="7BC83347">
      <w:pPr>
        <w:pStyle w:val="249"/>
        <w:numPr>
          <w:ilvl w:val="0"/>
          <w:numId w:val="11"/>
        </w:numPr>
        <w:spacing w:after="0" w:line="360" w:lineRule="auto"/>
        <w:ind w:left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About 0.2g of solid </w:t>
      </w:r>
      <w:r>
        <w:rPr>
          <w:rFonts w:ascii="Times New Roman" w:hAnsi="Times New Roman"/>
          <w:b/>
          <w:i/>
          <w:sz w:val="26"/>
          <w:szCs w:val="26"/>
        </w:rPr>
        <w:t>Y</w:t>
      </w:r>
      <w:r>
        <w:rPr>
          <w:rFonts w:ascii="Times New Roman" w:hAnsi="Times New Roman"/>
          <w:i/>
          <w:sz w:val="26"/>
          <w:szCs w:val="26"/>
        </w:rPr>
        <w:t>.</w:t>
      </w:r>
    </w:p>
    <w:p w14:paraId="4A641471">
      <w:pPr>
        <w:pStyle w:val="249"/>
        <w:numPr>
          <w:ilvl w:val="0"/>
          <w:numId w:val="11"/>
        </w:numPr>
        <w:spacing w:after="0" w:line="360" w:lineRule="auto"/>
        <w:ind w:left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About 0.5g of solid </w:t>
      </w:r>
      <w:r>
        <w:rPr>
          <w:rFonts w:ascii="Times New Roman" w:hAnsi="Times New Roman"/>
          <w:b/>
          <w:i/>
          <w:sz w:val="26"/>
          <w:szCs w:val="26"/>
        </w:rPr>
        <w:t>M</w:t>
      </w:r>
      <w:r>
        <w:rPr>
          <w:rFonts w:ascii="Times New Roman" w:hAnsi="Times New Roman"/>
          <w:i/>
          <w:sz w:val="26"/>
          <w:szCs w:val="26"/>
        </w:rPr>
        <w:t>.</w:t>
      </w:r>
    </w:p>
    <w:p w14:paraId="7C711162">
      <w:pPr>
        <w:pStyle w:val="249"/>
        <w:numPr>
          <w:ilvl w:val="0"/>
          <w:numId w:val="11"/>
        </w:numPr>
        <w:spacing w:after="0" w:line="360" w:lineRule="auto"/>
        <w:ind w:left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About 0.5g of solid </w:t>
      </w:r>
      <w:r>
        <w:rPr>
          <w:rFonts w:ascii="Times New Roman" w:hAnsi="Times New Roman"/>
          <w:b/>
          <w:i/>
          <w:sz w:val="26"/>
          <w:szCs w:val="26"/>
        </w:rPr>
        <w:t>W</w:t>
      </w:r>
      <w:r>
        <w:rPr>
          <w:rFonts w:ascii="Times New Roman" w:hAnsi="Times New Roman"/>
          <w:i/>
          <w:sz w:val="26"/>
          <w:szCs w:val="26"/>
        </w:rPr>
        <w:t>.</w:t>
      </w:r>
    </w:p>
    <w:p w14:paraId="18B4D0BE">
      <w:pPr>
        <w:pStyle w:val="249"/>
        <w:numPr>
          <w:ilvl w:val="0"/>
          <w:numId w:val="11"/>
        </w:numPr>
        <w:spacing w:after="0" w:line="360" w:lineRule="auto"/>
        <w:ind w:left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Burette 0-50 cm</w:t>
      </w:r>
      <w:r>
        <w:rPr>
          <w:rFonts w:ascii="Times New Roman" w:hAnsi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/>
          <w:i/>
          <w:sz w:val="26"/>
          <w:szCs w:val="26"/>
        </w:rPr>
        <w:t>.</w:t>
      </w:r>
    </w:p>
    <w:p w14:paraId="6BB8D17A">
      <w:pPr>
        <w:pStyle w:val="249"/>
        <w:numPr>
          <w:ilvl w:val="0"/>
          <w:numId w:val="11"/>
        </w:numPr>
        <w:spacing w:after="0" w:line="360" w:lineRule="auto"/>
        <w:ind w:left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Pipette 25 cm</w:t>
      </w:r>
      <w:r>
        <w:rPr>
          <w:rFonts w:ascii="Times New Roman" w:hAnsi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/>
          <w:i/>
          <w:sz w:val="26"/>
          <w:szCs w:val="26"/>
        </w:rPr>
        <w:t>.</w:t>
      </w:r>
    </w:p>
    <w:p w14:paraId="2C4927F6">
      <w:pPr>
        <w:pStyle w:val="249"/>
        <w:numPr>
          <w:ilvl w:val="0"/>
          <w:numId w:val="11"/>
        </w:numPr>
        <w:spacing w:after="0" w:line="360" w:lineRule="auto"/>
        <w:ind w:left="45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One pipette filler</w:t>
      </w:r>
    </w:p>
    <w:p w14:paraId="0D8EDEEA">
      <w:pPr>
        <w:pStyle w:val="249"/>
        <w:numPr>
          <w:ilvl w:val="0"/>
          <w:numId w:val="11"/>
        </w:numPr>
        <w:spacing w:after="0" w:line="360" w:lineRule="auto"/>
        <w:ind w:left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Means of labeling (one label).</w:t>
      </w:r>
    </w:p>
    <w:p w14:paraId="3D0A629E">
      <w:pPr>
        <w:pStyle w:val="249"/>
        <w:numPr>
          <w:ilvl w:val="0"/>
          <w:numId w:val="11"/>
        </w:numPr>
        <w:spacing w:after="0" w:line="360" w:lineRule="auto"/>
        <w:ind w:left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100 cm</w:t>
      </w:r>
      <w:r>
        <w:rPr>
          <w:rFonts w:ascii="Times New Roman" w:hAnsi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/>
          <w:i/>
          <w:sz w:val="26"/>
          <w:szCs w:val="26"/>
        </w:rPr>
        <w:t xml:space="preserve"> measuring cylinder.</w:t>
      </w:r>
    </w:p>
    <w:p w14:paraId="5276164C">
      <w:pPr>
        <w:pStyle w:val="249"/>
        <w:numPr>
          <w:ilvl w:val="0"/>
          <w:numId w:val="11"/>
        </w:numPr>
        <w:spacing w:after="0" w:line="360" w:lineRule="auto"/>
        <w:ind w:left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10ml measuring cylinder</w:t>
      </w:r>
    </w:p>
    <w:p w14:paraId="174245B7">
      <w:pPr>
        <w:pStyle w:val="24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250 cm</w:t>
      </w:r>
      <w:r>
        <w:rPr>
          <w:rFonts w:ascii="Times New Roman" w:hAnsi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/>
          <w:i/>
          <w:sz w:val="26"/>
          <w:szCs w:val="26"/>
        </w:rPr>
        <w:t xml:space="preserve"> beaker.</w:t>
      </w:r>
    </w:p>
    <w:p w14:paraId="64794ABB">
      <w:pPr>
        <w:pStyle w:val="24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Two conical flasks.</w:t>
      </w:r>
    </w:p>
    <w:p w14:paraId="1C34CC31">
      <w:pPr>
        <w:pStyle w:val="24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Six dry test-tubes.</w:t>
      </w:r>
    </w:p>
    <w:p w14:paraId="308A28A0">
      <w:pPr>
        <w:pStyle w:val="24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About 1cm by 3cm aluminium foil</w:t>
      </w:r>
    </w:p>
    <w:p w14:paraId="3F455E23">
      <w:pPr>
        <w:pStyle w:val="24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1 red and 1 blue litmus papers.</w:t>
      </w:r>
    </w:p>
    <w:p w14:paraId="633940A6">
      <w:pPr>
        <w:pStyle w:val="24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Universal indicator paper</w:t>
      </w:r>
    </w:p>
    <w:p w14:paraId="26721BA3">
      <w:pPr>
        <w:pStyle w:val="24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About 2cm</w:t>
      </w:r>
      <w:r>
        <w:rPr>
          <w:rFonts w:ascii="Times New Roman" w:hAnsi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/>
          <w:i/>
          <w:sz w:val="26"/>
          <w:szCs w:val="26"/>
        </w:rPr>
        <w:t xml:space="preserve"> ethanol placed in a test tube</w:t>
      </w:r>
    </w:p>
    <w:p w14:paraId="029B154F">
      <w:pPr>
        <w:pStyle w:val="24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2 boiling tubes.</w:t>
      </w:r>
    </w:p>
    <w:p w14:paraId="128D2A0E">
      <w:pPr>
        <w:pStyle w:val="24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Metallic spatula</w:t>
      </w:r>
    </w:p>
    <w:p w14:paraId="4C9310F6">
      <w:pPr>
        <w:pStyle w:val="24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Funnel.</w:t>
      </w:r>
    </w:p>
    <w:p w14:paraId="40FE8ED9">
      <w:pPr>
        <w:pStyle w:val="24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A test-tube holder. </w:t>
      </w:r>
    </w:p>
    <w:p w14:paraId="00BB00BD">
      <w:pPr>
        <w:pStyle w:val="249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Stop clock (wall clock)</w:t>
      </w:r>
    </w:p>
    <w:p w14:paraId="21180756">
      <w:pPr>
        <w:spacing w:after="0" w:line="360" w:lineRule="auto"/>
        <w:rPr>
          <w:rFonts w:ascii="Times New Roman" w:hAnsi="Times New Roman"/>
          <w:sz w:val="26"/>
          <w:szCs w:val="26"/>
        </w:rPr>
        <w:sectPr>
          <w:type w:val="continuous"/>
          <w:pgSz w:w="12240" w:h="15840"/>
          <w:pgMar w:top="576" w:right="864" w:bottom="576" w:left="864" w:header="540" w:footer="720" w:gutter="0"/>
          <w:cols w:space="90" w:num="2"/>
          <w:docGrid w:linePitch="360" w:charSpace="0"/>
        </w:sectPr>
      </w:pPr>
    </w:p>
    <w:p w14:paraId="31DE3C52">
      <w:pPr>
        <w:pStyle w:val="249"/>
        <w:spacing w:line="360" w:lineRule="auto"/>
        <w:jc w:val="center"/>
        <w:rPr>
          <w:rFonts w:ascii="Times New Roman" w:hAnsi="Times New Roman"/>
          <w:b/>
          <w:sz w:val="32"/>
          <w:szCs w:val="26"/>
          <w:u w:val="single"/>
        </w:rPr>
      </w:pPr>
      <w:r>
        <w:rPr>
          <w:rFonts w:ascii="Times New Roman" w:hAnsi="Times New Roman"/>
          <w:b/>
          <w:sz w:val="32"/>
          <w:szCs w:val="26"/>
          <w:u w:val="single"/>
        </w:rPr>
        <w:t>BENCH REAGENTS/ ACCESS REAGENTS</w:t>
      </w:r>
    </w:p>
    <w:p w14:paraId="35BCDF1B">
      <w:pPr>
        <w:pStyle w:val="249"/>
        <w:numPr>
          <w:ilvl w:val="0"/>
          <w:numId w:val="12"/>
        </w:numPr>
        <w:spacing w:line="360" w:lineRule="auto"/>
        <w:ind w:left="45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Methyl orange indicator – supplied with dropper</w:t>
      </w:r>
    </w:p>
    <w:p w14:paraId="29C7F1AE">
      <w:pPr>
        <w:pStyle w:val="249"/>
        <w:numPr>
          <w:ilvl w:val="0"/>
          <w:numId w:val="12"/>
        </w:numPr>
        <w:tabs>
          <w:tab w:val="left" w:pos="450"/>
        </w:tabs>
        <w:spacing w:after="0" w:line="360" w:lineRule="auto"/>
        <w:ind w:left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Distilled water in a 500ml wash bottle</w:t>
      </w:r>
    </w:p>
    <w:p w14:paraId="768F5A5A">
      <w:pPr>
        <w:pStyle w:val="249"/>
        <w:numPr>
          <w:ilvl w:val="0"/>
          <w:numId w:val="12"/>
        </w:numPr>
        <w:tabs>
          <w:tab w:val="left" w:pos="450"/>
        </w:tabs>
        <w:spacing w:after="0" w:line="360" w:lineRule="auto"/>
        <w:ind w:left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2M  sodium hydroxide  – supplied with dropper</w:t>
      </w:r>
    </w:p>
    <w:p w14:paraId="748A2D19">
      <w:pPr>
        <w:pStyle w:val="249"/>
        <w:numPr>
          <w:ilvl w:val="0"/>
          <w:numId w:val="12"/>
        </w:numPr>
        <w:tabs>
          <w:tab w:val="left" w:pos="450"/>
        </w:tabs>
        <w:spacing w:after="0" w:line="360" w:lineRule="auto"/>
        <w:ind w:left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2M aqueous ammonia – supplied with dropper</w:t>
      </w:r>
    </w:p>
    <w:p w14:paraId="73F10267">
      <w:pPr>
        <w:pStyle w:val="249"/>
        <w:numPr>
          <w:ilvl w:val="0"/>
          <w:numId w:val="12"/>
        </w:numPr>
        <w:tabs>
          <w:tab w:val="left" w:pos="450"/>
        </w:tabs>
        <w:spacing w:after="0" w:line="360" w:lineRule="auto"/>
        <w:ind w:left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0.5M lead (II) nitrate solution – supplied with dropper</w:t>
      </w:r>
    </w:p>
    <w:p w14:paraId="7FF62007">
      <w:pPr>
        <w:pStyle w:val="249"/>
        <w:numPr>
          <w:ilvl w:val="0"/>
          <w:numId w:val="12"/>
        </w:numPr>
        <w:tabs>
          <w:tab w:val="left" w:pos="450"/>
        </w:tabs>
        <w:spacing w:after="0" w:line="360" w:lineRule="auto"/>
        <w:ind w:left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Source of heat</w:t>
      </w:r>
    </w:p>
    <w:p w14:paraId="20379B11">
      <w:pPr>
        <w:pStyle w:val="249"/>
        <w:numPr>
          <w:ilvl w:val="0"/>
          <w:numId w:val="12"/>
        </w:numPr>
        <w:tabs>
          <w:tab w:val="left" w:pos="450"/>
        </w:tabs>
        <w:spacing w:after="0" w:line="360" w:lineRule="auto"/>
        <w:ind w:left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Universal indicator solution supplied with a dropper</w:t>
      </w:r>
    </w:p>
    <w:p w14:paraId="10448BA8">
      <w:pPr>
        <w:pStyle w:val="249"/>
        <w:numPr>
          <w:ilvl w:val="0"/>
          <w:numId w:val="12"/>
        </w:numPr>
        <w:tabs>
          <w:tab w:val="left" w:pos="450"/>
        </w:tabs>
        <w:spacing w:after="0" w:line="360" w:lineRule="auto"/>
        <w:ind w:left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pH chart</w:t>
      </w:r>
    </w:p>
    <w:p w14:paraId="30AE7384">
      <w:pPr>
        <w:pStyle w:val="249"/>
        <w:numPr>
          <w:ilvl w:val="0"/>
          <w:numId w:val="12"/>
        </w:numPr>
        <w:spacing w:line="360" w:lineRule="auto"/>
        <w:ind w:left="45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Acidified potassium manganate (VII) – supplied with a dropper</w:t>
      </w:r>
    </w:p>
    <w:p w14:paraId="2F924D5F">
      <w:pPr>
        <w:pStyle w:val="249"/>
        <w:numPr>
          <w:ilvl w:val="0"/>
          <w:numId w:val="12"/>
        </w:numPr>
        <w:spacing w:after="0" w:line="360" w:lineRule="auto"/>
        <w:ind w:left="45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Bromine water – supplied with a dropper</w:t>
      </w:r>
    </w:p>
    <w:p w14:paraId="1AAEF4C1">
      <w:pPr>
        <w:spacing w:after="0" w:line="360" w:lineRule="auto"/>
        <w:rPr>
          <w:rFonts w:ascii="Times New Roman" w:hAnsi="Times New Roman"/>
          <w:b/>
          <w:sz w:val="32"/>
          <w:szCs w:val="26"/>
          <w:u w:val="single"/>
        </w:rPr>
      </w:pPr>
      <w:r>
        <w:rPr>
          <w:rFonts w:ascii="Times New Roman" w:hAnsi="Times New Roman"/>
          <w:b/>
          <w:sz w:val="32"/>
          <w:szCs w:val="26"/>
          <w:u w:val="single"/>
        </w:rPr>
        <w:t>NOTES</w:t>
      </w:r>
    </w:p>
    <w:p w14:paraId="44F04F47">
      <w:pPr>
        <w:pStyle w:val="249"/>
        <w:numPr>
          <w:ilvl w:val="0"/>
          <w:numId w:val="13"/>
        </w:numPr>
        <w:spacing w:after="0" w:line="360" w:lineRule="auto"/>
        <w:ind w:hanging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Solution </w:t>
      </w:r>
      <w:r>
        <w:rPr>
          <w:rFonts w:ascii="Times New Roman" w:hAnsi="Times New Roman"/>
          <w:b/>
          <w:i/>
          <w:sz w:val="26"/>
          <w:szCs w:val="26"/>
        </w:rPr>
        <w:t>P</w:t>
      </w:r>
      <w:r>
        <w:rPr>
          <w:rFonts w:ascii="Times New Roman" w:hAnsi="Times New Roman"/>
          <w:i/>
          <w:sz w:val="26"/>
          <w:szCs w:val="26"/>
        </w:rPr>
        <w:t xml:space="preserve"> is prepared by adding 18.0cm</w:t>
      </w:r>
      <w:r>
        <w:rPr>
          <w:rFonts w:ascii="Times New Roman" w:hAnsi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/>
          <w:i/>
          <w:sz w:val="26"/>
          <w:szCs w:val="26"/>
        </w:rPr>
        <w:t xml:space="preserve"> (density=1.18g/cm</w:t>
      </w:r>
      <w:r>
        <w:rPr>
          <w:rFonts w:ascii="Times New Roman" w:hAnsi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/>
          <w:i/>
          <w:sz w:val="26"/>
          <w:szCs w:val="26"/>
        </w:rPr>
        <w:t>) of concentrated hydrochloric acid into 600cm</w:t>
      </w:r>
      <w:r>
        <w:rPr>
          <w:rFonts w:ascii="Times New Roman" w:hAnsi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/>
          <w:i/>
          <w:sz w:val="26"/>
          <w:szCs w:val="26"/>
        </w:rPr>
        <w:t xml:space="preserve"> of distilled water contained in a one litre volumetric flask and diluting to one litre of solution.</w:t>
      </w:r>
    </w:p>
    <w:p w14:paraId="521E355A">
      <w:pPr>
        <w:pStyle w:val="249"/>
        <w:numPr>
          <w:ilvl w:val="0"/>
          <w:numId w:val="13"/>
        </w:numPr>
        <w:spacing w:after="0" w:line="360" w:lineRule="auto"/>
        <w:ind w:hanging="450"/>
        <w:jc w:val="both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Solution </w:t>
      </w:r>
      <w:r>
        <w:rPr>
          <w:rFonts w:ascii="Times New Roman" w:hAnsi="Times New Roman"/>
          <w:b/>
          <w:i/>
          <w:sz w:val="26"/>
          <w:szCs w:val="26"/>
        </w:rPr>
        <w:t>Q</w:t>
      </w:r>
      <w:r>
        <w:rPr>
          <w:rFonts w:ascii="Times New Roman" w:hAnsi="Times New Roman"/>
          <w:i/>
          <w:sz w:val="26"/>
          <w:szCs w:val="26"/>
        </w:rPr>
        <w:t xml:space="preserve"> is prepared by dissolving 8.80g of sodium hydroxide in 600cm</w:t>
      </w:r>
      <w:r>
        <w:rPr>
          <w:rFonts w:ascii="Times New Roman" w:hAnsi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/>
          <w:i/>
          <w:sz w:val="26"/>
          <w:szCs w:val="26"/>
        </w:rPr>
        <w:t xml:space="preserve"> of distilled water contained in a one litre volumetric flask and diluting to one litre of solution. (</w:t>
      </w:r>
      <w:r>
        <w:rPr>
          <w:rFonts w:ascii="Times New Roman" w:hAnsi="Times New Roman"/>
          <w:b/>
          <w:i/>
          <w:sz w:val="26"/>
          <w:szCs w:val="26"/>
        </w:rPr>
        <w:t>0.22M</w:t>
      </w:r>
      <w:r>
        <w:rPr>
          <w:rFonts w:ascii="Times New Roman" w:hAnsi="Times New Roman"/>
          <w:i/>
          <w:sz w:val="26"/>
          <w:szCs w:val="26"/>
        </w:rPr>
        <w:t>)</w:t>
      </w:r>
    </w:p>
    <w:p w14:paraId="6BF1A060">
      <w:pPr>
        <w:pStyle w:val="249"/>
        <w:numPr>
          <w:ilvl w:val="0"/>
          <w:numId w:val="13"/>
        </w:numPr>
        <w:spacing w:after="0" w:line="360" w:lineRule="auto"/>
        <w:ind w:hanging="45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Acidified potassium manganate (VII) is prepared by dissolving 2.0g of potassium manganate (VII) provided in about 100cm</w:t>
      </w:r>
      <w:r>
        <w:rPr>
          <w:rFonts w:ascii="Times New Roman" w:hAnsi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/>
          <w:i/>
          <w:sz w:val="26"/>
          <w:szCs w:val="26"/>
        </w:rPr>
        <w:t xml:space="preserve"> of 2M sulphuric (VI) acid, adding 800cm</w:t>
      </w:r>
      <w:r>
        <w:rPr>
          <w:rFonts w:ascii="Times New Roman" w:hAnsi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/>
          <w:i/>
          <w:sz w:val="26"/>
          <w:szCs w:val="26"/>
        </w:rPr>
        <w:t xml:space="preserve"> of distilled water and diluting to one litre of solution. Label this as acidified potassium manganate (VII).</w:t>
      </w:r>
    </w:p>
    <w:p w14:paraId="2FA2652F">
      <w:pPr>
        <w:pStyle w:val="249"/>
        <w:numPr>
          <w:ilvl w:val="0"/>
          <w:numId w:val="13"/>
        </w:numPr>
        <w:spacing w:after="0" w:line="360" w:lineRule="auto"/>
        <w:ind w:hanging="45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Bromine water is prepared by adding 2ml of liquid bromine to 100cm</w:t>
      </w:r>
      <w:r>
        <w:rPr>
          <w:rFonts w:ascii="Times New Roman" w:hAnsi="Times New Roman"/>
          <w:i/>
          <w:sz w:val="26"/>
          <w:szCs w:val="26"/>
          <w:vertAlign w:val="superscript"/>
        </w:rPr>
        <w:t>3</w:t>
      </w:r>
      <w:r>
        <w:rPr>
          <w:rFonts w:ascii="Times New Roman" w:hAnsi="Times New Roman"/>
          <w:i/>
          <w:sz w:val="26"/>
          <w:szCs w:val="26"/>
        </w:rPr>
        <w:t xml:space="preserve"> of distilled water and the mixture stirred well in a fume cupboard.</w:t>
      </w:r>
    </w:p>
    <w:p w14:paraId="04107B8B">
      <w:pPr>
        <w:pStyle w:val="249"/>
        <w:numPr>
          <w:ilvl w:val="0"/>
          <w:numId w:val="13"/>
        </w:numPr>
        <w:tabs>
          <w:tab w:val="left" w:pos="450"/>
        </w:tabs>
        <w:spacing w:after="0" w:line="360" w:lineRule="auto"/>
        <w:ind w:hanging="45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Solids :</w:t>
      </w:r>
    </w:p>
    <w:p w14:paraId="07603135">
      <w:pPr>
        <w:pStyle w:val="249"/>
        <w:tabs>
          <w:tab w:val="left" w:pos="450"/>
        </w:tabs>
        <w:spacing w:after="0" w:line="360" w:lineRule="auto"/>
        <w:ind w:left="360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 B </w:t>
      </w:r>
      <w:r>
        <w:rPr>
          <w:rFonts w:ascii="Times New Roman" w:hAnsi="Times New Roman"/>
          <w:sz w:val="26"/>
          <w:szCs w:val="26"/>
        </w:rPr>
        <w:t xml:space="preserve">is </w:t>
      </w:r>
      <w:r>
        <w:rPr>
          <w:rFonts w:ascii="Times New Roman" w:hAnsi="Times New Roman"/>
          <w:b/>
          <w:sz w:val="26"/>
          <w:szCs w:val="26"/>
        </w:rPr>
        <w:t>Na</w:t>
      </w:r>
      <w:r>
        <w:rPr>
          <w:rFonts w:ascii="Times New Roman" w:hAnsi="Times New Roman"/>
          <w:b/>
          <w:sz w:val="26"/>
          <w:szCs w:val="26"/>
          <w:vertAlign w:val="subscript"/>
        </w:rPr>
        <w:t>2</w:t>
      </w:r>
      <w:r>
        <w:rPr>
          <w:rFonts w:ascii="Times New Roman" w:hAnsi="Times New Roman"/>
          <w:b/>
          <w:sz w:val="26"/>
          <w:szCs w:val="26"/>
        </w:rPr>
        <w:t>CO</w:t>
      </w:r>
      <w:r>
        <w:rPr>
          <w:rFonts w:ascii="Times New Roman" w:hAnsi="Times New Roman"/>
          <w:b/>
          <w:sz w:val="26"/>
          <w:szCs w:val="26"/>
          <w:vertAlign w:val="subscript"/>
        </w:rPr>
        <w:t>3</w:t>
      </w:r>
    </w:p>
    <w:p w14:paraId="104C6A17">
      <w:pPr>
        <w:pStyle w:val="249"/>
        <w:numPr>
          <w:ilvl w:val="0"/>
          <w:numId w:val="14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M </w:t>
      </w:r>
      <w:r>
        <w:rPr>
          <w:rFonts w:ascii="Times New Roman" w:hAnsi="Times New Roman"/>
          <w:sz w:val="26"/>
          <w:szCs w:val="26"/>
        </w:rPr>
        <w:t xml:space="preserve">is </w:t>
      </w:r>
      <w:r>
        <w:rPr>
          <w:rFonts w:ascii="Times New Roman" w:hAnsi="Times New Roman"/>
          <w:b/>
          <w:sz w:val="26"/>
          <w:szCs w:val="26"/>
        </w:rPr>
        <w:t>Ba(NO</w:t>
      </w:r>
      <w:r>
        <w:rPr>
          <w:rFonts w:ascii="Times New Roman" w:hAnsi="Times New Roman"/>
          <w:b/>
          <w:sz w:val="26"/>
          <w:szCs w:val="26"/>
          <w:vertAlign w:val="subscript"/>
        </w:rPr>
        <w:t>3</w:t>
      </w:r>
      <w:r>
        <w:rPr>
          <w:rFonts w:ascii="Times New Roman" w:hAnsi="Times New Roman"/>
          <w:b/>
          <w:sz w:val="26"/>
          <w:szCs w:val="26"/>
        </w:rPr>
        <w:t>)</w:t>
      </w:r>
      <w:r>
        <w:rPr>
          <w:rFonts w:ascii="Times New Roman" w:hAnsi="Times New Roman"/>
          <w:b/>
          <w:sz w:val="26"/>
          <w:szCs w:val="26"/>
          <w:vertAlign w:val="subscript"/>
        </w:rPr>
        <w:t>2</w:t>
      </w:r>
    </w:p>
    <w:p w14:paraId="5E8EB1CC">
      <w:pPr>
        <w:pStyle w:val="249"/>
        <w:numPr>
          <w:ilvl w:val="0"/>
          <w:numId w:val="14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W </w:t>
      </w:r>
      <w:r>
        <w:rPr>
          <w:rFonts w:ascii="Times New Roman" w:hAnsi="Times New Roman"/>
          <w:sz w:val="26"/>
          <w:szCs w:val="26"/>
        </w:rPr>
        <w:t>is</w:t>
      </w:r>
      <w:r>
        <w:rPr>
          <w:rFonts w:ascii="Times New Roman" w:hAnsi="Times New Roman"/>
          <w:b/>
          <w:sz w:val="26"/>
          <w:szCs w:val="26"/>
        </w:rPr>
        <w:t xml:space="preserve"> Maleic acid</w:t>
      </w:r>
    </w:p>
    <w:p w14:paraId="2347B6DA">
      <w:pPr>
        <w:pStyle w:val="249"/>
        <w:numPr>
          <w:ilvl w:val="0"/>
          <w:numId w:val="14"/>
        </w:numPr>
        <w:spacing w:after="0" w:line="36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Y </w:t>
      </w:r>
      <w:r>
        <w:rPr>
          <w:rFonts w:ascii="Times New Roman" w:hAnsi="Times New Roman"/>
          <w:sz w:val="26"/>
          <w:szCs w:val="26"/>
        </w:rPr>
        <w:t xml:space="preserve">is </w:t>
      </w:r>
      <w:r>
        <w:rPr>
          <w:rFonts w:ascii="Times New Roman" w:hAnsi="Times New Roman"/>
          <w:b/>
          <w:sz w:val="26"/>
          <w:szCs w:val="26"/>
        </w:rPr>
        <w:t>NaHCO</w:t>
      </w:r>
      <w:r>
        <w:rPr>
          <w:rFonts w:ascii="Times New Roman" w:hAnsi="Times New Roman"/>
          <w:b/>
          <w:sz w:val="26"/>
          <w:szCs w:val="26"/>
          <w:vertAlign w:val="subscript"/>
        </w:rPr>
        <w:t>3</w:t>
      </w:r>
    </w:p>
    <w:p w14:paraId="72A99E4C"/>
    <w:p w14:paraId="5E705362"/>
    <w:sectPr>
      <w:pgSz w:w="12240" w:h="15840"/>
      <w:pgMar w:top="720" w:right="864" w:bottom="720" w:left="864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38538">
    <w:pPr>
      <w:tabs>
        <w:tab w:val="center" w:pos="4680"/>
        <w:tab w:val="center" w:pos="5256"/>
        <w:tab w:val="left" w:pos="8736"/>
        <w:tab w:val="right" w:pos="9360"/>
      </w:tabs>
      <w:spacing w:after="0" w:line="240" w:lineRule="auto"/>
      <w:jc w:val="center"/>
      <w:rPr>
        <w:rFonts w:ascii="Candara" w:hAnsi="Candara" w:eastAsia="Times New Roman"/>
        <w:b/>
        <w:i/>
        <w:sz w:val="24"/>
        <w:szCs w:val="24"/>
      </w:rPr>
    </w:pPr>
    <w:r>
      <w:rPr>
        <w:rFonts w:ascii="Candara" w:hAnsi="Candara" w:eastAsia="Times New Roman"/>
        <w:b/>
        <w:i/>
        <w:sz w:val="24"/>
        <w:szCs w:val="24"/>
      </w:rPr>
      <w:t>Contact 0746-222-000 / 0742-999-000 for Marking Schemes</w:t>
    </w:r>
  </w:p>
  <w:p w14:paraId="23EA81B3">
    <w:pPr>
      <w:tabs>
        <w:tab w:val="center" w:pos="4680"/>
        <w:tab w:val="center" w:pos="5256"/>
        <w:tab w:val="left" w:pos="8736"/>
        <w:tab w:val="right" w:pos="9360"/>
      </w:tabs>
      <w:spacing w:after="0" w:line="240" w:lineRule="auto"/>
      <w:jc w:val="center"/>
      <w:rPr>
        <w:rFonts w:ascii="Candara" w:hAnsi="Candara" w:eastAsia="Times New Roman"/>
        <w:b/>
        <w:i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18F81196"/>
    <w:multiLevelType w:val="multilevel"/>
    <w:tmpl w:val="18F81196"/>
    <w:lvl w:ilvl="0" w:tentative="0">
      <w:start w:val="1"/>
      <w:numFmt w:val="bullet"/>
      <w:lvlText w:val=""/>
      <w:lvlJc w:val="left"/>
      <w:pPr>
        <w:ind w:left="360" w:hanging="36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55393830"/>
    <w:multiLevelType w:val="multilevel"/>
    <w:tmpl w:val="55393830"/>
    <w:lvl w:ilvl="0" w:tentative="0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BB73564"/>
    <w:multiLevelType w:val="multilevel"/>
    <w:tmpl w:val="5BB73564"/>
    <w:lvl w:ilvl="0" w:tentative="0">
      <w:start w:val="1"/>
      <w:numFmt w:val="decimal"/>
      <w:lvlText w:val="%1."/>
      <w:lvlJc w:val="left"/>
      <w:pPr>
        <w:ind w:left="360" w:hanging="360"/>
      </w:pPr>
      <w:rPr>
        <w:b/>
        <w:sz w:val="28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B2176C0"/>
    <w:multiLevelType w:val="multilevel"/>
    <w:tmpl w:val="7B2176C0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1716A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FEA1BB6"/>
    <w:rsid w:val="38171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2025-09-08T14:29:00Z</dcterms:created>
  <dc:creator>MICHAEL</dc:creator>
  <cp:lastModifiedBy>MICHAEL</cp:lastModifiedBy>
  <dcterms:modified xsi:type="dcterms:W3CDTF">2025-09-08T14:30:12Z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E0AA0238D88A42A5A74C1C02ECEB6246_11</vt:lpwstr>
  </property>
</Properties>
</file>