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708AF">
      <w:pPr>
        <w:spacing w:after="240"/>
        <w:ind w:left="90" w:right="-216" w:hanging="270"/>
        <w:jc w:val="center"/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751205" cy="838200"/>
            <wp:effectExtent l="0" t="0" r="10795" b="0"/>
            <wp:wrapNone/>
            <wp:docPr id="629826570" name="Picture 629826570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70" name="Picture 629826570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525780</wp:posOffset>
            </wp:positionV>
            <wp:extent cx="751205" cy="838200"/>
            <wp:effectExtent l="0" t="0" r="10795" b="0"/>
            <wp:wrapNone/>
            <wp:docPr id="629826571" name="Picture 629826571" descr="About Starehe Boys' Centre (Keny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71" name="Picture 629826571" descr="About Starehe Boys' Centre (Kenya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07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BOYS’ 2025 PREDICTION</w:t>
      </w:r>
    </w:p>
    <w:p w14:paraId="685DAEFD">
      <w:pPr>
        <w:spacing w:line="276" w:lineRule="auto"/>
        <w:ind w:left="90" w:right="54" w:hanging="180"/>
        <w:jc w:val="center"/>
        <w:rPr>
          <w:rFonts w:ascii="Candara" w:hAnsi="Candara"/>
          <w:b/>
          <w:bCs/>
          <w:i/>
          <w:sz w:val="36"/>
          <w:szCs w:val="32"/>
        </w:rPr>
      </w:pPr>
      <w:r>
        <w:rPr>
          <w:rFonts w:ascii="Candara" w:hAnsi="Candara"/>
          <w:b/>
          <w:bCs/>
          <w:i/>
          <w:sz w:val="36"/>
          <w:szCs w:val="32"/>
        </w:rPr>
        <w:t>Kenya Certificate of Secondary Education</w:t>
      </w:r>
    </w:p>
    <w:p w14:paraId="6D0F17A5">
      <w:pPr>
        <w:spacing w:line="259" w:lineRule="auto"/>
        <w:ind w:left="90" w:right="54" w:hanging="180"/>
        <w:jc w:val="center"/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/>
          <w:b/>
          <w:color w:val="00003E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ANTICIPATED KCSE EXAM</w:t>
      </w:r>
    </w:p>
    <w:p w14:paraId="770AF8D1">
      <w:pP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36"/>
          <w:szCs w:val="40"/>
        </w:rPr>
      </w:pPr>
      <w:r>
        <w:rPr>
          <w:rFonts w:ascii="Bahnschrift" w:hAnsi="Bahnschrift"/>
          <w:b/>
          <w:bCs/>
          <w:sz w:val="36"/>
          <w:szCs w:val="40"/>
        </w:rPr>
        <w:t xml:space="preserve">   312/2        </w:t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ab/>
      </w:r>
      <w:r>
        <w:rPr>
          <w:rFonts w:ascii="Arial Black" w:hAnsi="Arial Black"/>
          <w:b/>
          <w:bCs/>
          <w:sz w:val="40"/>
          <w:szCs w:val="40"/>
        </w:rPr>
        <w:t>Geography</w:t>
      </w:r>
      <w:r>
        <w:rPr>
          <w:rFonts w:ascii="Arial Black" w:hAnsi="Arial Black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 xml:space="preserve"> </w:t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40"/>
          <w:szCs w:val="40"/>
        </w:rPr>
        <w:tab/>
      </w:r>
      <w:r>
        <w:rPr>
          <w:rFonts w:ascii="Bahnschrift" w:hAnsi="Bahnschrift"/>
          <w:b/>
          <w:bCs/>
          <w:sz w:val="36"/>
          <w:szCs w:val="40"/>
        </w:rPr>
        <w:t>Paper 2</w:t>
      </w:r>
    </w:p>
    <w:p w14:paraId="7AF86F12">
      <w:pPr>
        <w:pBdr>
          <w:bottom w:val="single" w:color="auto" w:sz="4" w:space="3"/>
        </w:pBdr>
        <w:spacing w:line="360" w:lineRule="auto"/>
        <w:ind w:left="90" w:right="54" w:hanging="180"/>
        <w:jc w:val="center"/>
        <w:rPr>
          <w:rFonts w:ascii="Bahnschrift" w:hAnsi="Bahnschrift"/>
          <w:b/>
          <w:bCs/>
          <w:sz w:val="28"/>
          <w:szCs w:val="36"/>
        </w:rPr>
      </w:pPr>
      <w:r>
        <w:rPr>
          <w:rFonts w:ascii="Bahnschrift" w:hAnsi="Bahnschrift"/>
          <w:b/>
          <w:bCs/>
          <w:sz w:val="28"/>
          <w:szCs w:val="36"/>
        </w:rPr>
        <w:t>Time: 2¾ Hours</w:t>
      </w:r>
    </w:p>
    <w:p w14:paraId="27C9FD34">
      <w:pPr>
        <w:spacing w:line="276" w:lineRule="auto"/>
        <w:ind w:left="90" w:right="-216" w:hanging="270"/>
        <w:jc w:val="center"/>
        <w:rPr>
          <w:rFonts w:cstheme="minorBidi"/>
          <w:b/>
          <w:sz w:val="28"/>
          <w:szCs w:val="26"/>
        </w:rPr>
      </w:pPr>
    </w:p>
    <w:p w14:paraId="0B036A84">
      <w:pPr>
        <w:spacing w:line="360" w:lineRule="auto"/>
        <w:ind w:left="90" w:right="-216" w:hanging="270"/>
        <w:jc w:val="center"/>
        <w:rPr>
          <w:rFonts w:cstheme="minorBidi"/>
          <w:b/>
          <w:sz w:val="8"/>
          <w:szCs w:val="26"/>
        </w:rPr>
      </w:pPr>
    </w:p>
    <w:p w14:paraId="1D1A0D64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NAME</w:t>
      </w:r>
      <w:r>
        <w:rPr>
          <w:rFonts w:ascii="Bookman Old Style" w:hAnsi="Bookman Old Style" w:cstheme="minorBidi"/>
          <w:b/>
          <w:sz w:val="28"/>
        </w:rPr>
        <w:t>…………………………………………………………………………………………</w:t>
      </w:r>
    </w:p>
    <w:p w14:paraId="0B807B17">
      <w:pPr>
        <w:spacing w:line="480" w:lineRule="auto"/>
        <w:ind w:left="90" w:hanging="270"/>
        <w:rPr>
          <w:rFonts w:cstheme="minorBidi"/>
          <w:b/>
          <w:sz w:val="28"/>
        </w:rPr>
      </w:pPr>
      <w:r>
        <w:rPr>
          <w:rFonts w:cstheme="minorBidi"/>
          <w:b/>
          <w:sz w:val="28"/>
        </w:rPr>
        <w:t>SCHOOL</w:t>
      </w:r>
      <w:r>
        <w:rPr>
          <w:rFonts w:ascii="Bookman Old Style" w:hAnsi="Bookman Old Style" w:cstheme="minorBidi"/>
          <w:b/>
          <w:sz w:val="28"/>
        </w:rPr>
        <w:t xml:space="preserve">……………………………………………… </w:t>
      </w:r>
      <w:r>
        <w:rPr>
          <w:rFonts w:cstheme="minorBidi"/>
          <w:b/>
          <w:sz w:val="28"/>
        </w:rPr>
        <w:t xml:space="preserve">  </w:t>
      </w:r>
      <w:r>
        <w:rPr>
          <w:rFonts w:cstheme="minorBidi"/>
          <w:b/>
          <w:sz w:val="28"/>
        </w:rPr>
        <w:tab/>
      </w:r>
      <w:r>
        <w:rPr>
          <w:rFonts w:cstheme="minorBidi"/>
          <w:b/>
          <w:sz w:val="28"/>
        </w:rPr>
        <w:t>SIGN</w:t>
      </w:r>
      <w:r>
        <w:rPr>
          <w:rFonts w:ascii="Bookman Old Style" w:hAnsi="Bookman Old Style" w:cstheme="minorBidi"/>
          <w:b/>
          <w:sz w:val="28"/>
        </w:rPr>
        <w:t>…………………………..</w:t>
      </w:r>
    </w:p>
    <w:p w14:paraId="7DD5D9EF">
      <w:pPr>
        <w:spacing w:line="480" w:lineRule="auto"/>
        <w:ind w:left="90" w:hanging="270"/>
        <w:rPr>
          <w:rFonts w:eastAsiaTheme="minorEastAsia"/>
          <w:sz w:val="26"/>
          <w:szCs w:val="26"/>
        </w:rPr>
      </w:pPr>
      <w:r>
        <w:rPr>
          <w:rFonts w:cstheme="minorBidi"/>
          <w:b/>
          <w:sz w:val="28"/>
        </w:rPr>
        <w:t>INDEX NO</w:t>
      </w:r>
      <w:r>
        <w:rPr>
          <w:rFonts w:ascii="Bookman Old Style" w:hAnsi="Bookman Old Style" w:cstheme="minorBidi"/>
          <w:b/>
          <w:sz w:val="28"/>
        </w:rPr>
        <w:t>…………………………………………….</w:t>
      </w:r>
      <w:r>
        <w:rPr>
          <w:rFonts w:ascii="Bookman Old Style" w:hAnsi="Bookman Old Style" w:cstheme="minorBidi"/>
          <w:b/>
          <w:sz w:val="28"/>
        </w:rPr>
        <w:tab/>
      </w:r>
      <w:r>
        <w:rPr>
          <w:rFonts w:cstheme="minorBidi"/>
          <w:b/>
          <w:sz w:val="28"/>
        </w:rPr>
        <w:t>ADM NO</w:t>
      </w:r>
      <w:r>
        <w:rPr>
          <w:rFonts w:ascii="Bookman Old Style" w:hAnsi="Bookman Old Style" w:cstheme="minorBidi"/>
          <w:b/>
          <w:sz w:val="28"/>
        </w:rPr>
        <w:t>……………………</w:t>
      </w:r>
    </w:p>
    <w:p w14:paraId="506206E9">
      <w:pPr>
        <w:spacing w:line="360" w:lineRule="auto"/>
        <w:ind w:left="270" w:hanging="270"/>
        <w:jc w:val="center"/>
        <w:rPr>
          <w:b/>
          <w:sz w:val="26"/>
          <w:szCs w:val="26"/>
        </w:rPr>
      </w:pPr>
      <w:r>
        <w:rPr>
          <w:rFonts w:eastAsiaTheme="minorHAnsi"/>
          <w:i/>
          <w:sz w:val="36"/>
          <w:szCs w:val="26"/>
          <w:lang w:val="en-GB"/>
        </w:rPr>
        <w:t>Kenya Certificate of Secondary Education.</w:t>
      </w:r>
    </w:p>
    <w:p w14:paraId="5BB008E3">
      <w:pPr>
        <w:spacing w:line="360" w:lineRule="auto"/>
        <w:ind w:left="270" w:right="54" w:hanging="360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INSTRUCTIONS TO CANDIDATES:</w:t>
      </w:r>
    </w:p>
    <w:p w14:paraId="0B51CA0E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This paper has </w:t>
      </w:r>
      <w:r>
        <w:rPr>
          <w:i/>
          <w:sz w:val="26"/>
          <w:szCs w:val="26"/>
          <w:u w:val="single"/>
        </w:rPr>
        <w:t>two</w:t>
      </w:r>
      <w:r>
        <w:rPr>
          <w:i/>
          <w:sz w:val="26"/>
          <w:szCs w:val="26"/>
        </w:rPr>
        <w:t xml:space="preserve"> sections: </w:t>
      </w:r>
      <w:r>
        <w:rPr>
          <w:i/>
          <w:sz w:val="26"/>
          <w:szCs w:val="26"/>
          <w:u w:val="single"/>
        </w:rPr>
        <w:t>A</w:t>
      </w:r>
      <w:r>
        <w:rPr>
          <w:i/>
          <w:sz w:val="26"/>
          <w:szCs w:val="26"/>
        </w:rPr>
        <w:t xml:space="preserve"> and </w:t>
      </w:r>
      <w:r>
        <w:rPr>
          <w:i/>
          <w:sz w:val="26"/>
          <w:szCs w:val="26"/>
          <w:u w:val="single"/>
        </w:rPr>
        <w:t>B</w:t>
      </w:r>
      <w:r>
        <w:rPr>
          <w:i/>
          <w:sz w:val="26"/>
          <w:szCs w:val="26"/>
        </w:rPr>
        <w:t>.</w:t>
      </w:r>
    </w:p>
    <w:p w14:paraId="5BC1298A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Answer </w:t>
      </w:r>
      <w:r>
        <w:rPr>
          <w:i/>
          <w:sz w:val="26"/>
          <w:szCs w:val="26"/>
          <w:u w:val="single"/>
        </w:rPr>
        <w:t>all</w:t>
      </w:r>
      <w:r>
        <w:rPr>
          <w:i/>
          <w:sz w:val="26"/>
          <w:szCs w:val="26"/>
        </w:rPr>
        <w:t xml:space="preserve"> questions in section </w:t>
      </w:r>
      <w:r>
        <w:rPr>
          <w:i/>
          <w:sz w:val="26"/>
          <w:szCs w:val="26"/>
          <w:u w:val="single"/>
        </w:rPr>
        <w:t>A</w:t>
      </w:r>
    </w:p>
    <w:p w14:paraId="30E4B543">
      <w:pPr>
        <w:pStyle w:val="26"/>
        <w:numPr>
          <w:ilvl w:val="0"/>
          <w:numId w:val="2"/>
        </w:numPr>
        <w:spacing w:line="360" w:lineRule="auto"/>
        <w:ind w:left="270" w:right="54"/>
        <w:rPr>
          <w:i/>
          <w:sz w:val="26"/>
          <w:szCs w:val="26"/>
          <w:u w:val="single"/>
        </w:rPr>
      </w:pPr>
      <w:r>
        <w:rPr>
          <w:i/>
          <w:sz w:val="26"/>
          <w:szCs w:val="26"/>
        </w:rPr>
        <w:t xml:space="preserve">Answer </w:t>
      </w:r>
      <w:r>
        <w:rPr>
          <w:i/>
          <w:sz w:val="26"/>
          <w:szCs w:val="26"/>
          <w:u w:val="single"/>
        </w:rPr>
        <w:t>question 6</w:t>
      </w:r>
      <w:r>
        <w:rPr>
          <w:i/>
          <w:sz w:val="26"/>
          <w:szCs w:val="26"/>
        </w:rPr>
        <w:t xml:space="preserve"> and any </w:t>
      </w:r>
      <w:r>
        <w:rPr>
          <w:i/>
          <w:sz w:val="26"/>
          <w:szCs w:val="26"/>
          <w:u w:val="single"/>
        </w:rPr>
        <w:t>two</w:t>
      </w:r>
      <w:r>
        <w:rPr>
          <w:i/>
          <w:sz w:val="26"/>
          <w:szCs w:val="26"/>
        </w:rPr>
        <w:t xml:space="preserve"> other questions from section B.</w:t>
      </w:r>
    </w:p>
    <w:p w14:paraId="510AA6D4">
      <w:pPr>
        <w:spacing w:line="360" w:lineRule="auto"/>
        <w:ind w:left="270" w:right="54" w:hanging="360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FOR EXAMINER’S USE ONLY</w:t>
      </w:r>
    </w:p>
    <w:p w14:paraId="20AEE48A">
      <w:pPr>
        <w:spacing w:line="360" w:lineRule="auto"/>
        <w:ind w:left="270" w:right="54" w:hanging="360"/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SECTION A</w:t>
      </w:r>
    </w:p>
    <w:tbl>
      <w:tblPr>
        <w:tblStyle w:val="24"/>
        <w:tblpPr w:leftFromText="180" w:rightFromText="180" w:vertAnchor="text" w:tblpY="1"/>
        <w:tblOverlap w:val="never"/>
        <w:tblW w:w="767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7"/>
        <w:gridCol w:w="725"/>
        <w:gridCol w:w="725"/>
        <w:gridCol w:w="725"/>
        <w:gridCol w:w="725"/>
        <w:gridCol w:w="725"/>
        <w:gridCol w:w="1905"/>
      </w:tblGrid>
      <w:tr w14:paraId="718E64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147" w:type="dxa"/>
          </w:tcPr>
          <w:p w14:paraId="70824D95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Question number</w:t>
            </w:r>
          </w:p>
        </w:tc>
        <w:tc>
          <w:tcPr>
            <w:tcW w:w="725" w:type="dxa"/>
          </w:tcPr>
          <w:p w14:paraId="51E749F5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725" w:type="dxa"/>
          </w:tcPr>
          <w:p w14:paraId="310D2D86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725" w:type="dxa"/>
          </w:tcPr>
          <w:p w14:paraId="61982846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725" w:type="dxa"/>
          </w:tcPr>
          <w:p w14:paraId="254DE0EB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725" w:type="dxa"/>
          </w:tcPr>
          <w:p w14:paraId="37BA68E5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05" w:type="dxa"/>
          </w:tcPr>
          <w:p w14:paraId="0556E4A6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Sub total</w:t>
            </w:r>
          </w:p>
        </w:tc>
      </w:tr>
      <w:tr w14:paraId="4B4BDF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2147" w:type="dxa"/>
          </w:tcPr>
          <w:p w14:paraId="7EAEDB25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Marks</w:t>
            </w:r>
          </w:p>
        </w:tc>
        <w:tc>
          <w:tcPr>
            <w:tcW w:w="725" w:type="dxa"/>
          </w:tcPr>
          <w:p w14:paraId="151A13E7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725" w:type="dxa"/>
          </w:tcPr>
          <w:p w14:paraId="247A4954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725" w:type="dxa"/>
          </w:tcPr>
          <w:p w14:paraId="025BEF24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725" w:type="dxa"/>
          </w:tcPr>
          <w:p w14:paraId="1BF1E078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725" w:type="dxa"/>
          </w:tcPr>
          <w:p w14:paraId="293D0B67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  <w:tc>
          <w:tcPr>
            <w:tcW w:w="1905" w:type="dxa"/>
          </w:tcPr>
          <w:p w14:paraId="25EB348E">
            <w:pPr>
              <w:spacing w:line="360" w:lineRule="auto"/>
              <w:ind w:left="270" w:right="54" w:hanging="360"/>
              <w:rPr>
                <w:sz w:val="26"/>
                <w:szCs w:val="26"/>
              </w:rPr>
            </w:pPr>
          </w:p>
        </w:tc>
      </w:tr>
    </w:tbl>
    <w:p w14:paraId="38D03973">
      <w:pPr>
        <w:spacing w:line="360" w:lineRule="auto"/>
        <w:ind w:left="270" w:right="54" w:hanging="360"/>
        <w:rPr>
          <w:sz w:val="26"/>
          <w:szCs w:val="26"/>
        </w:rPr>
      </w:pPr>
    </w:p>
    <w:p w14:paraId="2738CF90">
      <w:pPr>
        <w:spacing w:line="360" w:lineRule="auto"/>
        <w:ind w:left="270" w:right="54" w:hanging="360"/>
        <w:rPr>
          <w:sz w:val="26"/>
          <w:szCs w:val="26"/>
        </w:rPr>
      </w:pPr>
    </w:p>
    <w:p w14:paraId="6D804C9C">
      <w:pPr>
        <w:spacing w:line="276" w:lineRule="auto"/>
        <w:ind w:left="270" w:right="54" w:hanging="360"/>
        <w:jc w:val="center"/>
        <w:rPr>
          <w:b/>
          <w:sz w:val="28"/>
          <w:szCs w:val="26"/>
          <w:u w:val="single"/>
        </w:rPr>
      </w:pPr>
      <w:bookmarkStart w:id="0" w:name="_GoBack"/>
      <w:bookmarkEnd w:id="0"/>
      <w:r>
        <w:rPr>
          <w:b/>
          <w:sz w:val="28"/>
          <w:szCs w:val="26"/>
          <w:u w:val="single"/>
        </w:rPr>
        <w:t>SECTION A.</w:t>
      </w:r>
    </w:p>
    <w:p w14:paraId="6E07F8AD">
      <w:pPr>
        <w:spacing w:line="276" w:lineRule="auto"/>
        <w:ind w:left="270" w:right="54" w:hanging="360"/>
        <w:jc w:val="center"/>
        <w:rPr>
          <w:i/>
          <w:sz w:val="28"/>
          <w:szCs w:val="26"/>
        </w:rPr>
      </w:pPr>
      <w:r>
        <w:rPr>
          <w:i/>
          <w:sz w:val="28"/>
          <w:szCs w:val="26"/>
          <w:u w:val="single"/>
        </w:rPr>
        <w:t>Answer All the Questions in the Section</w:t>
      </w:r>
    </w:p>
    <w:p w14:paraId="42DBF65D">
      <w:pPr>
        <w:pStyle w:val="26"/>
        <w:numPr>
          <w:ilvl w:val="0"/>
          <w:numId w:val="3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(a)</w:t>
      </w:r>
      <w:r>
        <w:rPr>
          <w:rFonts w:eastAsia="Calibri"/>
          <w:sz w:val="26"/>
          <w:szCs w:val="26"/>
          <w:lang w:eastAsia="fr-FR"/>
        </w:rPr>
        <w:t xml:space="preserve">  Name </w:t>
      </w:r>
      <w:r>
        <w:rPr>
          <w:rFonts w:eastAsia="Calibri"/>
          <w:b/>
          <w:sz w:val="26"/>
          <w:szCs w:val="26"/>
          <w:lang w:eastAsia="fr-FR"/>
        </w:rPr>
        <w:t>two</w:t>
      </w:r>
      <w:r>
        <w:rPr>
          <w:rFonts w:eastAsia="Calibri"/>
          <w:sz w:val="26"/>
          <w:szCs w:val="26"/>
          <w:lang w:eastAsia="fr-FR"/>
        </w:rPr>
        <w:t xml:space="preserve"> provinces in Canada where wheat is grown in large scales.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0B872ED2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(b)  List </w:t>
      </w:r>
      <w:r>
        <w:rPr>
          <w:rFonts w:eastAsia="Calibri"/>
          <w:b/>
          <w:sz w:val="26"/>
          <w:szCs w:val="26"/>
          <w:lang w:eastAsia="fr-FR"/>
        </w:rPr>
        <w:t>three</w:t>
      </w:r>
      <w:r>
        <w:rPr>
          <w:rFonts w:eastAsia="Calibri"/>
          <w:sz w:val="26"/>
          <w:szCs w:val="26"/>
          <w:lang w:eastAsia="fr-FR"/>
        </w:rPr>
        <w:t xml:space="preserve"> economic factors that influence agriculture.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(3 marks)</w:t>
      </w:r>
    </w:p>
    <w:p w14:paraId="5C1BEA61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35FB7F01">
      <w:pPr>
        <w:pStyle w:val="26"/>
        <w:numPr>
          <w:ilvl w:val="0"/>
          <w:numId w:val="3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(a)  Name </w:t>
      </w:r>
      <w:r>
        <w:rPr>
          <w:rFonts w:eastAsia="Calibri"/>
          <w:b/>
          <w:sz w:val="26"/>
          <w:szCs w:val="26"/>
          <w:lang w:eastAsia="fr-FR"/>
        </w:rPr>
        <w:t>two</w:t>
      </w:r>
      <w:r>
        <w:rPr>
          <w:rFonts w:eastAsia="Calibri"/>
          <w:sz w:val="26"/>
          <w:szCs w:val="26"/>
          <w:lang w:eastAsia="fr-FR"/>
        </w:rPr>
        <w:t xml:space="preserve"> horticultural crops grown in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0C441532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(b)  State </w:t>
      </w:r>
      <w:r>
        <w:rPr>
          <w:rFonts w:eastAsia="Calibri"/>
          <w:b/>
          <w:sz w:val="26"/>
          <w:szCs w:val="26"/>
          <w:lang w:eastAsia="fr-FR"/>
        </w:rPr>
        <w:t>three</w:t>
      </w:r>
      <w:r>
        <w:rPr>
          <w:rFonts w:eastAsia="Calibri"/>
          <w:sz w:val="26"/>
          <w:szCs w:val="26"/>
          <w:lang w:eastAsia="fr-FR"/>
        </w:rPr>
        <w:t xml:space="preserve"> reasons why horticulture is more developed in the Netherlands than in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(3 marks)</w:t>
      </w:r>
    </w:p>
    <w:p w14:paraId="7FAE3B25">
      <w:pPr>
        <w:pStyle w:val="26"/>
        <w:numPr>
          <w:ilvl w:val="0"/>
          <w:numId w:val="3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(a)  State </w:t>
      </w:r>
      <w:r>
        <w:rPr>
          <w:rFonts w:eastAsia="Calibri"/>
          <w:b/>
          <w:sz w:val="26"/>
          <w:szCs w:val="26"/>
          <w:lang w:eastAsia="fr-FR"/>
        </w:rPr>
        <w:t>three</w:t>
      </w:r>
      <w:r>
        <w:rPr>
          <w:rFonts w:eastAsia="Calibri"/>
          <w:sz w:val="26"/>
          <w:szCs w:val="26"/>
          <w:lang w:eastAsia="fr-FR"/>
        </w:rPr>
        <w:t xml:space="preserve"> reasons why marine fisheries in Kenya are underdeveloped.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(3 marks)</w:t>
      </w:r>
    </w:p>
    <w:p w14:paraId="5A1FF5B2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(b)  State </w:t>
      </w:r>
      <w:r>
        <w:rPr>
          <w:rFonts w:eastAsia="Calibri"/>
          <w:b/>
          <w:sz w:val="26"/>
          <w:szCs w:val="26"/>
          <w:lang w:eastAsia="fr-FR"/>
        </w:rPr>
        <w:t>three</w:t>
      </w:r>
      <w:r>
        <w:rPr>
          <w:rFonts w:eastAsia="Calibri"/>
          <w:sz w:val="26"/>
          <w:szCs w:val="26"/>
          <w:lang w:eastAsia="fr-FR"/>
        </w:rPr>
        <w:t xml:space="preserve"> ways through which fish farming contributes to the economy of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(3 marks)</w:t>
      </w:r>
    </w:p>
    <w:p w14:paraId="00F2BC84">
      <w:pPr>
        <w:pStyle w:val="26"/>
        <w:numPr>
          <w:ilvl w:val="0"/>
          <w:numId w:val="3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(a)  Differentiate between transport and communication.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7B36C554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(b)  State </w:t>
      </w:r>
      <w:r>
        <w:rPr>
          <w:rFonts w:eastAsia="Calibri"/>
          <w:b/>
          <w:sz w:val="26"/>
          <w:szCs w:val="26"/>
          <w:lang w:eastAsia="fr-FR"/>
        </w:rPr>
        <w:t>three</w:t>
      </w:r>
      <w:r>
        <w:rPr>
          <w:rFonts w:eastAsia="Calibri"/>
          <w:sz w:val="26"/>
          <w:szCs w:val="26"/>
          <w:lang w:eastAsia="fr-FR"/>
        </w:rPr>
        <w:t xml:space="preserve"> modern means of communication used in Kenya besides cellphones.</w:t>
      </w:r>
      <w:r>
        <w:rPr>
          <w:rFonts w:eastAsia="Calibri"/>
          <w:b/>
          <w:sz w:val="26"/>
          <w:szCs w:val="26"/>
          <w:lang w:eastAsia="fr-FR"/>
        </w:rPr>
        <w:t xml:space="preserve"> (3 mrks)</w:t>
      </w:r>
    </w:p>
    <w:p w14:paraId="7F3D1C40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6671CED7">
      <w:pPr>
        <w:pStyle w:val="26"/>
        <w:numPr>
          <w:ilvl w:val="0"/>
          <w:numId w:val="3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The table below represents information on population change in Kenya by region between years 2000 and 2005.</w:t>
      </w:r>
    </w:p>
    <w:tbl>
      <w:tblPr>
        <w:tblStyle w:val="2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4"/>
        <w:gridCol w:w="1864"/>
        <w:gridCol w:w="1864"/>
      </w:tblGrid>
      <w:tr w14:paraId="1067A8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1864" w:type="dxa"/>
            <w:vMerge w:val="restart"/>
          </w:tcPr>
          <w:p w14:paraId="3718F73B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</w:p>
          <w:p w14:paraId="53D16634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</w:p>
          <w:p w14:paraId="234AB594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  <w:r>
              <w:rPr>
                <w:rFonts w:eastAsia="Calibri"/>
                <w:b/>
                <w:sz w:val="26"/>
                <w:szCs w:val="26"/>
                <w:lang w:eastAsia="fr-FR"/>
              </w:rPr>
              <w:t>Region</w:t>
            </w:r>
          </w:p>
        </w:tc>
        <w:tc>
          <w:tcPr>
            <w:tcW w:w="3728" w:type="dxa"/>
            <w:gridSpan w:val="2"/>
          </w:tcPr>
          <w:p w14:paraId="0424BCB2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  <w:r>
              <w:rPr>
                <w:rFonts w:eastAsia="Calibri"/>
                <w:b/>
                <w:sz w:val="26"/>
                <w:szCs w:val="26"/>
                <w:lang w:eastAsia="fr-FR"/>
              </w:rPr>
              <w:t>Population in Millions</w:t>
            </w:r>
          </w:p>
        </w:tc>
      </w:tr>
      <w:tr w14:paraId="1A0CAE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1864" w:type="dxa"/>
            <w:vMerge w:val="continue"/>
          </w:tcPr>
          <w:p w14:paraId="73B9B8F4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</w:p>
        </w:tc>
        <w:tc>
          <w:tcPr>
            <w:tcW w:w="3728" w:type="dxa"/>
            <w:gridSpan w:val="2"/>
          </w:tcPr>
          <w:p w14:paraId="36F96E63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  <w:r>
              <w:rPr>
                <w:rFonts w:eastAsia="Calibri"/>
                <w:b/>
                <w:sz w:val="26"/>
                <w:szCs w:val="26"/>
                <w:lang w:eastAsia="fr-FR"/>
              </w:rPr>
              <w:t>Years</w:t>
            </w:r>
          </w:p>
        </w:tc>
      </w:tr>
      <w:tr w14:paraId="7A43B3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  <w:jc w:val="center"/>
        </w:trPr>
        <w:tc>
          <w:tcPr>
            <w:tcW w:w="1864" w:type="dxa"/>
            <w:vMerge w:val="continue"/>
          </w:tcPr>
          <w:p w14:paraId="7394D23F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</w:p>
        </w:tc>
        <w:tc>
          <w:tcPr>
            <w:tcW w:w="1864" w:type="dxa"/>
          </w:tcPr>
          <w:p w14:paraId="2F52A0B7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  <w:r>
              <w:rPr>
                <w:rFonts w:eastAsia="Calibri"/>
                <w:b/>
                <w:sz w:val="26"/>
                <w:szCs w:val="26"/>
                <w:lang w:eastAsia="fr-FR"/>
              </w:rPr>
              <w:t>2000</w:t>
            </w:r>
          </w:p>
        </w:tc>
        <w:tc>
          <w:tcPr>
            <w:tcW w:w="1864" w:type="dxa"/>
          </w:tcPr>
          <w:p w14:paraId="0FEC60A1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  <w:r>
              <w:rPr>
                <w:rFonts w:eastAsia="Calibri"/>
                <w:b/>
                <w:sz w:val="26"/>
                <w:szCs w:val="26"/>
                <w:lang w:eastAsia="fr-FR"/>
              </w:rPr>
              <w:t>2005</w:t>
            </w:r>
          </w:p>
        </w:tc>
      </w:tr>
      <w:tr w14:paraId="040173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  <w:jc w:val="center"/>
        </w:trPr>
        <w:tc>
          <w:tcPr>
            <w:tcW w:w="1864" w:type="dxa"/>
          </w:tcPr>
          <w:p w14:paraId="1241FD92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Nairobi</w:t>
            </w:r>
          </w:p>
        </w:tc>
        <w:tc>
          <w:tcPr>
            <w:tcW w:w="1864" w:type="dxa"/>
          </w:tcPr>
          <w:p w14:paraId="08A97BDF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2.229</w:t>
            </w:r>
          </w:p>
        </w:tc>
        <w:tc>
          <w:tcPr>
            <w:tcW w:w="1864" w:type="dxa"/>
          </w:tcPr>
          <w:p w14:paraId="6901C578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2.751</w:t>
            </w:r>
          </w:p>
        </w:tc>
      </w:tr>
      <w:tr w14:paraId="0C2706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864" w:type="dxa"/>
          </w:tcPr>
          <w:p w14:paraId="46C8EAB8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Central</w:t>
            </w:r>
          </w:p>
        </w:tc>
        <w:tc>
          <w:tcPr>
            <w:tcW w:w="1864" w:type="dxa"/>
          </w:tcPr>
          <w:p w14:paraId="24E16159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3.882</w:t>
            </w:r>
          </w:p>
        </w:tc>
        <w:tc>
          <w:tcPr>
            <w:tcW w:w="1864" w:type="dxa"/>
          </w:tcPr>
          <w:p w14:paraId="75605843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4.038</w:t>
            </w:r>
          </w:p>
        </w:tc>
      </w:tr>
      <w:tr w14:paraId="538EBC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1864" w:type="dxa"/>
          </w:tcPr>
          <w:p w14:paraId="503A5900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Coast</w:t>
            </w:r>
          </w:p>
        </w:tc>
        <w:tc>
          <w:tcPr>
            <w:tcW w:w="1864" w:type="dxa"/>
          </w:tcPr>
          <w:p w14:paraId="697534C2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2.662</w:t>
            </w:r>
          </w:p>
        </w:tc>
        <w:tc>
          <w:tcPr>
            <w:tcW w:w="1864" w:type="dxa"/>
          </w:tcPr>
          <w:p w14:paraId="5075D58F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2.927</w:t>
            </w:r>
          </w:p>
        </w:tc>
      </w:tr>
      <w:tr w14:paraId="536D97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1864" w:type="dxa"/>
          </w:tcPr>
          <w:p w14:paraId="25D0DDD2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Eastern</w:t>
            </w:r>
          </w:p>
        </w:tc>
        <w:tc>
          <w:tcPr>
            <w:tcW w:w="1864" w:type="dxa"/>
          </w:tcPr>
          <w:p w14:paraId="58DA8360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4.840</w:t>
            </w:r>
          </w:p>
        </w:tc>
        <w:tc>
          <w:tcPr>
            <w:tcW w:w="1864" w:type="dxa"/>
          </w:tcPr>
          <w:p w14:paraId="51EEDBA8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5.120</w:t>
            </w:r>
          </w:p>
        </w:tc>
      </w:tr>
      <w:tr w14:paraId="72AA0D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1864" w:type="dxa"/>
          </w:tcPr>
          <w:p w14:paraId="2E57BAF8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North-Eastern</w:t>
            </w:r>
          </w:p>
        </w:tc>
        <w:tc>
          <w:tcPr>
            <w:tcW w:w="1864" w:type="dxa"/>
          </w:tcPr>
          <w:p w14:paraId="76AC8BAA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1.054</w:t>
            </w:r>
          </w:p>
        </w:tc>
        <w:tc>
          <w:tcPr>
            <w:tcW w:w="1864" w:type="dxa"/>
          </w:tcPr>
          <w:p w14:paraId="5476F536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1.438</w:t>
            </w:r>
          </w:p>
        </w:tc>
      </w:tr>
      <w:tr w14:paraId="7E30EA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1864" w:type="dxa"/>
          </w:tcPr>
          <w:p w14:paraId="00D7D55D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Nyanza</w:t>
            </w:r>
          </w:p>
        </w:tc>
        <w:tc>
          <w:tcPr>
            <w:tcW w:w="1864" w:type="dxa"/>
          </w:tcPr>
          <w:p w14:paraId="73210828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4.598</w:t>
            </w:r>
          </w:p>
        </w:tc>
        <w:tc>
          <w:tcPr>
            <w:tcW w:w="1864" w:type="dxa"/>
          </w:tcPr>
          <w:p w14:paraId="5542C949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4.916</w:t>
            </w:r>
          </w:p>
        </w:tc>
      </w:tr>
      <w:tr w14:paraId="31D74D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  <w:jc w:val="center"/>
        </w:trPr>
        <w:tc>
          <w:tcPr>
            <w:tcW w:w="1864" w:type="dxa"/>
          </w:tcPr>
          <w:p w14:paraId="359A9F8A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Rift-Valley</w:t>
            </w:r>
          </w:p>
        </w:tc>
        <w:tc>
          <w:tcPr>
            <w:tcW w:w="1864" w:type="dxa"/>
          </w:tcPr>
          <w:p w14:paraId="07E730E7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7.386</w:t>
            </w:r>
          </w:p>
        </w:tc>
        <w:tc>
          <w:tcPr>
            <w:tcW w:w="1864" w:type="dxa"/>
          </w:tcPr>
          <w:p w14:paraId="4B4BB122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8.366</w:t>
            </w:r>
          </w:p>
        </w:tc>
      </w:tr>
      <w:tr w14:paraId="6D7B74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" w:hRule="atLeast"/>
          <w:jc w:val="center"/>
        </w:trPr>
        <w:tc>
          <w:tcPr>
            <w:tcW w:w="1864" w:type="dxa"/>
          </w:tcPr>
          <w:p w14:paraId="2BC233E7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Western</w:t>
            </w:r>
          </w:p>
        </w:tc>
        <w:tc>
          <w:tcPr>
            <w:tcW w:w="1864" w:type="dxa"/>
          </w:tcPr>
          <w:p w14:paraId="544DEE92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5.532</w:t>
            </w:r>
          </w:p>
        </w:tc>
        <w:tc>
          <w:tcPr>
            <w:tcW w:w="1864" w:type="dxa"/>
          </w:tcPr>
          <w:p w14:paraId="4CC64615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3.885</w:t>
            </w:r>
          </w:p>
        </w:tc>
      </w:tr>
      <w:tr w14:paraId="5FB667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864" w:type="dxa"/>
          </w:tcPr>
          <w:p w14:paraId="343D1998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  <w:r>
              <w:rPr>
                <w:rFonts w:eastAsia="Calibri"/>
                <w:b/>
                <w:sz w:val="26"/>
                <w:szCs w:val="26"/>
                <w:lang w:eastAsia="fr-FR"/>
              </w:rPr>
              <w:t>Total</w:t>
            </w:r>
          </w:p>
        </w:tc>
        <w:tc>
          <w:tcPr>
            <w:tcW w:w="1864" w:type="dxa"/>
          </w:tcPr>
          <w:p w14:paraId="270BA161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  <w:r>
              <w:rPr>
                <w:rFonts w:eastAsia="Calibri"/>
                <w:b/>
                <w:sz w:val="26"/>
                <w:szCs w:val="26"/>
                <w:lang w:eastAsia="fr-FR"/>
              </w:rPr>
              <w:t>30.183</w:t>
            </w:r>
          </w:p>
        </w:tc>
        <w:tc>
          <w:tcPr>
            <w:tcW w:w="1864" w:type="dxa"/>
          </w:tcPr>
          <w:p w14:paraId="043AD2D2">
            <w:pPr>
              <w:pStyle w:val="26"/>
              <w:spacing w:line="276" w:lineRule="auto"/>
              <w:ind w:left="270" w:right="54" w:hanging="360"/>
              <w:jc w:val="center"/>
              <w:rPr>
                <w:rFonts w:eastAsia="Calibri"/>
                <w:b/>
                <w:sz w:val="26"/>
                <w:szCs w:val="26"/>
                <w:lang w:eastAsia="fr-FR"/>
              </w:rPr>
            </w:pPr>
            <w:r>
              <w:rPr>
                <w:rFonts w:eastAsia="Calibri"/>
                <w:b/>
                <w:sz w:val="26"/>
                <w:szCs w:val="26"/>
                <w:lang w:eastAsia="fr-FR"/>
              </w:rPr>
              <w:t>33.441</w:t>
            </w:r>
          </w:p>
        </w:tc>
      </w:tr>
    </w:tbl>
    <w:p w14:paraId="73BA09ED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(a)</w:t>
      </w:r>
      <w:r>
        <w:rPr>
          <w:rFonts w:eastAsia="Calibri"/>
          <w:sz w:val="26"/>
          <w:szCs w:val="26"/>
          <w:lang w:eastAsia="fr-FR"/>
        </w:rPr>
        <w:t xml:space="preserve">  Which region had the highest change in population between 2000 and 2005?</w:t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431BC81A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(b)</w:t>
      </w:r>
      <w:r>
        <w:rPr>
          <w:rFonts w:eastAsia="Calibri"/>
          <w:sz w:val="26"/>
          <w:szCs w:val="26"/>
          <w:lang w:eastAsia="fr-FR"/>
        </w:rPr>
        <w:t xml:space="preserve">  Calculate the percentage increase in population in Kenya between 2000 and 2005.</w:t>
      </w:r>
      <w:r>
        <w:rPr>
          <w:rFonts w:eastAsia="Calibri"/>
          <w:b/>
          <w:sz w:val="26"/>
          <w:szCs w:val="26"/>
          <w:lang w:eastAsia="fr-FR"/>
        </w:rPr>
        <w:t xml:space="preserve"> (2 mrks)</w:t>
      </w:r>
    </w:p>
    <w:p w14:paraId="1BD862CB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49F00090">
      <w:pPr>
        <w:spacing w:after="160" w:line="259" w:lineRule="auto"/>
        <w:rPr>
          <w:rFonts w:eastAsia="Calibri"/>
          <w:b/>
          <w:sz w:val="28"/>
          <w:szCs w:val="26"/>
          <w:u w:val="single"/>
          <w:lang w:eastAsia="fr-FR"/>
        </w:rPr>
      </w:pPr>
      <w:r>
        <w:rPr>
          <w:rFonts w:eastAsia="Calibri"/>
          <w:b/>
          <w:sz w:val="28"/>
          <w:szCs w:val="26"/>
          <w:u w:val="single"/>
          <w:lang w:eastAsia="fr-FR"/>
        </w:rPr>
        <w:br w:type="page"/>
      </w:r>
    </w:p>
    <w:p w14:paraId="5752B4F3">
      <w:pPr>
        <w:pStyle w:val="26"/>
        <w:spacing w:line="276" w:lineRule="auto"/>
        <w:ind w:left="270" w:right="54" w:hanging="360"/>
        <w:jc w:val="center"/>
        <w:rPr>
          <w:rFonts w:eastAsia="Calibri"/>
          <w:b/>
          <w:sz w:val="28"/>
          <w:szCs w:val="26"/>
          <w:u w:val="single"/>
          <w:lang w:eastAsia="fr-FR"/>
        </w:rPr>
      </w:pPr>
      <w:r>
        <w:rPr>
          <w:rFonts w:eastAsia="Calibri"/>
          <w:b/>
          <w:sz w:val="28"/>
          <w:szCs w:val="26"/>
          <w:u w:val="single"/>
          <w:lang w:eastAsia="fr-FR"/>
        </w:rPr>
        <w:t>SECTION B</w:t>
      </w:r>
    </w:p>
    <w:p w14:paraId="1AF4B8C1">
      <w:pPr>
        <w:pStyle w:val="26"/>
        <w:spacing w:line="276" w:lineRule="auto"/>
        <w:ind w:left="270" w:right="54" w:hanging="360"/>
        <w:jc w:val="center"/>
        <w:rPr>
          <w:rFonts w:eastAsia="Calibri"/>
          <w:i/>
          <w:sz w:val="28"/>
          <w:szCs w:val="26"/>
          <w:u w:val="single"/>
          <w:lang w:eastAsia="fr-FR"/>
        </w:rPr>
      </w:pPr>
      <w:r>
        <w:rPr>
          <w:rFonts w:eastAsia="Calibri"/>
          <w:i/>
          <w:sz w:val="28"/>
          <w:szCs w:val="26"/>
          <w:u w:val="single"/>
          <w:lang w:eastAsia="fr-FR"/>
        </w:rPr>
        <w:t>Answer Question 6 and any other two questions from this section.</w:t>
      </w:r>
    </w:p>
    <w:p w14:paraId="39607BDC">
      <w:pPr>
        <w:pStyle w:val="26"/>
        <w:numPr>
          <w:ilvl w:val="0"/>
          <w:numId w:val="3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Study the photograph below and use it to answer question (a).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</w:p>
    <w:p w14:paraId="457C8628">
      <w:pPr>
        <w:spacing w:line="360" w:lineRule="auto"/>
        <w:ind w:left="270" w:right="54" w:hanging="360"/>
        <w:jc w:val="center"/>
        <w:rPr>
          <w:rFonts w:eastAsia="Calibri"/>
          <w:sz w:val="26"/>
          <w:szCs w:val="26"/>
          <w:lang w:eastAsia="fr-FR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5145405" cy="3032760"/>
            <wp:effectExtent l="0" t="0" r="17145" b="1524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5375" cy="30327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8133">
      <w:pPr>
        <w:pStyle w:val="26"/>
        <w:numPr>
          <w:ilvl w:val="0"/>
          <w:numId w:val="4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(i)</w:t>
      </w:r>
      <w:r>
        <w:rPr>
          <w:rFonts w:eastAsia="Calibri"/>
          <w:sz w:val="26"/>
          <w:szCs w:val="26"/>
          <w:lang w:eastAsia="fr-FR"/>
        </w:rPr>
        <w:t xml:space="preserve">    Name the type of photograph shown.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(1 mark)</w:t>
      </w:r>
    </w:p>
    <w:p w14:paraId="33F0651C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(ii)</w:t>
      </w:r>
      <w:r>
        <w:rPr>
          <w:rFonts w:eastAsia="Calibri"/>
          <w:sz w:val="26"/>
          <w:szCs w:val="26"/>
          <w:lang w:eastAsia="fr-FR"/>
        </w:rPr>
        <w:t xml:space="preserve">   Draw a rectangle measuring 15cm by 10cm to represent the area of the photograph.</w:t>
      </w:r>
      <w:r>
        <w:rPr>
          <w:rFonts w:eastAsia="Calibri"/>
          <w:b/>
          <w:sz w:val="26"/>
          <w:szCs w:val="26"/>
          <w:lang w:eastAsia="fr-FR"/>
        </w:rPr>
        <w:t xml:space="preserve"> (1 mrk)</w:t>
      </w:r>
    </w:p>
    <w:p w14:paraId="2863A602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(iii)</w:t>
      </w:r>
      <w:r>
        <w:rPr>
          <w:rFonts w:eastAsia="Calibri"/>
          <w:sz w:val="26"/>
          <w:szCs w:val="26"/>
          <w:lang w:eastAsia="fr-FR"/>
        </w:rPr>
        <w:t xml:space="preserve">  On the rectangle, draw a sketch of the photograph and label three physical features.</w:t>
      </w:r>
      <w:r>
        <w:rPr>
          <w:rFonts w:eastAsia="Calibri"/>
          <w:b/>
          <w:sz w:val="26"/>
          <w:szCs w:val="26"/>
          <w:lang w:eastAsia="fr-FR"/>
        </w:rPr>
        <w:t>(3 mrks)</w:t>
      </w:r>
    </w:p>
    <w:p w14:paraId="11E47578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(iv)</w:t>
      </w:r>
      <w:r>
        <w:rPr>
          <w:rFonts w:eastAsia="Calibri"/>
          <w:sz w:val="26"/>
          <w:szCs w:val="26"/>
          <w:lang w:eastAsia="fr-FR"/>
        </w:rPr>
        <w:t xml:space="preserve">   Explain </w:t>
      </w:r>
      <w:r>
        <w:rPr>
          <w:rFonts w:eastAsia="Calibri"/>
          <w:b/>
          <w:sz w:val="26"/>
          <w:szCs w:val="26"/>
          <w:lang w:eastAsia="fr-FR"/>
        </w:rPr>
        <w:t>two</w:t>
      </w:r>
      <w:r>
        <w:rPr>
          <w:rFonts w:eastAsia="Calibri"/>
          <w:sz w:val="26"/>
          <w:szCs w:val="26"/>
          <w:lang w:eastAsia="fr-FR"/>
        </w:rPr>
        <w:t xml:space="preserve"> physical conditions that would discourage setting up of a game park in the area shown on the photograph.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(4 marks)</w:t>
      </w:r>
    </w:p>
    <w:p w14:paraId="047B2ECD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04BF166A">
      <w:pPr>
        <w:pStyle w:val="26"/>
        <w:numPr>
          <w:ilvl w:val="0"/>
          <w:numId w:val="4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Apart from national parks, outline </w:t>
      </w:r>
      <w:r>
        <w:rPr>
          <w:rFonts w:eastAsia="Calibri"/>
          <w:b/>
          <w:sz w:val="26"/>
          <w:szCs w:val="26"/>
          <w:lang w:eastAsia="fr-FR"/>
        </w:rPr>
        <w:t>four</w:t>
      </w:r>
      <w:r>
        <w:rPr>
          <w:rFonts w:eastAsia="Calibri"/>
          <w:sz w:val="26"/>
          <w:szCs w:val="26"/>
          <w:lang w:eastAsia="fr-FR"/>
        </w:rPr>
        <w:t xml:space="preserve"> other ways in which wildlife is conserved in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(4 marks)</w:t>
      </w:r>
    </w:p>
    <w:p w14:paraId="31CB8CDE">
      <w:pPr>
        <w:pStyle w:val="26"/>
        <w:numPr>
          <w:ilvl w:val="0"/>
          <w:numId w:val="4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Give </w:t>
      </w:r>
      <w:r>
        <w:rPr>
          <w:rFonts w:eastAsia="Calibri"/>
          <w:b/>
          <w:sz w:val="26"/>
          <w:szCs w:val="26"/>
          <w:lang w:eastAsia="fr-FR"/>
        </w:rPr>
        <w:t>four</w:t>
      </w:r>
      <w:r>
        <w:rPr>
          <w:rFonts w:eastAsia="Calibri"/>
          <w:sz w:val="26"/>
          <w:szCs w:val="26"/>
          <w:lang w:eastAsia="fr-FR"/>
        </w:rPr>
        <w:t xml:space="preserve"> reasons why domestic tourism is being encouraged in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(4 marks)</w:t>
      </w:r>
    </w:p>
    <w:p w14:paraId="68E7E881">
      <w:pPr>
        <w:pStyle w:val="26"/>
        <w:numPr>
          <w:ilvl w:val="0"/>
          <w:numId w:val="4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Explain </w:t>
      </w:r>
      <w:r>
        <w:rPr>
          <w:rFonts w:eastAsia="Calibri"/>
          <w:b/>
          <w:sz w:val="26"/>
          <w:szCs w:val="26"/>
          <w:lang w:eastAsia="fr-FR"/>
        </w:rPr>
        <w:t>four</w:t>
      </w:r>
      <w:r>
        <w:rPr>
          <w:rFonts w:eastAsia="Calibri"/>
          <w:sz w:val="26"/>
          <w:szCs w:val="26"/>
          <w:lang w:eastAsia="fr-FR"/>
        </w:rPr>
        <w:t xml:space="preserve"> factors which make switzerland receive more tourists than Kenya.     </w:t>
      </w:r>
      <w:r>
        <w:rPr>
          <w:rFonts w:eastAsia="Calibri"/>
          <w:b/>
          <w:sz w:val="26"/>
          <w:szCs w:val="26"/>
          <w:lang w:eastAsia="fr-FR"/>
        </w:rPr>
        <w:t>(8 marks)</w:t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</w:p>
    <w:p w14:paraId="23CF7E1F">
      <w:pPr>
        <w:pStyle w:val="26"/>
        <w:numPr>
          <w:ilvl w:val="0"/>
          <w:numId w:val="3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(a)  (i)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>What is forestry?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6A263C42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      (ii)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 xml:space="preserve">Explain </w:t>
      </w:r>
      <w:r>
        <w:rPr>
          <w:rFonts w:eastAsia="Calibri"/>
          <w:b/>
          <w:sz w:val="26"/>
          <w:szCs w:val="26"/>
          <w:lang w:eastAsia="fr-FR"/>
        </w:rPr>
        <w:t>three</w:t>
      </w:r>
      <w:r>
        <w:rPr>
          <w:rFonts w:eastAsia="Calibri"/>
          <w:sz w:val="26"/>
          <w:szCs w:val="26"/>
          <w:lang w:eastAsia="fr-FR"/>
        </w:rPr>
        <w:t xml:space="preserve"> factors that favour the growth of natural forests on the slopes of Mt. 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 xml:space="preserve"> 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>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(6 marks)</w:t>
      </w:r>
    </w:p>
    <w:p w14:paraId="57E29760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     (iii)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 xml:space="preserve">State </w:t>
      </w:r>
      <w:r>
        <w:rPr>
          <w:rFonts w:eastAsia="Calibri"/>
          <w:b/>
          <w:sz w:val="26"/>
          <w:szCs w:val="26"/>
          <w:lang w:eastAsia="fr-FR"/>
        </w:rPr>
        <w:t xml:space="preserve">five </w:t>
      </w:r>
      <w:r>
        <w:rPr>
          <w:rFonts w:eastAsia="Calibri"/>
          <w:sz w:val="26"/>
          <w:szCs w:val="26"/>
          <w:lang w:eastAsia="fr-FR"/>
        </w:rPr>
        <w:t xml:space="preserve">factors that have led to the reduction of the area under forest on the slopes of 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>Mt.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(5 marks)</w:t>
      </w:r>
    </w:p>
    <w:p w14:paraId="2AD63131">
      <w:pPr>
        <w:pStyle w:val="26"/>
        <w:numPr>
          <w:ilvl w:val="0"/>
          <w:numId w:val="5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Explain </w:t>
      </w:r>
      <w:r>
        <w:rPr>
          <w:rFonts w:eastAsia="Calibri"/>
          <w:b/>
          <w:sz w:val="26"/>
          <w:szCs w:val="26"/>
          <w:lang w:eastAsia="fr-FR"/>
        </w:rPr>
        <w:t>four</w:t>
      </w:r>
      <w:r>
        <w:rPr>
          <w:rFonts w:eastAsia="Calibri"/>
          <w:sz w:val="26"/>
          <w:szCs w:val="26"/>
          <w:lang w:eastAsia="fr-FR"/>
        </w:rPr>
        <w:t xml:space="preserve"> measures that the govrnment of Kenya is taking to conserve forests in the   country.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(8 marks)</w:t>
      </w:r>
    </w:p>
    <w:p w14:paraId="7629ED2E">
      <w:pPr>
        <w:pStyle w:val="26"/>
        <w:numPr>
          <w:ilvl w:val="0"/>
          <w:numId w:val="5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Give the differences in the exploitation of softwood forests in Kenya and Canada under the following sub-headings:</w:t>
      </w:r>
    </w:p>
    <w:p w14:paraId="417CE962">
      <w:pPr>
        <w:pStyle w:val="26"/>
        <w:numPr>
          <w:ilvl w:val="0"/>
          <w:numId w:val="6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Period of harvesting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70122F30">
      <w:pPr>
        <w:pStyle w:val="26"/>
        <w:numPr>
          <w:ilvl w:val="0"/>
          <w:numId w:val="6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Transportation 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  <w:r>
        <w:rPr>
          <w:rFonts w:eastAsia="Calibri"/>
          <w:b/>
          <w:sz w:val="26"/>
          <w:szCs w:val="26"/>
          <w:lang w:eastAsia="fr-FR"/>
        </w:rPr>
        <w:tab/>
      </w:r>
    </w:p>
    <w:p w14:paraId="04A9356F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</w:p>
    <w:p w14:paraId="6A739380">
      <w:pPr>
        <w:pStyle w:val="26"/>
        <w:numPr>
          <w:ilvl w:val="0"/>
          <w:numId w:val="3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 (a)  The map below shows some major tea growing areas in Kenya. </w:t>
      </w:r>
    </w:p>
    <w:p w14:paraId="6EEE8DD5">
      <w:pPr>
        <w:pStyle w:val="26"/>
        <w:spacing w:line="276" w:lineRule="auto"/>
        <w:ind w:left="270" w:right="54" w:hanging="360"/>
        <w:jc w:val="center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val="en-GB" w:eastAsia="en-GB"/>
        </w:rPr>
        <w:drawing>
          <wp:inline distT="0" distB="0" distL="0" distR="0">
            <wp:extent cx="4693920" cy="4119880"/>
            <wp:effectExtent l="0" t="0" r="11430" b="13970"/>
            <wp:docPr id="1" name="Picture 1" descr="C:\Users\MR KOECH\Desktop\SCANS T1 2023\GEO Q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MR KOECH\Desktop\SCANS T1 2023\GEO Q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8022" cy="41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419A4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0E188CC3">
      <w:pPr>
        <w:pStyle w:val="26"/>
        <w:numPr>
          <w:ilvl w:val="0"/>
          <w:numId w:val="7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Name the areas marked W, X and Y.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(3 marks)</w:t>
      </w:r>
    </w:p>
    <w:p w14:paraId="5EDCC2B2">
      <w:pPr>
        <w:pStyle w:val="26"/>
        <w:numPr>
          <w:ilvl w:val="0"/>
          <w:numId w:val="7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State </w:t>
      </w:r>
      <w:r>
        <w:rPr>
          <w:rFonts w:eastAsia="Calibri"/>
          <w:b/>
          <w:sz w:val="26"/>
          <w:szCs w:val="26"/>
          <w:lang w:eastAsia="fr-FR"/>
        </w:rPr>
        <w:t xml:space="preserve">four </w:t>
      </w:r>
      <w:r>
        <w:rPr>
          <w:rFonts w:eastAsia="Calibri"/>
          <w:sz w:val="26"/>
          <w:szCs w:val="26"/>
          <w:lang w:eastAsia="fr-FR"/>
        </w:rPr>
        <w:t>physical conditions that favour tea growing in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(4 marks)</w:t>
      </w:r>
    </w:p>
    <w:p w14:paraId="562606CC">
      <w:pPr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(b)  The table below shows tea production in Kenya for two years.</w:t>
      </w:r>
    </w:p>
    <w:tbl>
      <w:tblPr>
        <w:tblStyle w:val="2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1"/>
        <w:gridCol w:w="3372"/>
      </w:tblGrid>
      <w:tr w14:paraId="40AD57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2431" w:type="dxa"/>
          </w:tcPr>
          <w:p w14:paraId="0BDF9BAD">
            <w:pPr>
              <w:spacing w:line="360" w:lineRule="auto"/>
              <w:ind w:left="270" w:right="54" w:hanging="360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 xml:space="preserve">Years </w:t>
            </w:r>
            <w:r>
              <w:rPr>
                <w:rFonts w:eastAsia="Calibri"/>
                <w:sz w:val="26"/>
                <w:szCs w:val="26"/>
                <w:lang w:eastAsia="fr-FR"/>
              </w:rPr>
              <w:tab/>
            </w:r>
          </w:p>
        </w:tc>
        <w:tc>
          <w:tcPr>
            <w:tcW w:w="3372" w:type="dxa"/>
          </w:tcPr>
          <w:p w14:paraId="1C63EDFA">
            <w:pPr>
              <w:spacing w:line="360" w:lineRule="auto"/>
              <w:ind w:left="270" w:right="54" w:hanging="360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Tea Produced (in tonnes)</w:t>
            </w:r>
          </w:p>
        </w:tc>
      </w:tr>
      <w:tr w14:paraId="76B254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2431" w:type="dxa"/>
          </w:tcPr>
          <w:p w14:paraId="54F54A02">
            <w:pPr>
              <w:spacing w:line="360" w:lineRule="auto"/>
              <w:ind w:left="270" w:right="54" w:hanging="360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1975</w:t>
            </w:r>
          </w:p>
          <w:p w14:paraId="61251C92">
            <w:pPr>
              <w:spacing w:line="360" w:lineRule="auto"/>
              <w:ind w:left="270" w:right="54" w:hanging="360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1985</w:t>
            </w:r>
          </w:p>
        </w:tc>
        <w:tc>
          <w:tcPr>
            <w:tcW w:w="3372" w:type="dxa"/>
          </w:tcPr>
          <w:p w14:paraId="67C5F1D1">
            <w:pPr>
              <w:spacing w:line="360" w:lineRule="auto"/>
              <w:ind w:left="270" w:right="54" w:hanging="360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 xml:space="preserve">  56,000</w:t>
            </w:r>
          </w:p>
          <w:p w14:paraId="2FDAC488">
            <w:pPr>
              <w:spacing w:line="360" w:lineRule="auto"/>
              <w:ind w:left="270" w:right="54" w:hanging="360"/>
              <w:rPr>
                <w:rFonts w:eastAsia="Calibri"/>
                <w:sz w:val="26"/>
                <w:szCs w:val="26"/>
                <w:lang w:eastAsia="fr-FR"/>
              </w:rPr>
            </w:pPr>
            <w:r>
              <w:rPr>
                <w:rFonts w:eastAsia="Calibri"/>
                <w:sz w:val="26"/>
                <w:szCs w:val="26"/>
                <w:lang w:eastAsia="fr-FR"/>
              </w:rPr>
              <w:t>137,000</w:t>
            </w:r>
          </w:p>
        </w:tc>
      </w:tr>
    </w:tbl>
    <w:p w14:paraId="3263439A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2525276A">
      <w:pPr>
        <w:pStyle w:val="26"/>
        <w:numPr>
          <w:ilvl w:val="0"/>
          <w:numId w:val="8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Calculate the percentage increase in tea production over the ten years period between 1975 and 1985.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1D65D764">
      <w:pPr>
        <w:pStyle w:val="26"/>
        <w:numPr>
          <w:ilvl w:val="0"/>
          <w:numId w:val="8"/>
        </w:numPr>
        <w:spacing w:line="360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Give </w:t>
      </w:r>
      <w:r>
        <w:rPr>
          <w:rFonts w:eastAsia="Calibri"/>
          <w:b/>
          <w:sz w:val="26"/>
          <w:szCs w:val="26"/>
          <w:lang w:eastAsia="fr-FR"/>
        </w:rPr>
        <w:t xml:space="preserve">two </w:t>
      </w:r>
      <w:r>
        <w:rPr>
          <w:rFonts w:eastAsia="Calibri"/>
          <w:sz w:val="26"/>
          <w:szCs w:val="26"/>
          <w:lang w:eastAsia="fr-FR"/>
        </w:rPr>
        <w:t>reasons why there was such an increase in tea production over the given period.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6704CE8C">
      <w:pPr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 xml:space="preserve"> (c)</w:t>
      </w:r>
      <w:r>
        <w:rPr>
          <w:rFonts w:eastAsia="Calibri"/>
          <w:sz w:val="26"/>
          <w:szCs w:val="26"/>
          <w:lang w:eastAsia="fr-FR"/>
        </w:rPr>
        <w:t xml:space="preserve">  Describe the stages through which tea is processed from picking to the time its ready for marketing.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(6 marks)</w:t>
      </w:r>
    </w:p>
    <w:p w14:paraId="3E74CC0B">
      <w:pPr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(d)</w:t>
      </w:r>
      <w:r>
        <w:rPr>
          <w:rFonts w:eastAsia="Calibri"/>
          <w:sz w:val="26"/>
          <w:szCs w:val="26"/>
          <w:lang w:eastAsia="fr-FR"/>
        </w:rPr>
        <w:t xml:space="preserve">  Explain </w:t>
      </w:r>
      <w:r>
        <w:rPr>
          <w:rFonts w:eastAsia="Calibri"/>
          <w:b/>
          <w:sz w:val="26"/>
          <w:szCs w:val="26"/>
          <w:lang w:eastAsia="fr-FR"/>
        </w:rPr>
        <w:t xml:space="preserve">four </w:t>
      </w:r>
      <w:r>
        <w:rPr>
          <w:rFonts w:eastAsia="Calibri"/>
          <w:sz w:val="26"/>
          <w:szCs w:val="26"/>
          <w:lang w:eastAsia="fr-FR"/>
        </w:rPr>
        <w:t>problems experienced in small scale farming in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(8 marks)</w:t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</w:p>
    <w:p w14:paraId="21C48D27">
      <w:pPr>
        <w:pStyle w:val="26"/>
        <w:numPr>
          <w:ilvl w:val="0"/>
          <w:numId w:val="3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A map of East Africa showing minerals distribution.</w:t>
      </w:r>
    </w:p>
    <w:p w14:paraId="0C67CBC4">
      <w:pPr>
        <w:pStyle w:val="26"/>
        <w:spacing w:line="276" w:lineRule="auto"/>
        <w:ind w:left="270" w:right="54" w:hanging="360"/>
        <w:jc w:val="center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val="en-GB" w:eastAsia="en-GB"/>
        </w:rPr>
        <w:drawing>
          <wp:inline distT="0" distB="0" distL="0" distR="0">
            <wp:extent cx="3505200" cy="3409315"/>
            <wp:effectExtent l="0" t="0" r="0" b="635"/>
            <wp:docPr id="5" name="Picture 5" descr="C:\Users\MR KOECH\Desktop\SCANS T1 2023\GEO Q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MR KOECH\Desktop\SCANS T1 2023\GEO Q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68" t="2449" r="17023"/>
                    <a:stretch>
                      <a:fillRect/>
                    </a:stretch>
                  </pic:blipFill>
                  <pic:spPr>
                    <a:xfrm>
                      <a:off x="0" y="0"/>
                      <a:ext cx="3506397" cy="341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D355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Use the map of East Africa above to answer question (a).</w:t>
      </w:r>
    </w:p>
    <w:p w14:paraId="0BB80F0B">
      <w:pPr>
        <w:pStyle w:val="26"/>
        <w:numPr>
          <w:ilvl w:val="0"/>
          <w:numId w:val="9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(i)    Name the mineral mined at points A, B, C, D.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(4 marks)</w:t>
      </w:r>
    </w:p>
    <w:p w14:paraId="2F25BE16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(ii)   Give </w:t>
      </w:r>
      <w:r>
        <w:rPr>
          <w:rFonts w:eastAsia="Calibri"/>
          <w:b/>
          <w:sz w:val="26"/>
          <w:szCs w:val="26"/>
          <w:lang w:eastAsia="fr-FR"/>
        </w:rPr>
        <w:t xml:space="preserve">three </w:t>
      </w:r>
      <w:r>
        <w:rPr>
          <w:rFonts w:eastAsia="Calibri"/>
          <w:sz w:val="26"/>
          <w:szCs w:val="26"/>
          <w:lang w:eastAsia="fr-FR"/>
        </w:rPr>
        <w:t xml:space="preserve"> by products obtained when crude oil is refined.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(3 marks)</w:t>
      </w:r>
    </w:p>
    <w:p w14:paraId="55FA2875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78EF01DE">
      <w:pPr>
        <w:pStyle w:val="26"/>
        <w:numPr>
          <w:ilvl w:val="0"/>
          <w:numId w:val="9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>(i)    Explain how trona is processed after reaching the factory.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(7 marks)</w:t>
      </w:r>
    </w:p>
    <w:p w14:paraId="04279B09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(ii)   List </w:t>
      </w:r>
      <w:r>
        <w:rPr>
          <w:rFonts w:eastAsia="Calibri"/>
          <w:b/>
          <w:sz w:val="26"/>
          <w:szCs w:val="26"/>
          <w:lang w:eastAsia="fr-FR"/>
        </w:rPr>
        <w:t xml:space="preserve">three </w:t>
      </w:r>
      <w:r>
        <w:rPr>
          <w:rFonts w:eastAsia="Calibri"/>
          <w:sz w:val="26"/>
          <w:szCs w:val="26"/>
          <w:lang w:eastAsia="fr-FR"/>
        </w:rPr>
        <w:t>uses of soda ash.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(3 marks)</w:t>
      </w:r>
    </w:p>
    <w:p w14:paraId="7E7365A2">
      <w:pPr>
        <w:pStyle w:val="26"/>
        <w:numPr>
          <w:ilvl w:val="0"/>
          <w:numId w:val="9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Explain </w:t>
      </w:r>
      <w:r>
        <w:rPr>
          <w:rFonts w:eastAsia="Calibri"/>
          <w:b/>
          <w:sz w:val="26"/>
          <w:szCs w:val="26"/>
          <w:lang w:eastAsia="fr-FR"/>
        </w:rPr>
        <w:t xml:space="preserve">four </w:t>
      </w:r>
      <w:r>
        <w:rPr>
          <w:rFonts w:eastAsia="Calibri"/>
          <w:sz w:val="26"/>
          <w:szCs w:val="26"/>
          <w:lang w:eastAsia="fr-FR"/>
        </w:rPr>
        <w:t>effects of the rising prices of crude oil in the economy of Kenya.</w:t>
      </w:r>
      <w:r>
        <w:rPr>
          <w:rFonts w:eastAsia="Calibri"/>
          <w:b/>
          <w:sz w:val="26"/>
          <w:szCs w:val="26"/>
          <w:lang w:eastAsia="fr-FR"/>
        </w:rPr>
        <w:t xml:space="preserve"> </w:t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(8 marks)</w:t>
      </w:r>
    </w:p>
    <w:p w14:paraId="2C0EEEFD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53F3328E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33E758D7">
      <w:pPr>
        <w:pStyle w:val="26"/>
        <w:numPr>
          <w:ilvl w:val="0"/>
          <w:numId w:val="3"/>
        </w:numPr>
        <w:spacing w:line="276" w:lineRule="auto"/>
        <w:ind w:left="270" w:right="54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(a)  (i)    Apart from water and air pollution, name </w:t>
      </w:r>
      <w:r>
        <w:rPr>
          <w:rFonts w:eastAsia="Calibri"/>
          <w:b/>
          <w:sz w:val="26"/>
          <w:szCs w:val="26"/>
          <w:lang w:eastAsia="fr-FR"/>
        </w:rPr>
        <w:t xml:space="preserve">two </w:t>
      </w:r>
      <w:r>
        <w:rPr>
          <w:rFonts w:eastAsia="Calibri"/>
          <w:sz w:val="26"/>
          <w:szCs w:val="26"/>
          <w:lang w:eastAsia="fr-FR"/>
        </w:rPr>
        <w:t>other types of pollution.</w:t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(2 marks)</w:t>
      </w:r>
    </w:p>
    <w:p w14:paraId="4D47EF1F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      (ii)   Identify </w:t>
      </w:r>
      <w:r>
        <w:rPr>
          <w:rFonts w:eastAsia="Calibri"/>
          <w:b/>
          <w:sz w:val="26"/>
          <w:szCs w:val="26"/>
          <w:lang w:eastAsia="fr-FR"/>
        </w:rPr>
        <w:t xml:space="preserve">three </w:t>
      </w:r>
      <w:r>
        <w:rPr>
          <w:rFonts w:eastAsia="Calibri"/>
          <w:sz w:val="26"/>
          <w:szCs w:val="26"/>
          <w:lang w:eastAsia="fr-FR"/>
        </w:rPr>
        <w:t>ways through which water is polluted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(3 marks)</w:t>
      </w:r>
    </w:p>
    <w:p w14:paraId="5BAD48E2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      (iii)  Explain </w:t>
      </w:r>
      <w:r>
        <w:rPr>
          <w:rFonts w:eastAsia="Calibri"/>
          <w:b/>
          <w:sz w:val="26"/>
          <w:szCs w:val="26"/>
          <w:lang w:eastAsia="fr-FR"/>
        </w:rPr>
        <w:t xml:space="preserve">three </w:t>
      </w:r>
      <w:r>
        <w:rPr>
          <w:rFonts w:eastAsia="Calibri"/>
          <w:sz w:val="26"/>
          <w:szCs w:val="26"/>
          <w:lang w:eastAsia="fr-FR"/>
        </w:rPr>
        <w:t>effects of air pollution on the environment.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(6 marks)</w:t>
      </w:r>
    </w:p>
    <w:p w14:paraId="21D1F107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0E1854BD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(b)  (i)</w:t>
      </w:r>
      <w:r>
        <w:rPr>
          <w:rFonts w:eastAsia="Calibri"/>
          <w:sz w:val="26"/>
          <w:szCs w:val="26"/>
          <w:lang w:eastAsia="fr-FR"/>
        </w:rPr>
        <w:t xml:space="preserve">    Explain </w:t>
      </w:r>
      <w:r>
        <w:rPr>
          <w:rFonts w:eastAsia="Calibri"/>
          <w:b/>
          <w:sz w:val="26"/>
          <w:szCs w:val="26"/>
          <w:lang w:eastAsia="fr-FR"/>
        </w:rPr>
        <w:t xml:space="preserve">three </w:t>
      </w:r>
      <w:r>
        <w:rPr>
          <w:rFonts w:eastAsia="Calibri"/>
          <w:sz w:val="26"/>
          <w:szCs w:val="26"/>
          <w:lang w:eastAsia="fr-FR"/>
        </w:rPr>
        <w:t>factors that lead to frequent flooding in the lake region of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(6 marks)</w:t>
      </w:r>
    </w:p>
    <w:p w14:paraId="56779D2B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sz w:val="26"/>
          <w:szCs w:val="26"/>
          <w:lang w:eastAsia="fr-FR"/>
        </w:rPr>
        <w:t xml:space="preserve">      (ii)   Explain </w:t>
      </w:r>
      <w:r>
        <w:rPr>
          <w:rFonts w:eastAsia="Calibri"/>
          <w:b/>
          <w:sz w:val="26"/>
          <w:szCs w:val="26"/>
          <w:lang w:eastAsia="fr-FR"/>
        </w:rPr>
        <w:t xml:space="preserve">two </w:t>
      </w:r>
      <w:r>
        <w:rPr>
          <w:rFonts w:eastAsia="Calibri"/>
          <w:sz w:val="26"/>
          <w:szCs w:val="26"/>
          <w:lang w:eastAsia="fr-FR"/>
        </w:rPr>
        <w:t xml:space="preserve"> ways through which floods are controlled in the lake region of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(4 marks)</w:t>
      </w:r>
    </w:p>
    <w:p w14:paraId="45D5518A">
      <w:pPr>
        <w:pStyle w:val="26"/>
        <w:spacing w:line="276" w:lineRule="auto"/>
        <w:ind w:left="270" w:right="54" w:hanging="360"/>
        <w:rPr>
          <w:rFonts w:eastAsia="Calibri"/>
          <w:sz w:val="26"/>
          <w:szCs w:val="26"/>
          <w:lang w:eastAsia="fr-FR"/>
        </w:rPr>
      </w:pPr>
      <w:r>
        <w:rPr>
          <w:rFonts w:eastAsia="Calibri"/>
          <w:b/>
          <w:sz w:val="26"/>
          <w:szCs w:val="26"/>
          <w:lang w:eastAsia="fr-FR"/>
        </w:rPr>
        <w:t>(c)</w:t>
      </w:r>
      <w:r>
        <w:rPr>
          <w:rFonts w:eastAsia="Calibri"/>
          <w:sz w:val="26"/>
          <w:szCs w:val="26"/>
          <w:lang w:eastAsia="fr-FR"/>
        </w:rPr>
        <w:t xml:space="preserve">  State </w:t>
      </w:r>
      <w:r>
        <w:rPr>
          <w:rFonts w:eastAsia="Calibri"/>
          <w:b/>
          <w:sz w:val="26"/>
          <w:szCs w:val="26"/>
          <w:lang w:eastAsia="fr-FR"/>
        </w:rPr>
        <w:t xml:space="preserve">four </w:t>
      </w:r>
      <w:r>
        <w:rPr>
          <w:rFonts w:eastAsia="Calibri"/>
          <w:sz w:val="26"/>
          <w:szCs w:val="26"/>
          <w:lang w:eastAsia="fr-FR"/>
        </w:rPr>
        <w:t>effects of wind as an environmental hazard in Kenya.</w:t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sz w:val="26"/>
          <w:szCs w:val="26"/>
          <w:lang w:eastAsia="fr-FR"/>
        </w:rPr>
        <w:tab/>
      </w:r>
      <w:r>
        <w:rPr>
          <w:rFonts w:eastAsia="Calibri"/>
          <w:b/>
          <w:sz w:val="26"/>
          <w:szCs w:val="26"/>
          <w:lang w:eastAsia="fr-FR"/>
        </w:rPr>
        <w:t>(4 marks)</w:t>
      </w:r>
    </w:p>
    <w:p w14:paraId="23A5E996">
      <w:pPr>
        <w:pStyle w:val="26"/>
        <w:spacing w:line="360" w:lineRule="auto"/>
        <w:ind w:left="270" w:right="54" w:hanging="360"/>
        <w:rPr>
          <w:rFonts w:eastAsia="Calibri"/>
          <w:sz w:val="26"/>
          <w:szCs w:val="26"/>
          <w:lang w:eastAsia="fr-FR"/>
        </w:rPr>
      </w:pPr>
    </w:p>
    <w:p w14:paraId="587E218B">
      <w:pPr>
        <w:spacing w:line="360" w:lineRule="auto"/>
        <w:ind w:right="54"/>
        <w:rPr>
          <w:rFonts w:hint="default"/>
          <w:sz w:val="26"/>
          <w:szCs w:val="26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730F2F"/>
    <w:multiLevelType w:val="multilevel"/>
    <w:tmpl w:val="0A730F2F"/>
    <w:lvl w:ilvl="0" w:tentative="0">
      <w:start w:val="1"/>
      <w:numFmt w:val="lowerLetter"/>
      <w:lvlText w:val="(%1)"/>
      <w:lvlJc w:val="left"/>
      <w:pPr>
        <w:ind w:left="21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6ED2777"/>
    <w:multiLevelType w:val="multilevel"/>
    <w:tmpl w:val="16ED2777"/>
    <w:lvl w:ilvl="0" w:tentative="0">
      <w:start w:val="1"/>
      <w:numFmt w:val="lowerLetter"/>
      <w:lvlText w:val="(%1)"/>
      <w:lvlJc w:val="left"/>
      <w:pPr>
        <w:ind w:left="180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5A7387B"/>
    <w:multiLevelType w:val="multilevel"/>
    <w:tmpl w:val="25A7387B"/>
    <w:lvl w:ilvl="0" w:tentative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8AA3005"/>
    <w:multiLevelType w:val="multilevel"/>
    <w:tmpl w:val="28AA3005"/>
    <w:lvl w:ilvl="0" w:tentative="0">
      <w:start w:val="1"/>
      <w:numFmt w:val="lowerRoman"/>
      <w:lvlText w:val="(%1)"/>
      <w:lvlJc w:val="left"/>
      <w:pPr>
        <w:ind w:left="21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47CC116E"/>
    <w:multiLevelType w:val="multilevel"/>
    <w:tmpl w:val="47CC116E"/>
    <w:lvl w:ilvl="0" w:tentative="0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9BB76E9"/>
    <w:multiLevelType w:val="multilevel"/>
    <w:tmpl w:val="69BB76E9"/>
    <w:lvl w:ilvl="0" w:tentative="0">
      <w:start w:val="1"/>
      <w:numFmt w:val="lowerRoman"/>
      <w:lvlText w:val="(%1)"/>
      <w:lvlJc w:val="left"/>
      <w:pPr>
        <w:ind w:left="21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79D64F99"/>
    <w:multiLevelType w:val="multilevel"/>
    <w:tmpl w:val="79D64F99"/>
    <w:lvl w:ilvl="0" w:tentative="0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7FDE4224"/>
    <w:multiLevelType w:val="multilevel"/>
    <w:tmpl w:val="7FDE4224"/>
    <w:lvl w:ilvl="0" w:tentative="0">
      <w:start w:val="2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7A5EE5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72DAE"/>
    <w:rsid w:val="14A86335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E1089E"/>
    <w:rsid w:val="1D264979"/>
    <w:rsid w:val="1D53124B"/>
    <w:rsid w:val="1D6D4D73"/>
    <w:rsid w:val="1D7829DE"/>
    <w:rsid w:val="1D9F169F"/>
    <w:rsid w:val="1DB635AC"/>
    <w:rsid w:val="1DDC707C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E516DF"/>
    <w:rsid w:val="47E51F53"/>
    <w:rsid w:val="484C147E"/>
    <w:rsid w:val="485446B7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1AB0797"/>
    <w:rsid w:val="51B515C7"/>
    <w:rsid w:val="51E609E0"/>
    <w:rsid w:val="51E81E3B"/>
    <w:rsid w:val="51FF57D8"/>
    <w:rsid w:val="520D1E95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A099E"/>
    <w:rsid w:val="5BDE388B"/>
    <w:rsid w:val="5BE91F06"/>
    <w:rsid w:val="5BF03B75"/>
    <w:rsid w:val="5BF33862"/>
    <w:rsid w:val="5C0E3314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4A571C"/>
    <w:rsid w:val="764D7927"/>
    <w:rsid w:val="76AB343B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B14A40"/>
    <w:rsid w:val="78B443BD"/>
    <w:rsid w:val="78B44EA7"/>
    <w:rsid w:val="78C93B07"/>
    <w:rsid w:val="78FC0645"/>
    <w:rsid w:val="78FC0953"/>
    <w:rsid w:val="791344A3"/>
    <w:rsid w:val="79527304"/>
    <w:rsid w:val="795C53D7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766</Words>
  <Characters>3932</Characters>
  <Lines>0</Lines>
  <Paragraphs>0</Paragraphs>
  <TotalTime>0</TotalTime>
  <ScaleCrop>false</ScaleCrop>
  <LinksUpToDate>false</LinksUpToDate>
  <CharactersWithSpaces>5478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2025-09-06T16:58:51Z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F6D8CB7E3A184CC8911B8D87EF858AC2_13</vt:lpwstr>
  </property>
</Properties>
</file>