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F73DC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13" name="Picture 35084113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13" name="Picture 35084113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14" name="Picture 35084114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14" name="Picture 35084114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30C1B520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124E6292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312/2</w:t>
      </w:r>
    </w:p>
    <w:p w14:paraId="64283BA0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768458F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4E56E96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2¾ HOURS</w:t>
      </w:r>
    </w:p>
    <w:p w14:paraId="774417A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A4C9E0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857B1F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753EDE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9DAC390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88D1C78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4889E110">
      <w:pPr>
        <w:tabs>
          <w:tab w:val="left" w:pos="7845"/>
        </w:tabs>
        <w:spacing w:after="0" w:line="360" w:lineRule="auto"/>
        <w:ind w:left="270" w:right="-126" w:hanging="36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6C8C08DD">
      <w:pPr>
        <w:spacing w:after="0"/>
        <w:ind w:left="720" w:right="-126" w:hanging="360"/>
        <w:jc w:val="both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</w:t>
      </w:r>
    </w:p>
    <w:p w14:paraId="533CEF42">
      <w:pPr>
        <w:numPr>
          <w:ilvl w:val="0"/>
          <w:numId w:val="1"/>
        </w:numPr>
        <w:spacing w:after="0"/>
        <w:ind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This paper has two sections: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B</w:t>
      </w:r>
      <w:r>
        <w:rPr>
          <w:rFonts w:ascii="Times New Roman" w:hAnsi="Times New Roman" w:eastAsia="Calibri" w:cs="Times New Roman"/>
          <w:i/>
          <w:sz w:val="26"/>
          <w:szCs w:val="26"/>
        </w:rPr>
        <w:t>.</w:t>
      </w:r>
    </w:p>
    <w:p w14:paraId="63B3A33F">
      <w:pPr>
        <w:numPr>
          <w:ilvl w:val="0"/>
          <w:numId w:val="1"/>
        </w:numPr>
        <w:spacing w:after="0"/>
        <w:ind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Answer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 all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Calibri" w:cs="Times New Roman"/>
          <w:i/>
          <w:sz w:val="26"/>
          <w:szCs w:val="26"/>
        </w:rPr>
        <w:t>.</w:t>
      </w:r>
    </w:p>
    <w:p w14:paraId="7D8A93C8">
      <w:pPr>
        <w:numPr>
          <w:ilvl w:val="0"/>
          <w:numId w:val="1"/>
        </w:numPr>
        <w:spacing w:after="0"/>
        <w:ind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question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6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any other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 two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questions from section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 B</w:t>
      </w:r>
      <w:r>
        <w:rPr>
          <w:rFonts w:ascii="Times New Roman" w:hAnsi="Times New Roman" w:eastAsia="Calibri" w:cs="Times New Roman"/>
          <w:i/>
          <w:sz w:val="26"/>
          <w:szCs w:val="26"/>
        </w:rPr>
        <w:t>.</w:t>
      </w:r>
    </w:p>
    <w:p w14:paraId="48544F13">
      <w:pPr>
        <w:numPr>
          <w:ilvl w:val="0"/>
          <w:numId w:val="1"/>
        </w:numPr>
        <w:spacing w:after="0"/>
        <w:ind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All answers must be written in separate answer sheets provided.</w:t>
      </w:r>
    </w:p>
    <w:p w14:paraId="656A69A3">
      <w:pPr>
        <w:numPr>
          <w:ilvl w:val="0"/>
          <w:numId w:val="1"/>
        </w:numPr>
        <w:spacing w:after="0"/>
        <w:ind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This paper consists of 5 printed pages.</w:t>
      </w:r>
    </w:p>
    <w:p w14:paraId="3E6374F9">
      <w:pPr>
        <w:spacing w:after="0"/>
        <w:ind w:left="270" w:right="-126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88B375F">
      <w:pPr>
        <w:spacing w:after="0"/>
        <w:ind w:left="270" w:right="-126" w:hanging="36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EXAMINERS USE</w:t>
      </w:r>
    </w:p>
    <w:tbl>
      <w:tblPr>
        <w:tblStyle w:val="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343"/>
        <w:gridCol w:w="3124"/>
      </w:tblGrid>
      <w:tr w14:paraId="49CE5F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0" w:type="dxa"/>
            <w:shd w:val="clear" w:color="auto" w:fill="auto"/>
          </w:tcPr>
          <w:p w14:paraId="5FD7F2D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343" w:type="dxa"/>
            <w:shd w:val="clear" w:color="auto" w:fill="auto"/>
          </w:tcPr>
          <w:p w14:paraId="7A8C9000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124" w:type="dxa"/>
            <w:shd w:val="clear" w:color="auto" w:fill="auto"/>
          </w:tcPr>
          <w:p w14:paraId="7D7D4509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CANDITATE SCORE</w:t>
            </w:r>
          </w:p>
        </w:tc>
      </w:tr>
      <w:tr w14:paraId="35A673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0" w:type="dxa"/>
            <w:shd w:val="clear" w:color="auto" w:fill="auto"/>
          </w:tcPr>
          <w:p w14:paraId="0D4507D0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343" w:type="dxa"/>
            <w:shd w:val="clear" w:color="auto" w:fill="auto"/>
          </w:tcPr>
          <w:p w14:paraId="2C49720F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  -  5</w:t>
            </w:r>
          </w:p>
        </w:tc>
        <w:tc>
          <w:tcPr>
            <w:tcW w:w="3124" w:type="dxa"/>
            <w:shd w:val="clear" w:color="auto" w:fill="auto"/>
          </w:tcPr>
          <w:p w14:paraId="18A9657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2604D3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0" w:type="dxa"/>
            <w:shd w:val="clear" w:color="auto" w:fill="auto"/>
          </w:tcPr>
          <w:p w14:paraId="4D97A37E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343" w:type="dxa"/>
            <w:shd w:val="clear" w:color="auto" w:fill="auto"/>
          </w:tcPr>
          <w:p w14:paraId="4D67EB5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124" w:type="dxa"/>
            <w:shd w:val="clear" w:color="auto" w:fill="auto"/>
          </w:tcPr>
          <w:p w14:paraId="26BC6F41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4CD7A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700" w:type="dxa"/>
            <w:shd w:val="clear" w:color="auto" w:fill="auto"/>
          </w:tcPr>
          <w:p w14:paraId="223C3D00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343" w:type="dxa"/>
            <w:shd w:val="clear" w:color="auto" w:fill="auto"/>
          </w:tcPr>
          <w:p w14:paraId="7BFCF114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3124" w:type="dxa"/>
            <w:shd w:val="clear" w:color="auto" w:fill="auto"/>
          </w:tcPr>
          <w:p w14:paraId="31B9826E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BF4F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0" w:type="dxa"/>
            <w:shd w:val="clear" w:color="auto" w:fill="auto"/>
          </w:tcPr>
          <w:p w14:paraId="49E7E19D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343" w:type="dxa"/>
            <w:shd w:val="clear" w:color="auto" w:fill="auto"/>
          </w:tcPr>
          <w:p w14:paraId="5FC728A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3124" w:type="dxa"/>
            <w:shd w:val="clear" w:color="auto" w:fill="auto"/>
          </w:tcPr>
          <w:p w14:paraId="766FD96C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12E359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0" w:type="dxa"/>
            <w:shd w:val="clear" w:color="auto" w:fill="auto"/>
          </w:tcPr>
          <w:p w14:paraId="3EF4EE40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343" w:type="dxa"/>
            <w:shd w:val="clear" w:color="auto" w:fill="auto"/>
          </w:tcPr>
          <w:p w14:paraId="5564D794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3124" w:type="dxa"/>
            <w:shd w:val="clear" w:color="auto" w:fill="auto"/>
          </w:tcPr>
          <w:p w14:paraId="18AF29CD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5B9BE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700" w:type="dxa"/>
            <w:shd w:val="clear" w:color="auto" w:fill="auto"/>
          </w:tcPr>
          <w:p w14:paraId="36EFDD14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343" w:type="dxa"/>
            <w:shd w:val="clear" w:color="auto" w:fill="auto"/>
          </w:tcPr>
          <w:p w14:paraId="2B01141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3124" w:type="dxa"/>
            <w:shd w:val="clear" w:color="auto" w:fill="auto"/>
          </w:tcPr>
          <w:p w14:paraId="636CAFA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1E83F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700" w:type="dxa"/>
            <w:shd w:val="clear" w:color="auto" w:fill="auto"/>
          </w:tcPr>
          <w:p w14:paraId="075A6837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343" w:type="dxa"/>
            <w:shd w:val="clear" w:color="auto" w:fill="auto"/>
          </w:tcPr>
          <w:p w14:paraId="325CB1BD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3124" w:type="dxa"/>
            <w:shd w:val="clear" w:color="auto" w:fill="auto"/>
          </w:tcPr>
          <w:p w14:paraId="291B7C7F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469AFE00">
      <w:pPr>
        <w:spacing w:after="0"/>
        <w:ind w:left="270" w:right="-126" w:hanging="360"/>
        <w:jc w:val="both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br w:type="textWrapping" w:clear="all"/>
      </w:r>
    </w:p>
    <w:p w14:paraId="430F2336">
      <w:pPr>
        <w:spacing w:after="0" w:line="360" w:lineRule="auto"/>
        <w:ind w:left="270" w:right="-126" w:hanging="360"/>
        <w:jc w:val="both"/>
        <w:rPr>
          <w:rFonts w:ascii="Times New Roman" w:hAnsi="Times New Roman" w:eastAsia="Times New Roman" w:cs="Times New Roman"/>
          <w:b/>
          <w:i/>
          <w:sz w:val="26"/>
          <w:szCs w:val="26"/>
        </w:rPr>
      </w:pPr>
    </w:p>
    <w:p w14:paraId="36C6A6F5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</w:t>
      </w:r>
    </w:p>
    <w:p w14:paraId="7DFFE4C2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Answer all the questions in this section</w:t>
      </w:r>
    </w:p>
    <w:p w14:paraId="5CF7EBE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The map below shows the Trans- Africa highway from Mombasa to Lagos. Use it to answer question (a)</w:t>
      </w:r>
    </w:p>
    <w:p w14:paraId="2E22A9E8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760720" cy="3566160"/>
            <wp:effectExtent l="0" t="0" r="11430" b="15240"/>
            <wp:docPr id="156" name="Picture 9" descr="chem 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9" descr="chem 0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CF5B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(a).  Name the countries marked 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Q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(2mks)</w:t>
      </w:r>
    </w:p>
    <w:p w14:paraId="71CB051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reasons why it is difficult to transport goods from Mombasa to Lagos along the highway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48ED8C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.a) Give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 reasons why hardwood tree species in Kenya are in danger of extinction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71F85F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F64152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b)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ways in which softwood forest in Kenya differ from those of Canada.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D8B3AC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15AA91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(a) A part from rural – rural migration, list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other types of migrations in Kenya.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E15345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(b) 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causes of rural – rural migration in Kenya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E86B44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. (a) 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rivers in Kenya which cause large scale flooding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( 2mks)</w:t>
      </w:r>
    </w:p>
    <w:p w14:paraId="30BF794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(b) State three methods through which floods can be controlled.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C9CCFC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. (a) Name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types of beef cattle reared in Argentina.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(3mks)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66DB81C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(b) Give two ports in Argentina through which processed beef is exported to overseas markets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0E0E4E2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5D974C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262CA9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SECTION B</w:t>
      </w:r>
    </w:p>
    <w:p w14:paraId="7303E9A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Answer question 6 and any other two questions from this section</w:t>
      </w:r>
    </w:p>
    <w:p w14:paraId="7828DA0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. The table below shows the quantity of minerals produced in Kenya in tonnes between years 2001 and 2005.  Use it to answer questions (a) (i)   and (ii).</w:t>
      </w:r>
    </w:p>
    <w:tbl>
      <w:tblPr>
        <w:tblStyle w:val="9"/>
        <w:tblW w:w="744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116"/>
        <w:gridCol w:w="1176"/>
        <w:gridCol w:w="1176"/>
        <w:gridCol w:w="1176"/>
        <w:gridCol w:w="1176"/>
      </w:tblGrid>
      <w:tr w14:paraId="64149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629" w:type="dxa"/>
          </w:tcPr>
          <w:p w14:paraId="5242321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Mineral/Year</w:t>
            </w:r>
          </w:p>
        </w:tc>
        <w:tc>
          <w:tcPr>
            <w:tcW w:w="1116" w:type="dxa"/>
          </w:tcPr>
          <w:p w14:paraId="5089531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2001</w:t>
            </w:r>
          </w:p>
        </w:tc>
        <w:tc>
          <w:tcPr>
            <w:tcW w:w="1176" w:type="dxa"/>
          </w:tcPr>
          <w:p w14:paraId="3F45309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2002</w:t>
            </w:r>
          </w:p>
        </w:tc>
        <w:tc>
          <w:tcPr>
            <w:tcW w:w="1176" w:type="dxa"/>
          </w:tcPr>
          <w:p w14:paraId="5C65A9C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2003</w:t>
            </w:r>
          </w:p>
        </w:tc>
        <w:tc>
          <w:tcPr>
            <w:tcW w:w="1176" w:type="dxa"/>
          </w:tcPr>
          <w:p w14:paraId="4330305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2004</w:t>
            </w:r>
          </w:p>
        </w:tc>
        <w:tc>
          <w:tcPr>
            <w:tcW w:w="1176" w:type="dxa"/>
          </w:tcPr>
          <w:p w14:paraId="2ABB075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2005</w:t>
            </w:r>
          </w:p>
        </w:tc>
      </w:tr>
      <w:tr w14:paraId="7C346C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041DFA7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Soda ash</w:t>
            </w:r>
          </w:p>
        </w:tc>
        <w:tc>
          <w:tcPr>
            <w:tcW w:w="1116" w:type="dxa"/>
          </w:tcPr>
          <w:p w14:paraId="0D1E9ED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297,789</w:t>
            </w:r>
          </w:p>
        </w:tc>
        <w:tc>
          <w:tcPr>
            <w:tcW w:w="1176" w:type="dxa"/>
          </w:tcPr>
          <w:p w14:paraId="6ABF8DD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304, 110</w:t>
            </w:r>
          </w:p>
        </w:tc>
        <w:tc>
          <w:tcPr>
            <w:tcW w:w="1176" w:type="dxa"/>
          </w:tcPr>
          <w:p w14:paraId="51B2649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352, 560</w:t>
            </w:r>
          </w:p>
        </w:tc>
        <w:tc>
          <w:tcPr>
            <w:tcW w:w="1176" w:type="dxa"/>
          </w:tcPr>
          <w:p w14:paraId="43CA317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353, 835</w:t>
            </w:r>
          </w:p>
        </w:tc>
        <w:tc>
          <w:tcPr>
            <w:tcW w:w="1176" w:type="dxa"/>
          </w:tcPr>
          <w:p w14:paraId="3ED7E9E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360, 161</w:t>
            </w:r>
          </w:p>
        </w:tc>
      </w:tr>
      <w:tr w14:paraId="467760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02344054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Fluorspar</w:t>
            </w:r>
          </w:p>
        </w:tc>
        <w:tc>
          <w:tcPr>
            <w:tcW w:w="1116" w:type="dxa"/>
          </w:tcPr>
          <w:p w14:paraId="29947C8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11,885</w:t>
            </w:r>
          </w:p>
        </w:tc>
        <w:tc>
          <w:tcPr>
            <w:tcW w:w="1176" w:type="dxa"/>
          </w:tcPr>
          <w:p w14:paraId="40793E3A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85,015</w:t>
            </w:r>
          </w:p>
        </w:tc>
        <w:tc>
          <w:tcPr>
            <w:tcW w:w="1176" w:type="dxa"/>
          </w:tcPr>
          <w:p w14:paraId="06550DF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80, 201</w:t>
            </w:r>
          </w:p>
        </w:tc>
        <w:tc>
          <w:tcPr>
            <w:tcW w:w="1176" w:type="dxa"/>
          </w:tcPr>
          <w:p w14:paraId="0806715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117, 986</w:t>
            </w:r>
          </w:p>
        </w:tc>
        <w:tc>
          <w:tcPr>
            <w:tcW w:w="1176" w:type="dxa"/>
          </w:tcPr>
          <w:p w14:paraId="7A37B71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26, 595</w:t>
            </w:r>
          </w:p>
        </w:tc>
      </w:tr>
      <w:tr w14:paraId="503176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629" w:type="dxa"/>
          </w:tcPr>
          <w:p w14:paraId="6CB40C9A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Salt</w:t>
            </w:r>
          </w:p>
        </w:tc>
        <w:tc>
          <w:tcPr>
            <w:tcW w:w="1116" w:type="dxa"/>
          </w:tcPr>
          <w:p w14:paraId="5254673B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5,664</w:t>
            </w:r>
          </w:p>
        </w:tc>
        <w:tc>
          <w:tcPr>
            <w:tcW w:w="1176" w:type="dxa"/>
          </w:tcPr>
          <w:p w14:paraId="0B0922D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18,848</w:t>
            </w:r>
          </w:p>
        </w:tc>
        <w:tc>
          <w:tcPr>
            <w:tcW w:w="1176" w:type="dxa"/>
          </w:tcPr>
          <w:p w14:paraId="788B6FB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21,199</w:t>
            </w:r>
          </w:p>
        </w:tc>
        <w:tc>
          <w:tcPr>
            <w:tcW w:w="1176" w:type="dxa"/>
          </w:tcPr>
          <w:p w14:paraId="1849D43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31,139</w:t>
            </w:r>
          </w:p>
        </w:tc>
        <w:tc>
          <w:tcPr>
            <w:tcW w:w="1176" w:type="dxa"/>
          </w:tcPr>
          <w:p w14:paraId="635F0AE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26,595</w:t>
            </w:r>
          </w:p>
        </w:tc>
      </w:tr>
      <w:tr w14:paraId="4FEAA0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629" w:type="dxa"/>
          </w:tcPr>
          <w:p w14:paraId="148FF37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Others</w:t>
            </w:r>
          </w:p>
          <w:p w14:paraId="717C08E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TOTALS</w:t>
            </w:r>
          </w:p>
        </w:tc>
        <w:tc>
          <w:tcPr>
            <w:tcW w:w="1116" w:type="dxa"/>
          </w:tcPr>
          <w:p w14:paraId="3E6D61C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6,093</w:t>
            </w:r>
          </w:p>
          <w:p w14:paraId="054BDDA4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321,431</w:t>
            </w:r>
          </w:p>
        </w:tc>
        <w:tc>
          <w:tcPr>
            <w:tcW w:w="1176" w:type="dxa"/>
          </w:tcPr>
          <w:p w14:paraId="4A829CB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7,000</w:t>
            </w:r>
          </w:p>
          <w:p w14:paraId="0FC304E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414,973</w:t>
            </w:r>
          </w:p>
        </w:tc>
        <w:tc>
          <w:tcPr>
            <w:tcW w:w="1176" w:type="dxa"/>
          </w:tcPr>
          <w:p w14:paraId="479FE56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4,971</w:t>
            </w:r>
          </w:p>
          <w:p w14:paraId="5C2FEE24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458,931</w:t>
            </w:r>
          </w:p>
        </w:tc>
        <w:tc>
          <w:tcPr>
            <w:tcW w:w="1176" w:type="dxa"/>
          </w:tcPr>
          <w:p w14:paraId="35CFB97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6,315</w:t>
            </w:r>
          </w:p>
          <w:p w14:paraId="7D0BC52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509,275</w:t>
            </w:r>
          </w:p>
        </w:tc>
        <w:tc>
          <w:tcPr>
            <w:tcW w:w="1176" w:type="dxa"/>
          </w:tcPr>
          <w:p w14:paraId="479753B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8,972</w:t>
            </w:r>
          </w:p>
          <w:p w14:paraId="137378B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422,323</w:t>
            </w:r>
          </w:p>
        </w:tc>
      </w:tr>
    </w:tbl>
    <w:p w14:paraId="7727CBA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 (i)  Calculate the </w:t>
      </w:r>
      <w:r>
        <w:rPr>
          <w:rFonts w:ascii="Times New Roman" w:hAnsi="Times New Roman" w:cs="Times New Roman"/>
          <w:b/>
          <w:sz w:val="26"/>
          <w:szCs w:val="26"/>
        </w:rPr>
        <w:t>average</w:t>
      </w:r>
      <w:r>
        <w:rPr>
          <w:rFonts w:ascii="Times New Roman" w:hAnsi="Times New Roman" w:cs="Times New Roman"/>
          <w:sz w:val="26"/>
          <w:szCs w:val="26"/>
        </w:rPr>
        <w:t xml:space="preserve"> annual production of soda ash over the 5 years period.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CBC0D0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 Using a scale of 1cm represent 100,000 tonnes, draw </w:t>
      </w:r>
      <w:r>
        <w:rPr>
          <w:rFonts w:ascii="Times New Roman" w:hAnsi="Times New Roman" w:cs="Times New Roman"/>
          <w:b/>
          <w:sz w:val="26"/>
          <w:szCs w:val="26"/>
        </w:rPr>
        <w:t>proportional circles</w:t>
      </w:r>
      <w:r>
        <w:rPr>
          <w:rFonts w:ascii="Times New Roman" w:hAnsi="Times New Roman" w:cs="Times New Roman"/>
          <w:sz w:val="26"/>
          <w:szCs w:val="26"/>
        </w:rPr>
        <w:t xml:space="preserve"> representing total mineral production for years  2001, 2002, and 2004. Use diameter method.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(7mks)</w:t>
      </w:r>
    </w:p>
    <w:p w14:paraId="654C6CB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uses of soda </w:t>
      </w:r>
      <w:r>
        <w:rPr>
          <w:rFonts w:ascii="Times New Roman" w:hAnsi="Times New Roman" w:cs="Times New Roman"/>
          <w:b/>
          <w:sz w:val="26"/>
          <w:szCs w:val="26"/>
        </w:rPr>
        <w:t>ash                                                                                              (2mks)</w:t>
      </w:r>
    </w:p>
    <w:p w14:paraId="3FF41BB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 The diagram below shows shaft mining.</w:t>
      </w:r>
    </w:p>
    <w:p w14:paraId="12D76CBC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467100" cy="2834640"/>
            <wp:effectExtent l="0" t="0" r="0" b="3810"/>
            <wp:docPr id="84" name="Picture 89" descr="chem 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9" descr="chem 0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31F71">
      <w:pPr>
        <w:pStyle w:val="23"/>
        <w:numPr>
          <w:ilvl w:val="0"/>
          <w:numId w:val="2"/>
        </w:num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parts marked </w:t>
      </w:r>
      <w:r>
        <w:rPr>
          <w:rFonts w:ascii="Times New Roman" w:hAnsi="Times New Roman" w:cs="Times New Roman"/>
          <w:b/>
          <w:sz w:val="26"/>
          <w:szCs w:val="26"/>
        </w:rPr>
        <w:t>E, F</w:t>
      </w:r>
      <w:r>
        <w:rPr>
          <w:rFonts w:ascii="Times New Roman" w:hAnsi="Times New Roman" w:cs="Times New Roman"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sz w:val="26"/>
          <w:szCs w:val="26"/>
        </w:rPr>
        <w:t xml:space="preserve"> G.</w:t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748A2643">
      <w:pPr>
        <w:pStyle w:val="23"/>
        <w:numPr>
          <w:ilvl w:val="0"/>
          <w:numId w:val="2"/>
        </w:num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problems associated with shaft mining.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2EACE0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 (i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negative  effects of mining on the environment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4EFB059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(ii) Explain three ways in which gold mining has contributed to the economy of South Africa.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</w:t>
      </w:r>
    </w:p>
    <w:p w14:paraId="6A4D284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D0E7BB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.a) i)  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Name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historical sites on the Kenyan coastal region that attracts tourists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(2mks)</w:t>
      </w:r>
    </w:p>
    <w:p w14:paraId="1FABF79D">
      <w:pPr>
        <w:spacing w:after="0" w:line="360" w:lineRule="auto"/>
        <w:ind w:left="270" w:right="-126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(ii) Explain the </w:t>
      </w:r>
      <w:r>
        <w:rPr>
          <w:rFonts w:ascii="Times New Roman" w:hAnsi="Times New Roman" w:cs="Times New Roman"/>
          <w:b/>
          <w:sz w:val="26"/>
          <w:szCs w:val="26"/>
        </w:rPr>
        <w:t>differences</w:t>
      </w:r>
      <w:r>
        <w:rPr>
          <w:rFonts w:ascii="Times New Roman" w:hAnsi="Times New Roman" w:cs="Times New Roman"/>
          <w:sz w:val="26"/>
          <w:szCs w:val="26"/>
        </w:rPr>
        <w:t xml:space="preserve"> between the tourist attractions in East Africa and Switzerland under the following sub- headings</w:t>
      </w:r>
    </w:p>
    <w:p w14:paraId="2347125C">
      <w:pPr>
        <w:pStyle w:val="23"/>
        <w:numPr>
          <w:ilvl w:val="0"/>
          <w:numId w:val="3"/>
        </w:numPr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Climate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2mks)</w:t>
      </w:r>
    </w:p>
    <w:p w14:paraId="78982278">
      <w:pPr>
        <w:pStyle w:val="23"/>
        <w:numPr>
          <w:ilvl w:val="0"/>
          <w:numId w:val="3"/>
        </w:numPr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Culture            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F6F47A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b)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benefits that Kenya derives from tourism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6B1BFD5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  Explain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measures that Kenya should take in order to attract more tourists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(6mks</w:t>
      </w:r>
    </w:p>
    <w:p w14:paraId="2BD41887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(d) Some students carried out a field study on inland tourist sites. </w:t>
      </w:r>
    </w:p>
    <w:p w14:paraId="02BDC5FE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(i) </w:t>
      </w:r>
      <w:r>
        <w:rPr>
          <w:rFonts w:ascii="Times New Roman" w:hAnsi="Times New Roman" w:eastAsia="Calibri" w:cs="Times New Roman"/>
          <w:sz w:val="26"/>
          <w:szCs w:val="26"/>
        </w:rPr>
        <w:t xml:space="preserve">Identify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eastAsia="Calibri" w:cs="Times New Roman"/>
          <w:sz w:val="26"/>
          <w:szCs w:val="26"/>
        </w:rPr>
        <w:t xml:space="preserve">sampling techniques the students may have used during the study.     </w:t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456157AC">
      <w:pPr>
        <w:spacing w:after="0" w:line="360" w:lineRule="auto"/>
        <w:ind w:left="270" w:right="-126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(ii) Give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eastAsia="Calibri" w:cs="Times New Roman"/>
          <w:sz w:val="26"/>
          <w:szCs w:val="26"/>
        </w:rPr>
        <w:t xml:space="preserve">advantages of sampling the area of   study.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(3mks)</w:t>
      </w:r>
    </w:p>
    <w:p w14:paraId="426D3661">
      <w:pPr>
        <w:spacing w:after="0" w:line="360" w:lineRule="auto"/>
        <w:ind w:left="270" w:right="-126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72CC105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.(a) (i) State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problems experienced in irrigation farming in Kenya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199C938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(ii) Explain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conditions that favour irrigation farming in Kenya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(6mks)</w:t>
      </w:r>
    </w:p>
    <w:p w14:paraId="26D58B6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Describe the </w:t>
      </w:r>
      <w:r>
        <w:rPr>
          <w:rFonts w:ascii="Times New Roman" w:hAnsi="Times New Roman" w:cs="Times New Roman"/>
          <w:b/>
          <w:sz w:val="26"/>
          <w:szCs w:val="26"/>
        </w:rPr>
        <w:t>stages</w:t>
      </w:r>
      <w:r>
        <w:rPr>
          <w:rFonts w:ascii="Times New Roman" w:hAnsi="Times New Roman" w:cs="Times New Roman"/>
          <w:sz w:val="26"/>
          <w:szCs w:val="26"/>
        </w:rPr>
        <w:t xml:space="preserve"> in the reclamation of land from the sea in the Netherlands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(6mks)</w:t>
      </w:r>
    </w:p>
    <w:p w14:paraId="69528A18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benefits of land reclamation in the Netherlands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1E88AF16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7CB195D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</w:t>
      </w:r>
      <w:r>
        <w:rPr>
          <w:rFonts w:ascii="Times New Roman" w:hAnsi="Times New Roman" w:cs="Times New Roman"/>
          <w:sz w:val="26"/>
          <w:szCs w:val="26"/>
        </w:rPr>
        <w:t xml:space="preserve"> Study the map below and answer the questions that follow</w:t>
      </w:r>
    </w:p>
    <w:p w14:paraId="43CE3172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882640" cy="2194560"/>
            <wp:effectExtent l="0" t="0" r="3810" b="15240"/>
            <wp:docPr id="158" name="Picture 7" descr="chem 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7" descr="chem 0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BC23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Name the main settlement pattern in:</w:t>
      </w:r>
    </w:p>
    <w:p w14:paraId="6D67D0F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The </w:t>
      </w:r>
      <w:r>
        <w:rPr>
          <w:rFonts w:ascii="Times New Roman" w:hAnsi="Times New Roman" w:cs="Times New Roman"/>
          <w:b/>
          <w:sz w:val="26"/>
          <w:szCs w:val="26"/>
        </w:rPr>
        <w:t>northern</w:t>
      </w:r>
      <w:r>
        <w:rPr>
          <w:rFonts w:ascii="Times New Roman" w:hAnsi="Times New Roman" w:cs="Times New Roman"/>
          <w:sz w:val="26"/>
          <w:szCs w:val="26"/>
        </w:rPr>
        <w:t xml:space="preserve"> part of the map.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2C7702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The </w:t>
      </w:r>
      <w:r>
        <w:rPr>
          <w:rFonts w:ascii="Times New Roman" w:hAnsi="Times New Roman" w:cs="Times New Roman"/>
          <w:b/>
          <w:sz w:val="26"/>
          <w:szCs w:val="26"/>
        </w:rPr>
        <w:t>southern</w:t>
      </w:r>
      <w:r>
        <w:rPr>
          <w:rFonts w:ascii="Times New Roman" w:hAnsi="Times New Roman" w:cs="Times New Roman"/>
          <w:sz w:val="26"/>
          <w:szCs w:val="26"/>
        </w:rPr>
        <w:t xml:space="preserve"> part of the map.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826C12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 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that led to the development of Kisumu </w:t>
      </w:r>
      <w:r>
        <w:rPr>
          <w:rFonts w:ascii="Times New Roman" w:hAnsi="Times New Roman" w:cs="Times New Roman"/>
          <w:b/>
          <w:sz w:val="26"/>
          <w:szCs w:val="26"/>
        </w:rPr>
        <w:t>town                                     (4mks)</w:t>
      </w:r>
    </w:p>
    <w:p w14:paraId="01CD5429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List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functions of New York City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3D224B96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67BA972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C45A5F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 xml:space="preserve">problems facing urban centres in Kenya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(8mks)</w:t>
      </w:r>
    </w:p>
    <w:p w14:paraId="16FC8C5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(e) You intend to carry out a field study in the nearby urban center</w:t>
      </w:r>
    </w:p>
    <w:p w14:paraId="71A07B1B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(i)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you will conduct a pre-visit to the area of study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(3mks)</w:t>
      </w:r>
    </w:p>
    <w:p w14:paraId="349FC008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eastAsia="Times New Roman" w:cs="Times New Roman"/>
          <w:sz w:val="26"/>
          <w:szCs w:val="26"/>
        </w:rPr>
        <w:t>advantages of studying the nearby urban center through field work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      (3mks)</w:t>
      </w:r>
    </w:p>
    <w:p w14:paraId="6F96CB3E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7000FA6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8650C2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(a) (i) Define the term international trade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(2mks)</w:t>
      </w:r>
    </w:p>
    <w:p w14:paraId="4790EF0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ii) Name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major imports from Europe to Kenya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(3mks)</w:t>
      </w:r>
    </w:p>
    <w:p w14:paraId="1E2E500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b)  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that influence external trade in Kenya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71C12C1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c) 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ways through which Kenya will benefit from the renewed East Africa Cooperation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(8mks)</w:t>
      </w:r>
    </w:p>
    <w:p w14:paraId="1AC5E28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d) 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negative effects of international trade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013CA114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9265C"/>
    <w:multiLevelType w:val="multilevel"/>
    <w:tmpl w:val="1D0926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C645F00"/>
    <w:multiLevelType w:val="multilevel"/>
    <w:tmpl w:val="4C645F00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9355522"/>
    <w:multiLevelType w:val="multilevel"/>
    <w:tmpl w:val="69355522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810</Words>
  <Characters>3970</Characters>
  <Lines>0</Lines>
  <Paragraphs>0</Paragraphs>
  <TotalTime>0</TotalTime>
  <ScaleCrop>false</ScaleCrop>
  <LinksUpToDate>false</LinksUpToDate>
  <CharactersWithSpaces>5995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2025-09-03T13:18:04Z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9F0C39D58B6F4344A179D688C5D4FAE2_13</vt:lpwstr>
  </property>
</Properties>
</file>