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DC91D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Hlk20654658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754380" cy="754380"/>
            <wp:effectExtent l="0" t="0" r="7620" b="7620"/>
            <wp:wrapNone/>
            <wp:docPr id="127" name="Picture 127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7620</wp:posOffset>
            </wp:positionH>
            <wp:positionV relativeFrom="paragraph">
              <wp:posOffset>388620</wp:posOffset>
            </wp:positionV>
            <wp:extent cx="754380" cy="754380"/>
            <wp:effectExtent l="0" t="0" r="7620" b="7620"/>
            <wp:wrapNone/>
            <wp:docPr id="126" name="Picture 126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4"/>
          <w:szCs w:val="4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GIRLS’ ELDORET 2025 PREDICTION</w:t>
      </w:r>
      <w:bookmarkStart w:id="1" w:name="_GoBack"/>
      <w:bookmarkEnd w:id="1"/>
    </w:p>
    <w:bookmarkEnd w:id="0"/>
    <w:p w14:paraId="6E29217E">
      <w:pPr>
        <w:spacing w:after="0"/>
        <w:ind w:left="90" w:right="-216" w:hanging="270"/>
        <w:jc w:val="center"/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3AF6D550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7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44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CHRISTIAN RELIGIOUS EDUCATION</w:t>
      </w:r>
    </w:p>
    <w:p w14:paraId="2A621F54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313/1</w:t>
      </w:r>
    </w:p>
    <w:p w14:paraId="11589503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1</w:t>
      </w:r>
    </w:p>
    <w:p w14:paraId="0E59501C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2½ HOURS</w:t>
      </w:r>
    </w:p>
    <w:p w14:paraId="1363089C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594DF242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1E53A08D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0942FB25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69A97D93">
      <w:pPr>
        <w:spacing w:after="0" w:line="360" w:lineRule="auto"/>
        <w:ind w:left="-90" w:right="-216" w:hanging="90"/>
        <w:rPr>
          <w:rFonts w:ascii="Times New Roman" w:hAnsi="Times New Roman"/>
          <w:b/>
          <w:sz w:val="26"/>
          <w:szCs w:val="26"/>
        </w:rPr>
      </w:pPr>
    </w:p>
    <w:p w14:paraId="02D3CC8A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Candara" w:hAnsi="Candara"/>
          <w:i/>
          <w:sz w:val="36"/>
          <w:szCs w:val="26"/>
        </w:rPr>
        <w:t>(Kenya Certificate of Secondary Education)</w:t>
      </w:r>
    </w:p>
    <w:p w14:paraId="125A7392">
      <w:pPr>
        <w:spacing w:after="0"/>
        <w:ind w:left="180" w:right="-126" w:hanging="270"/>
        <w:jc w:val="center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sz w:val="32"/>
          <w:szCs w:val="26"/>
        </w:rPr>
        <w:t>313/1</w:t>
      </w:r>
    </w:p>
    <w:p w14:paraId="33106CAD">
      <w:pPr>
        <w:spacing w:after="0"/>
        <w:ind w:left="180" w:right="-126" w:hanging="270"/>
        <w:jc w:val="center"/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t>CHRISTIAN RELIGIOUS EDUCATION</w:t>
      </w:r>
    </w:p>
    <w:p w14:paraId="05280CC7">
      <w:pPr>
        <w:spacing w:after="0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PAPER 1</w:t>
      </w:r>
    </w:p>
    <w:p w14:paraId="6C7EE00B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 xml:space="preserve">INSTRUCTION TO CANDIDATES </w:t>
      </w:r>
    </w:p>
    <w:p w14:paraId="5A65F73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80" w:right="-126" w:hanging="270"/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Write your name and index number in the space provided above.</w:t>
      </w:r>
    </w:p>
    <w:p w14:paraId="14C9BE2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80" w:right="-126" w:hanging="270"/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Sign and write the date of examination in the space provided above.</w:t>
      </w:r>
    </w:p>
    <w:p w14:paraId="1A9037A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80" w:right="-126" w:hanging="270"/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This paper consists of six questions.</w:t>
      </w:r>
    </w:p>
    <w:p w14:paraId="29B3F3E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80" w:right="-126" w:hanging="270"/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Answer any five questions in the booklet provided.</w:t>
      </w:r>
    </w:p>
    <w:p w14:paraId="77A1F1B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80" w:right="-126" w:hanging="270"/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Each  question carry 20 marks</w:t>
      </w:r>
    </w:p>
    <w:p w14:paraId="1AC3B84E">
      <w:pPr>
        <w:spacing w:after="0" w:line="360" w:lineRule="auto"/>
        <w:ind w:left="180" w:right="-126" w:hanging="270"/>
        <w:rPr>
          <w:rFonts w:ascii="Times New Roman" w:hAnsi="Times New Roman" w:cs="Times New Roman"/>
          <w:szCs w:val="26"/>
        </w:rPr>
      </w:pPr>
    </w:p>
    <w:p w14:paraId="61823750">
      <w:pPr>
        <w:spacing w:after="0" w:line="360" w:lineRule="auto"/>
        <w:ind w:left="720"/>
        <w:contextualSpacing/>
        <w:jc w:val="center"/>
        <w:rPr>
          <w:rFonts w:ascii="Times New Roman" w:hAnsi="Times New Roman" w:cs="Times New Roman" w:eastAsiaTheme="minorHAnsi"/>
          <w:b/>
          <w:sz w:val="28"/>
          <w:szCs w:val="26"/>
          <w:u w:val="single"/>
        </w:rPr>
      </w:pPr>
      <w:r>
        <w:rPr>
          <w:rFonts w:ascii="Times New Roman" w:hAnsi="Times New Roman" w:cs="Times New Roman" w:eastAsiaTheme="minorHAnsi"/>
          <w:b/>
          <w:sz w:val="28"/>
          <w:szCs w:val="26"/>
          <w:u w:val="single"/>
        </w:rPr>
        <w:t>FOR EXAMINER’S USE ONLY</w:t>
      </w:r>
    </w:p>
    <w:tbl>
      <w:tblPr>
        <w:tblStyle w:val="2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4"/>
        <w:gridCol w:w="1054"/>
        <w:gridCol w:w="1080"/>
        <w:gridCol w:w="1170"/>
        <w:gridCol w:w="1260"/>
        <w:gridCol w:w="1260"/>
        <w:gridCol w:w="1350"/>
      </w:tblGrid>
      <w:tr w14:paraId="4580DA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dxa"/>
          </w:tcPr>
          <w:p w14:paraId="5B90F3FE">
            <w:pPr>
              <w:spacing w:after="0" w:line="480" w:lineRule="auto"/>
              <w:ind w:right="-12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1054" w:type="dxa"/>
          </w:tcPr>
          <w:p w14:paraId="62ED41BF">
            <w:pPr>
              <w:spacing w:after="0" w:line="480" w:lineRule="auto"/>
              <w:ind w:right="-12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080" w:type="dxa"/>
          </w:tcPr>
          <w:p w14:paraId="43001A7F">
            <w:pPr>
              <w:spacing w:after="0" w:line="480" w:lineRule="auto"/>
              <w:ind w:right="-12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170" w:type="dxa"/>
          </w:tcPr>
          <w:p w14:paraId="7605595E">
            <w:pPr>
              <w:spacing w:after="0" w:line="480" w:lineRule="auto"/>
              <w:ind w:right="-12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260" w:type="dxa"/>
          </w:tcPr>
          <w:p w14:paraId="4642662E">
            <w:pPr>
              <w:spacing w:after="0" w:line="480" w:lineRule="auto"/>
              <w:ind w:right="-12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260" w:type="dxa"/>
          </w:tcPr>
          <w:p w14:paraId="7C56D670">
            <w:pPr>
              <w:spacing w:after="0" w:line="480" w:lineRule="auto"/>
              <w:ind w:right="-12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350" w:type="dxa"/>
          </w:tcPr>
          <w:p w14:paraId="2A6D7DD3">
            <w:pPr>
              <w:spacing w:after="0" w:line="480" w:lineRule="auto"/>
              <w:ind w:right="-12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14:paraId="1CFF64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484" w:type="dxa"/>
          </w:tcPr>
          <w:p w14:paraId="7B437CDB">
            <w:pPr>
              <w:spacing w:after="0" w:line="480" w:lineRule="auto"/>
              <w:ind w:right="-12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MARKS</w:t>
            </w:r>
          </w:p>
        </w:tc>
        <w:tc>
          <w:tcPr>
            <w:tcW w:w="1054" w:type="dxa"/>
          </w:tcPr>
          <w:p w14:paraId="6719E94C">
            <w:pPr>
              <w:spacing w:after="0" w:line="48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80" w:type="dxa"/>
          </w:tcPr>
          <w:p w14:paraId="6817FFAB">
            <w:pPr>
              <w:spacing w:after="0" w:line="48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14:paraId="7BB83502">
            <w:pPr>
              <w:spacing w:after="0" w:line="48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14:paraId="64D69186">
            <w:pPr>
              <w:spacing w:after="0" w:line="48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14:paraId="1699AF01">
            <w:pPr>
              <w:spacing w:after="0" w:line="48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50" w:type="dxa"/>
          </w:tcPr>
          <w:p w14:paraId="20DB6D5E">
            <w:pPr>
              <w:spacing w:after="0" w:line="48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2C8EE6C">
      <w:pPr>
        <w:spacing w:after="0" w:line="360" w:lineRule="auto"/>
        <w:ind w:right="-126"/>
        <w:jc w:val="both"/>
        <w:rPr>
          <w:rFonts w:ascii="Times New Roman" w:hAnsi="Times New Roman" w:cs="Times New Roman"/>
          <w:i/>
          <w:sz w:val="28"/>
          <w:szCs w:val="26"/>
          <w:u w:val="single"/>
        </w:rPr>
      </w:pPr>
    </w:p>
    <w:p w14:paraId="6AC1A88D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i/>
          <w:sz w:val="28"/>
          <w:szCs w:val="26"/>
          <w:u w:val="single"/>
        </w:rPr>
      </w:pPr>
    </w:p>
    <w:p w14:paraId="785B7064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i/>
          <w:sz w:val="28"/>
          <w:szCs w:val="26"/>
          <w:u w:val="single"/>
        </w:rPr>
        <w:t>Answer Any Five Questions</w:t>
      </w:r>
    </w:p>
    <w:p w14:paraId="66F39A52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>(a)Identify</w:t>
      </w:r>
      <w:r>
        <w:rPr>
          <w:rFonts w:ascii="Times New Roman" w:hAnsi="Times New Roman" w:cs="Times New Roman"/>
          <w:sz w:val="26"/>
          <w:szCs w:val="26"/>
        </w:rPr>
        <w:t xml:space="preserve"> ways in which teaching CRE in schools can lead to national </w:t>
      </w:r>
      <w:r>
        <w:rPr>
          <w:rFonts w:ascii="Times New Roman" w:hAnsi="Times New Roman" w:cs="Times New Roman"/>
          <w:b/>
          <w:sz w:val="26"/>
          <w:szCs w:val="26"/>
        </w:rPr>
        <w:t>unity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2A742E8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(b)Describe</w:t>
      </w:r>
      <w:r>
        <w:rPr>
          <w:rFonts w:ascii="Times New Roman" w:hAnsi="Times New Roman" w:cs="Times New Roman"/>
          <w:sz w:val="26"/>
          <w:szCs w:val="26"/>
        </w:rPr>
        <w:t xml:space="preserve"> the translation of the bible from the original language to the local language inKenya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4628E839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</w:rPr>
        <w:t xml:space="preserve"> Give </w:t>
      </w:r>
      <w:r>
        <w:rPr>
          <w:rFonts w:ascii="Times New Roman" w:hAnsi="Times New Roman" w:cs="Times New Roman"/>
          <w:b/>
          <w:sz w:val="26"/>
          <w:szCs w:val="26"/>
        </w:rPr>
        <w:t xml:space="preserve">seven </w:t>
      </w:r>
      <w:r>
        <w:rPr>
          <w:rFonts w:ascii="Times New Roman" w:hAnsi="Times New Roman" w:cs="Times New Roman"/>
          <w:sz w:val="26"/>
          <w:szCs w:val="26"/>
        </w:rPr>
        <w:t xml:space="preserve">ways in which the bible suits the contemporary Christian </w:t>
      </w:r>
      <w:r>
        <w:rPr>
          <w:rFonts w:ascii="Times New Roman" w:hAnsi="Times New Roman" w:cs="Times New Roman"/>
          <w:b/>
          <w:sz w:val="26"/>
          <w:szCs w:val="26"/>
        </w:rPr>
        <w:t xml:space="preserve">living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2A61B8FC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2027311">
      <w:p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   (a) Outline</w:t>
      </w:r>
      <w:r>
        <w:rPr>
          <w:rFonts w:ascii="Times New Roman" w:hAnsi="Times New Roman" w:cs="Times New Roman"/>
          <w:sz w:val="26"/>
          <w:szCs w:val="26"/>
        </w:rPr>
        <w:t xml:space="preserve"> the instructions given to Abraham concerning circumcision in Genesis 17:10-14 </w:t>
      </w:r>
    </w:p>
    <w:p w14:paraId="33050CA6">
      <w:pPr>
        <w:spacing w:after="0"/>
        <w:ind w:left="8100" w:right="-126" w:firstLine="5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63C2FBFF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 Identify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seven</w:t>
      </w:r>
      <w:r>
        <w:rPr>
          <w:rFonts w:ascii="Times New Roman" w:hAnsi="Times New Roman" w:cs="Times New Roman"/>
          <w:sz w:val="26"/>
          <w:szCs w:val="26"/>
        </w:rPr>
        <w:t xml:space="preserve"> ways in which the promises of Abraham were later </w:t>
      </w:r>
      <w:r>
        <w:rPr>
          <w:rFonts w:ascii="Times New Roman" w:hAnsi="Times New Roman" w:cs="Times New Roman"/>
          <w:b/>
          <w:sz w:val="26"/>
          <w:szCs w:val="26"/>
        </w:rPr>
        <w:t>fulfilled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4A4A3F40">
      <w:pPr>
        <w:spacing w:after="0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</w:rPr>
        <w:t xml:space="preserve"> Identify the elements of Jewish worship which are found in Christian worship today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1D695D62">
      <w:p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E3037FD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(a) Give </w:t>
      </w:r>
      <w:r>
        <w:rPr>
          <w:rFonts w:ascii="Times New Roman" w:hAnsi="Times New Roman" w:cs="Times New Roman"/>
          <w:b/>
          <w:sz w:val="26"/>
          <w:szCs w:val="26"/>
        </w:rPr>
        <w:t>six</w:t>
      </w:r>
      <w:r>
        <w:rPr>
          <w:rFonts w:ascii="Times New Roman" w:hAnsi="Times New Roman" w:cs="Times New Roman"/>
          <w:sz w:val="26"/>
          <w:szCs w:val="26"/>
        </w:rPr>
        <w:t xml:space="preserve"> conditions that made it difficult for Elijah to stop idolatry in </w:t>
      </w:r>
      <w:r>
        <w:rPr>
          <w:rFonts w:ascii="Times New Roman" w:hAnsi="Times New Roman" w:cs="Times New Roman"/>
          <w:b/>
          <w:sz w:val="26"/>
          <w:szCs w:val="26"/>
        </w:rPr>
        <w:t xml:space="preserve">Israel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4AE0D86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(b) Differentiate between Yahweh worship and Canaanitesworship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(8marks)</w:t>
      </w:r>
    </w:p>
    <w:p w14:paraId="2ED9B145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(c) What purpose do church premises serve in today’s </w:t>
      </w:r>
      <w:r>
        <w:rPr>
          <w:rFonts w:ascii="Times New Roman" w:hAnsi="Times New Roman" w:cs="Times New Roman"/>
          <w:b/>
          <w:sz w:val="26"/>
          <w:szCs w:val="26"/>
        </w:rPr>
        <w:t xml:space="preserve">Christianity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(6marks?)</w:t>
      </w:r>
    </w:p>
    <w:p w14:paraId="7072681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010849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(a) Outline </w:t>
      </w:r>
      <w:r>
        <w:rPr>
          <w:rFonts w:ascii="Times New Roman" w:hAnsi="Times New Roman" w:cs="Times New Roman"/>
          <w:b/>
          <w:sz w:val="26"/>
          <w:szCs w:val="26"/>
        </w:rPr>
        <w:t>seven</w:t>
      </w:r>
      <w:r>
        <w:rPr>
          <w:rFonts w:ascii="Times New Roman" w:hAnsi="Times New Roman" w:cs="Times New Roman"/>
          <w:sz w:val="26"/>
          <w:szCs w:val="26"/>
        </w:rPr>
        <w:t xml:space="preserve"> similarities between the Old testament and the traditional African prophets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44BB51EC">
      <w:p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State </w:t>
      </w:r>
      <w:r>
        <w:rPr>
          <w:rFonts w:ascii="Times New Roman" w:hAnsi="Times New Roman" w:cs="Times New Roman"/>
          <w:b/>
          <w:sz w:val="26"/>
          <w:szCs w:val="26"/>
        </w:rPr>
        <w:t>seven</w:t>
      </w:r>
      <w:r>
        <w:rPr>
          <w:rFonts w:ascii="Times New Roman" w:hAnsi="Times New Roman" w:cs="Times New Roman"/>
          <w:sz w:val="26"/>
          <w:szCs w:val="26"/>
        </w:rPr>
        <w:t xml:space="preserve"> ways in which God would punish Israel for their evil according to prophet </w:t>
      </w:r>
      <w:r>
        <w:rPr>
          <w:rFonts w:ascii="Times New Roman" w:hAnsi="Times New Roman" w:cs="Times New Roman"/>
          <w:b/>
          <w:sz w:val="26"/>
          <w:szCs w:val="26"/>
        </w:rPr>
        <w:t>Amos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6142A612">
      <w:p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(c) How does the church in Kenya punish errant members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4E9EA7D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CD5911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(a) State the promises that the Israelites made when they renewed their covenantwith God during the time of </w:t>
      </w:r>
      <w:r>
        <w:rPr>
          <w:rFonts w:ascii="Times New Roman" w:hAnsi="Times New Roman" w:cs="Times New Roman"/>
          <w:b/>
          <w:sz w:val="26"/>
          <w:szCs w:val="26"/>
        </w:rPr>
        <w:t xml:space="preserve">Nehemiah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182C8E8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(b) Give</w:t>
      </w:r>
      <w:r>
        <w:rPr>
          <w:rFonts w:ascii="Times New Roman" w:hAnsi="Times New Roman" w:cs="Times New Roman"/>
          <w:b/>
          <w:sz w:val="26"/>
          <w:szCs w:val="26"/>
        </w:rPr>
        <w:t xml:space="preserve"> six</w:t>
      </w:r>
      <w:r>
        <w:rPr>
          <w:rFonts w:ascii="Times New Roman" w:hAnsi="Times New Roman" w:cs="Times New Roman"/>
          <w:sz w:val="26"/>
          <w:szCs w:val="26"/>
        </w:rPr>
        <w:t xml:space="preserve"> reasons why Nehemiah carried out religious reforms in </w:t>
      </w:r>
      <w:r>
        <w:rPr>
          <w:rFonts w:ascii="Times New Roman" w:hAnsi="Times New Roman" w:cs="Times New Roman"/>
          <w:b/>
          <w:sz w:val="26"/>
          <w:szCs w:val="26"/>
        </w:rPr>
        <w:t xml:space="preserve">Judah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0064A31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(c) Outline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ways in which the government of Kenya supports church leaders in their work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2FD17F3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 (a) Why was naming ceremony important in traditional African </w:t>
      </w:r>
      <w:r>
        <w:rPr>
          <w:rFonts w:ascii="Times New Roman" w:hAnsi="Times New Roman" w:cs="Times New Roman"/>
          <w:b/>
          <w:sz w:val="26"/>
          <w:szCs w:val="26"/>
        </w:rPr>
        <w:t>society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130A8DB2">
      <w:p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(b)State seven practices in traditional African society that show their belief in life after death </w:t>
      </w:r>
    </w:p>
    <w:p w14:paraId="16EA9B51">
      <w:pPr>
        <w:spacing w:after="0"/>
        <w:ind w:left="8100" w:right="-126" w:firstLine="5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232A5E50">
      <w:pPr>
        <w:spacing w:after="0" w:line="360" w:lineRule="auto"/>
        <w:ind w:left="180" w:right="-126" w:hanging="270"/>
        <w:rPr>
          <w:rFonts w:hint="default"/>
          <w:lang w:val="en-US" w:eastAsia="en-GB"/>
        </w:rPr>
      </w:pPr>
      <w:r>
        <w:rPr>
          <w:rFonts w:ascii="Times New Roman" w:hAnsi="Times New Roman" w:cs="Times New Roman"/>
          <w:sz w:val="26"/>
          <w:szCs w:val="26"/>
        </w:rPr>
        <w:t xml:space="preserve">(c) Give seven reasons why single parenthood was rare in traditional African community </w:t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FE66B2"/>
    <w:multiLevelType w:val="multilevel"/>
    <w:tmpl w:val="6EFE66B2"/>
    <w:lvl w:ilvl="0" w:tentative="0">
      <w:start w:val="1"/>
      <w:numFmt w:val="lowerLetter"/>
      <w:lvlText w:val="(%1)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813E27"/>
    <w:rsid w:val="0B866330"/>
    <w:rsid w:val="0B927A3C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080203"/>
    <w:rsid w:val="10121C61"/>
    <w:rsid w:val="107728DA"/>
    <w:rsid w:val="10FD7F9E"/>
    <w:rsid w:val="119E6790"/>
    <w:rsid w:val="11BF32F9"/>
    <w:rsid w:val="126C69B3"/>
    <w:rsid w:val="1306719C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0748C8"/>
    <w:rsid w:val="1C992CE0"/>
    <w:rsid w:val="1D9F169F"/>
    <w:rsid w:val="1DDC707C"/>
    <w:rsid w:val="1E010722"/>
    <w:rsid w:val="1E0F25FA"/>
    <w:rsid w:val="1E366267"/>
    <w:rsid w:val="1E745BF5"/>
    <w:rsid w:val="1EF941AC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783EEE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F361E"/>
    <w:rsid w:val="2D0E2A7A"/>
    <w:rsid w:val="2D1034E9"/>
    <w:rsid w:val="2D6B1CEF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8ED4724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BA1110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6746B1"/>
    <w:rsid w:val="7E81521E"/>
    <w:rsid w:val="7EFC3765"/>
    <w:rsid w:val="7FA705EE"/>
    <w:rsid w:val="7FCA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273</Words>
  <Characters>1450</Characters>
  <Lines>0</Lines>
  <Paragraphs>0</Paragraphs>
  <TotalTime>0</TotalTime>
  <ScaleCrop>false</ScaleCrop>
  <LinksUpToDate>false</LinksUpToDate>
  <CharactersWithSpaces>1749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2025-09-08T14:03:36Z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C0FFB68258B948A5A03EC2C9B8274669_13</vt:lpwstr>
  </property>
</Properties>
</file>