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LOMUT-MIXED SENIOR SCHOOL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NAME………………………………………….... CLASS…………. INDEX NO…………………….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ADM. NO.………..….SIGNATURE……..………… DATE………………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565/1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STUDIES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FOUR TERM ONE </w:t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MARCH - 2021</w:t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1</w:t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TIME:  2 HOURS </w:t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Instructions to candidates: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your name, class, index number, admission number, signature and date of the examination.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all questions in the spaces provided.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question paper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printed pages. Please check to ensure all questions are printed and no question is missing.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following terms as used in satisfaction of human wants                                   (4mks)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Scarcity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of preference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cost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Currently, many businesses are conducting trade online. 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advantages of this trend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reasons why consumer cooperative societies are not popular in Kenya     (4mks)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circumstances under which a manufacturer would transport  products using a container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functions of advertising agencies in creating product awareness               (4mks)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assumptions in the circular flow of National Income in a two sector economy  (4mks)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that are followed when opening a ledger account                                   (5mks)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Kenya anticipates attaining certain development milestones by the year 2030. 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development goals the country desires to achieve                                                             (4mks)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principles that every county government must adhere to before incurring any expenditure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ways of classifying goods in an economy.</w:t>
        <w:tab/>
        <w:t xml:space="preserve">                                    (4mks)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group of form four leavers plan to start a company.  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documents that they will be required to submit to the registrar of companies.</w:t>
        <w:tab/>
        <w:tab/>
        <w:tab/>
        <w:t xml:space="preserve">            (4mks)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Apart from the price mechanism, identify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ways in which the prices of goods and services can be determined in an economy.</w:t>
        <w:tab/>
        <w:tab/>
        <w:t xml:space="preserve">                                                 (3mks)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ways through which communication can be improved in an organization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following are descriptions of types of unemployment.  Identify the unemployment and the particular solution.                                                                                                     (4mks)</w:t>
      </w:r>
    </w:p>
    <w:tbl>
      <w:tblPr>
        <w:tblStyle w:val="Table1"/>
        <w:tblW w:w="8827.0" w:type="dxa"/>
        <w:jc w:val="left"/>
        <w:tblInd w:w="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690"/>
        <w:gridCol w:w="1890"/>
        <w:gridCol w:w="2527"/>
        <w:tblGridChange w:id="0">
          <w:tblGrid>
            <w:gridCol w:w="720"/>
            <w:gridCol w:w="3690"/>
            <w:gridCol w:w="1890"/>
            <w:gridCol w:w="25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Description of unemployment</w:t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there are many employees doing work meant for few people</w:t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there is a mismatch between the sufficient skilled labour looking for jobs and the vacancies available</w:t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labour is needed only at certain times of the year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Where people have physical or mental disabilities and cannot get jobs.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advantages of using a credit card when purchasing goods and services.   (4mks)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following information relates to Chumah during the month of March 2017.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March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  <w:tab/>
        <w:t xml:space="preserve">Sold an old vehicle for sh.900,000 to Super Motors Ltd on credit.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March 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  <w:tab/>
        <w:t xml:space="preserve">Sold an old Computer for sh. 27,000 to Yannar Ltd on credit.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March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  <w:tab/>
        <w:t xml:space="preserve">Purchased a Tractor on credit for sh.600,000 from Sifa Farms Ltd.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March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  <w:tab/>
        <w:t xml:space="preserve">Purchased Dining chairs from Ujumbe Furnitures sh. 90,000 on credit.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Open a journal proper for Chumah Ltd for the month of March 2017.</w:t>
        <w:tab/>
        <w:t xml:space="preserve">                          (4mks)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following information relates to Mkabwa traders Ltd as at 31/12/2015.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                                         Ksh.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                   Capital</w:t>
        <w:tab/>
        <w:tab/>
        <w:tab/>
        <w:t xml:space="preserve">290,000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Drawings</w:t>
        <w:tab/>
        <w:tab/>
        <w:t xml:space="preserve">   35,000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6 year loan</w:t>
        <w:tab/>
        <w:tab/>
        <w:t xml:space="preserve"> 500,000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Furniture</w:t>
        <w:tab/>
        <w:tab/>
        <w:t xml:space="preserve"> 600,000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Closing stock</w:t>
        <w:tab/>
        <w:tab/>
        <w:t xml:space="preserve">   40,000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Cash in hand</w:t>
        <w:tab/>
        <w:tab/>
        <w:t xml:space="preserve"> 155,000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Debtors</w:t>
        <w:tab/>
        <w:tab/>
        <w:t xml:space="preserve"> 100,000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  <w:t xml:space="preserve">Bank overdraft</w:t>
        <w:tab/>
        <w:t xml:space="preserve">              140,000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Expected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Prepare Mkabwa Traders Ltd Balance sheet as at 31/12/2015</w:t>
        <w:tab/>
        <w:tab/>
        <w:t xml:space="preserve">             (4mks)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factors that may negatively influence entrepreneurship practices in Kenya.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features of a chain store.</w:t>
        <w:tab/>
        <w:tab/>
        <w:tab/>
        <w:tab/>
        <w:tab/>
        <w:tab/>
        <w:tab/>
        <w:t xml:space="preserve">(4mks)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importance of warehousing to a consumer.</w:t>
        <w:tab/>
        <w:tab/>
        <w:tab/>
        <w:tab/>
        <w:t xml:space="preserve">(4mks)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circumstances under which a producer would prefer to sell goods through a wholesaler.   </w:t>
        <w:tab/>
        <w:tab/>
        <w:tab/>
        <w:tab/>
        <w:tab/>
        <w:tab/>
        <w:tab/>
        <w:tab/>
        <w:tab/>
        <w:t xml:space="preserve">(4mks)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the effects (increase, decrease or no effect) of the following transactions on Capital, Assets, Liabilities and the Balance sheet totals.                                           (4mks)</w:t>
      </w:r>
    </w:p>
    <w:tbl>
      <w:tblPr>
        <w:tblStyle w:val="Table2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0"/>
        <w:gridCol w:w="1747"/>
        <w:gridCol w:w="1735"/>
        <w:gridCol w:w="1793"/>
        <w:gridCol w:w="1761"/>
        <w:tblGridChange w:id="0">
          <w:tblGrid>
            <w:gridCol w:w="1820"/>
            <w:gridCol w:w="1747"/>
            <w:gridCol w:w="1735"/>
            <w:gridCol w:w="1793"/>
            <w:gridCol w:w="17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Capital 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Assets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Liabilities 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 sheet totals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Started Business with ksh. 10,000 in cash.  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Purchased goods worth ksh. 4,500 on credit.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Took goods worth ksh 2,000 for personal use.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Sold goods worth ksh. 2000 for ksh 3,000 on cash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ways in which the Central Bank acts as a Banker to the government.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tick to identify where the following items are recorded in the table below.</w:t>
        <w:tab/>
        <w:t xml:space="preserve">(4mks)</w:t>
      </w:r>
    </w:p>
    <w:tbl>
      <w:tblPr>
        <w:tblStyle w:val="Table3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6"/>
        <w:gridCol w:w="2945"/>
        <w:gridCol w:w="2945"/>
        <w:tblGridChange w:id="0">
          <w:tblGrid>
            <w:gridCol w:w="2966"/>
            <w:gridCol w:w="2945"/>
            <w:gridCol w:w="2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Account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Capital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Grants from foreign donors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Visible imports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Receipts from tourism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Dividends paid to foreign investors.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ways in which the government creates an enabling business environment.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(4mks)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576.0" w:type="dxa"/>
      <w:jc w:val="left"/>
      <w:tblInd w:w="-115.0" w:type="dxa"/>
      <w:tblBorders>
        <w:top w:color="808080" w:space="0" w:sz="18" w:val="single"/>
        <w:insideV w:color="808080" w:space="0" w:sz="18" w:val="single"/>
      </w:tblBorders>
      <w:tblLayout w:type="fixed"/>
      <w:tblLook w:val="0400"/>
    </w:tblPr>
    <w:tblGrid>
      <w:gridCol w:w="993"/>
      <w:gridCol w:w="8583"/>
      <w:tblGridChange w:id="0">
        <w:tblGrid>
          <w:gridCol w:w="993"/>
          <w:gridCol w:w="8583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4f81bd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                                                                                                                         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BstMokasa1©202</w:t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9">
    <w:lvl w:ilvl="0">
      <w:start w:val="1"/>
      <w:numFmt w:val="upperRoman"/>
      <w:lvlText w:val="%1.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F42F5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7B409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25D0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25D05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625D0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5D05"/>
  </w:style>
  <w:style w:type="paragraph" w:styleId="Footer">
    <w:name w:val="footer"/>
    <w:basedOn w:val="Normal"/>
    <w:link w:val="FooterChar"/>
    <w:uiPriority w:val="99"/>
    <w:unhideWhenUsed w:val="1"/>
    <w:rsid w:val="00625D0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5D0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ZKDttUnEUSU4yamHY8rNkQ3cA==">CgMxLjAyCGguZ2pkZ3hzOAByITFzRXNpTllHTUl1c3FfREJNZXZMZjJMX0J4bm9xdUJ2TQ==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2020-02-19T17:06:00Z</dcterms:created>
  <dc:creator>kibowen</dc:creator>
</cp:coreProperties>
</file>