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Breast Cancer prediction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p14lj6w4qs5w" w:id="0"/>
      <w:bookmarkEnd w:id="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Data Preprocessing: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1. Import Libraries: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Pandas is used for data manipulation and analysis.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sklearn.model_selection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used for splitting the dataset.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used to standardize features.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used to generate polynomial features.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SVC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sklearn.svm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used for Support Vector Classification.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Various metrics from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sklearn.metrics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are imported for model evaluation.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2. Upload Dataset: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dataset is uploaded manually to Colab by using the Colab interface.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 Load Dataset: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dataset is loaded into a Pandas DataFrame using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pd.read_csv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'id' column is dropped as it seems unnecessary.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4. Handling Missing Values: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Missing values are checked and any rows with missing values are dropped.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5. Mapping Target Variable: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'diagnosis' column (categorical) is mapped to numerical values: 'M' to 1 and 'B' to 0.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6. Check for Outliers: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Outliers are identified using a z-score method. If the z-score is greater than 3 or less than -3, the data point is considered an outlier.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Outliers are printed for each feature.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7. Handle Outliers: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Rows containing outliers are removed from the dataset.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8. Feature Engineering: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new feature is created by multiplying 'mean_radius' and 'mean_texture' columns.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9. Introduce Polynomial Features: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Polynomial features of degree 2 are introduced using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PolynomialFeatures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sklearn.preprocessing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k2as3ys0mln" w:id="1"/>
      <w:bookmarkEnd w:id="1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Model Implementation: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1. Split the Dataset: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dataset is split into training and testing sets using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2. Standardize Features: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Standardization is applied to the features using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 Create and Train SVM Model: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 SVM model with a linear kernel is created and trained on the training data.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4. Make Predictions: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Predictions are made on the test set.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5. Evaluate the Model: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Accuracy, confusion matrix, and classification report are printed to evaluate the model's performance.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sz w:val="31"/>
          <w:szCs w:val="31"/>
          <w:rtl w:val="0"/>
        </w:rPr>
        <w:t xml:space="preserve">Model Performance Metrics: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color w:val="000000"/>
          <w:sz w:val="24"/>
          <w:szCs w:val="24"/>
        </w:rPr>
      </w:pPr>
      <w:bookmarkStart w:colFirst="0" w:colLast="0" w:name="_5ipf3fwjc7zl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Accuracy: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88" w:lineRule="auto"/>
        <w:ind w:left="1440" w:hanging="360"/>
        <w:rPr>
          <w:rFonts w:ascii="Arial" w:cs="Arial" w:eastAsia="Arial" w:hAnsi="Arial"/>
          <w:color w:val="000000"/>
        </w:rPr>
      </w:pPr>
      <w:bookmarkStart w:colFirst="0" w:colLast="0" w:name="_5ipf3fwjc7zl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Accuracy is calculated as the ratio of correctly predicted observations to the total observations.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88" w:lineRule="auto"/>
        <w:ind w:left="1440" w:hanging="360"/>
        <w:rPr>
          <w:rFonts w:ascii="Arial" w:cs="Arial" w:eastAsia="Arial" w:hAnsi="Arial"/>
          <w:color w:val="000000"/>
        </w:rPr>
      </w:pPr>
      <w:bookmarkStart w:colFirst="0" w:colLast="0" w:name="_5ipf3fwjc7zl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Accuracy = (True Positives+True Negatives)/Total Observations​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88" w:lineRule="auto"/>
        <w:ind w:left="1440" w:hanging="360"/>
        <w:rPr>
          <w:color w:val="000000"/>
        </w:rPr>
      </w:pPr>
      <w:bookmarkStart w:colFirst="0" w:colLast="0" w:name="_5ipf3fwjc7zl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 this case, the accuracy is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≈ 94.74%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Matrix: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confusion matrix provides a breakdown of correct and incorrect predictions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67 instances of class 0 are correctly predicted, 4 instances of class 0 are incorrectly predicted as class 1, 2 instances of class 1 are incorrectly predicted as class 0, and 41 instances of class 1 are correctly predicted.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Report: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Precision, recall, and F1-score are metrics for both classes (0 and 1).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Macro Avg provides the unweighted average across classes.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Weighted Avg provides the weighted average based on the number of instances in each class.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i2d9qbumwgu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Challenges: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Missing Values and Outliers: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Missing values and outliers are removed from the dataset, which may lead to a loss of information. Alternative strategies like imputation or robust models could be explored.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Selection: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choice of a linear SVM might be limiting. Experimenting with different kernels and tuning hyperparameters could improve the model.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Engineering: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Feature engineering is performed by creating a new feature and introducing polynomial features. The impact of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features on the model's performance should be analyzed.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Times New Roman" w:cs="Times New Roman" w:eastAsia="Times New Roman" w:hAnsi="Times New Roman"/>
          <w:color w:val="3741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