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737360" cy="777068"/>
            <wp:docPr id="1" name="Picture 1"/>
            <wp:cNvGraphicFramePr>
              <a:graphicFrameLocks noChangeAspect="1"/>
            </wp:cNvGraphicFramePr>
            <a:graphic>
              <a:graphicData uri="http://schemas.openxmlformats.org/drawingml/2006/picture">
                <pic:pic>
                  <pic:nvPicPr>
                    <pic:cNvPr id="0" name="sop-logo.png"/>
                    <pic:cNvPicPr/>
                  </pic:nvPicPr>
                  <pic:blipFill>
                    <a:blip r:embed="rId9"/>
                    <a:stretch>
                      <a:fillRect/>
                    </a:stretch>
                  </pic:blipFill>
                  <pic:spPr>
                    <a:xfrm>
                      <a:off x="0" y="0"/>
                      <a:ext cx="1737360" cy="777068"/>
                    </a:xfrm>
                    <a:prstGeom prst="rect"/>
                  </pic:spPr>
                </pic:pic>
              </a:graphicData>
            </a:graphic>
          </wp:inline>
        </w:drawing>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6192"/>
            <w:gridSpan w:val="2"/>
            <w:vAlign w:val="center"/>
          </w:tcPr>
          <w:p>
            <w:r>
              <w:rPr>
                <w:b/>
                <w:i w:val="0"/>
                <w:sz w:val="18"/>
              </w:rPr>
              <w:t>Adventure Bakery, LLC</w:t>
            </w:r>
          </w:p>
        </w:tc>
        <w:tc>
          <w:tcPr>
            <w:tcW w:type="dxa" w:w="2160"/>
            <w:vAlign w:val="center"/>
          </w:tcPr>
          <w:p>
            <w:pPr>
              <w:jc w:val="center"/>
            </w:pPr>
            <w:r>
              <w:rPr>
                <w:b/>
                <w:i w:val="0"/>
                <w:sz w:val="18"/>
              </w:rPr>
              <w:t>Revision</w:t>
            </w:r>
          </w:p>
        </w:tc>
        <w:tc>
          <w:tcPr>
            <w:tcW w:type="dxa" w:w="2160"/>
            <w:vAlign w:val="center"/>
          </w:tcPr>
          <w:p>
            <w:pPr>
              <w:jc w:val="center"/>
            </w:pPr>
            <w:r>
              <w:rPr>
                <w:b w:val="0"/>
                <w:i w:val="0"/>
                <w:sz w:val="18"/>
              </w:rPr>
              <w:t>A</w:t>
            </w:r>
          </w:p>
        </w:tc>
      </w:tr>
      <w:tr>
        <w:tc>
          <w:tcPr>
            <w:tcW w:type="dxa" w:w="1872"/>
            <w:vAlign w:val="center"/>
          </w:tcPr>
          <w:p>
            <w:r>
              <w:rPr>
                <w:b/>
                <w:i w:val="0"/>
                <w:sz w:val="18"/>
              </w:rPr>
              <w:t>Form Title</w:t>
            </w:r>
          </w:p>
        </w:tc>
        <w:tc>
          <w:tcPr>
            <w:tcW w:type="dxa" w:w="4320"/>
            <w:vAlign w:val="center"/>
          </w:tcPr>
          <w:p>
            <w:r>
              <w:rPr>
                <w:b/>
                <w:i w:val="0"/>
                <w:sz w:val="18"/>
              </w:rPr>
              <w:t>Daily Sanitation, Pre-Operation &amp; Release Record</w:t>
            </w:r>
          </w:p>
        </w:tc>
        <w:tc>
          <w:tcPr>
            <w:tcW w:type="dxa" w:w="2160"/>
            <w:vAlign w:val="center"/>
          </w:tcPr>
          <w:p>
            <w:pPr>
              <w:jc w:val="center"/>
            </w:pPr>
            <w:r>
              <w:rPr>
                <w:b/>
                <w:i w:val="0"/>
                <w:sz w:val="18"/>
              </w:rPr>
              <w:t>Effective Date</w:t>
            </w:r>
          </w:p>
        </w:tc>
        <w:tc>
          <w:tcPr>
            <w:tcW w:type="dxa" w:w="2160"/>
            <w:vAlign w:val="center"/>
          </w:tcPr>
          <w:p>
            <w:pPr>
              <w:jc w:val="center"/>
            </w:pPr>
            <w:r>
              <w:rPr>
                <w:b w:val="0"/>
                <w:i w:val="0"/>
                <w:sz w:val="18"/>
              </w:rPr>
              <w:t>2026-06-01</w:t>
            </w:r>
          </w:p>
        </w:tc>
      </w:tr>
      <w:tr>
        <w:tc>
          <w:tcPr>
            <w:tcW w:type="dxa" w:w="1872"/>
            <w:vAlign w:val="center"/>
          </w:tcPr>
          <w:p>
            <w:r>
              <w:rPr>
                <w:b/>
                <w:i w:val="0"/>
                <w:sz w:val="18"/>
              </w:rPr>
              <w:t>Form No.</w:t>
            </w:r>
          </w:p>
        </w:tc>
        <w:tc>
          <w:tcPr>
            <w:tcW w:type="dxa" w:w="4320"/>
            <w:vAlign w:val="center"/>
          </w:tcPr>
          <w:p>
            <w:r>
              <w:rPr>
                <w:b w:val="0"/>
                <w:i w:val="0"/>
                <w:sz w:val="18"/>
              </w:rPr>
              <w:t>FRM-903</w:t>
            </w:r>
          </w:p>
        </w:tc>
        <w:tc>
          <w:tcPr>
            <w:tcW w:type="dxa" w:w="2160"/>
            <w:vAlign w:val="center"/>
          </w:tcPr>
          <w:p>
            <w:pPr>
              <w:jc w:val="center"/>
            </w:pPr>
            <w:r>
              <w:rPr>
                <w:b/>
                <w:i w:val="0"/>
                <w:sz w:val="18"/>
              </w:rPr>
              <w:t>Approved By</w:t>
            </w:r>
          </w:p>
        </w:tc>
        <w:tc>
          <w:tcPr>
            <w:tcW w:type="dxa" w:w="2160"/>
            <w:vAlign w:val="center"/>
          </w:tcPr>
          <w:p>
            <w:pPr>
              <w:jc w:val="center"/>
            </w:pPr>
            <w:r>
              <w:rPr>
                <w:b w:val="0"/>
                <w:i w:val="0"/>
                <w:sz w:val="18"/>
              </w:rPr>
              <w:t>GJM</w:t>
            </w:r>
          </w:p>
        </w:tc>
      </w:tr>
      <w:tr>
        <w:tc>
          <w:tcPr>
            <w:tcW w:type="dxa" w:w="1872"/>
            <w:vAlign w:val="center"/>
          </w:tcPr>
          <w:p>
            <w:r>
              <w:rPr>
                <w:b/>
                <w:i w:val="0"/>
                <w:sz w:val="18"/>
              </w:rPr>
              <w:t>SQF Reference</w:t>
            </w:r>
          </w:p>
        </w:tc>
        <w:tc>
          <w:tcPr>
            <w:tcW w:type="dxa" w:w="4320"/>
            <w:vAlign w:val="center"/>
          </w:tcPr>
          <w:p>
            <w:r>
              <w:rPr>
                <w:b w:val="0"/>
                <w:i w:val="0"/>
                <w:sz w:val="18"/>
              </w:rPr>
              <w:t>11.2.5.7, 11.2.5.3, 11.2.5.9, 11.7.3.4</w:t>
            </w:r>
          </w:p>
        </w:tc>
        <w:tc>
          <w:tcPr>
            <w:tcW w:type="dxa" w:w="2160"/>
            <w:vAlign w:val="center"/>
          </w:tcPr>
          <w:p>
            <w:pPr>
              <w:jc w:val="center"/>
            </w:pPr>
            <w:r>
              <w:rPr>
                <w:b/>
                <w:i w:val="0"/>
                <w:sz w:val="18"/>
              </w:rPr>
              <w:t>Filled By</w:t>
            </w:r>
          </w:p>
        </w:tc>
        <w:tc>
          <w:tcPr>
            <w:tcW w:type="dxa" w:w="2160"/>
            <w:vAlign w:val="center"/>
          </w:tcPr>
          <w:p>
            <w:r>
              <w:rPr>
                <w:b w:val="0"/>
                <w:i w:val="0"/>
                <w:sz w:val="18"/>
              </w:rPr>
            </w:r>
          </w:p>
        </w:tc>
      </w:tr>
    </w:tbl>
    <w:p/>
    <w:p>
      <w:r>
        <w:rPr>
          <w:b/>
          <w:color w:val="C89B3C"/>
          <w:sz w:val="24"/>
        </w:rPr>
        <w:t>Day / Shift</w:t>
      </w:r>
    </w:p>
    <w:tbl>
      <w:tblPr>
        <w:tblStyle w:val="TableGrid"/>
        <w:tblW w:type="auto" w:w="0"/>
        <w:tblLook w:firstColumn="1" w:firstRow="1" w:lastColumn="0" w:lastRow="0" w:noHBand="0" w:noVBand="1" w:val="04A0"/>
      </w:tblPr>
      <w:tblGrid>
        <w:gridCol w:w="2628"/>
        <w:gridCol w:w="2628"/>
        <w:gridCol w:w="2628"/>
        <w:gridCol w:w="2628"/>
      </w:tblGrid>
      <w:tr>
        <w:tc>
          <w:tcPr>
            <w:tcW w:type="dxa" w:w="1872"/>
            <w:vAlign w:val="center"/>
            <w:shd w:val="clear" w:fill="F5F1E6"/>
          </w:tcPr>
          <w:p>
            <w:r>
              <w:rPr>
                <w:b/>
                <w:i w:val="0"/>
                <w:sz w:val="18"/>
              </w:rPr>
              <w:t>Date</w:t>
            </w:r>
          </w:p>
        </w:tc>
        <w:tc>
          <w:tcPr>
            <w:tcW w:type="dxa" w:w="3384"/>
            <w:vAlign w:val="center"/>
          </w:tcPr>
          <w:p/>
          <w:p/>
        </w:tc>
        <w:tc>
          <w:tcPr>
            <w:tcW w:type="dxa" w:w="1872"/>
            <w:vAlign w:val="center"/>
            <w:shd w:val="clear" w:fill="F5F1E6"/>
          </w:tcPr>
          <w:p>
            <w:r>
              <w:rPr>
                <w:b/>
                <w:i w:val="0"/>
                <w:sz w:val="18"/>
              </w:rPr>
              <w:t>Production area / line</w:t>
            </w:r>
          </w:p>
        </w:tc>
        <w:tc>
          <w:tcPr>
            <w:tcW w:type="dxa" w:w="3384"/>
            <w:vAlign w:val="center"/>
          </w:tcPr>
          <w:p/>
          <w:p/>
        </w:tc>
      </w:tr>
    </w:tbl>
    <w:p/>
    <w:tbl>
      <w:tblPr>
        <w:tblStyle w:val="TableGrid"/>
        <w:tblW w:type="auto" w:w="0"/>
        <w:tblLook w:firstColumn="1" w:firstRow="1" w:lastColumn="0" w:lastRow="0" w:noHBand="0" w:noVBand="1" w:val="04A0"/>
      </w:tblPr>
      <w:tblGrid>
        <w:gridCol w:w="2628"/>
        <w:gridCol w:w="2628"/>
        <w:gridCol w:w="2628"/>
        <w:gridCol w:w="2628"/>
      </w:tblGrid>
      <w:tr>
        <w:tc>
          <w:tcPr>
            <w:tcW w:type="dxa" w:w="1872"/>
            <w:vAlign w:val="center"/>
            <w:shd w:val="clear" w:fill="F5F1E6"/>
          </w:tcPr>
          <w:p>
            <w:r>
              <w:rPr>
                <w:b/>
                <w:i w:val="0"/>
                <w:sz w:val="18"/>
              </w:rPr>
              <w:t>Shift</w:t>
            </w:r>
          </w:p>
        </w:tc>
        <w:tc>
          <w:tcPr>
            <w:tcW w:type="dxa" w:w="3384"/>
            <w:vAlign w:val="center"/>
          </w:tcPr>
          <w:p>
            <w:r>
              <w:rPr>
                <w:rFonts w:ascii="Segoe UI Symbol" w:hAnsi="Segoe UI Symbol"/>
                <w:sz w:val="22"/>
              </w:rPr>
              <w:t>☐</w:t>
            </w:r>
            <w:r>
              <w:t xml:space="preserve"> 1st Shift</w:t>
            </w:r>
            <w:r>
              <w:t xml:space="preserve">   </w:t>
            </w:r>
            <w:r>
              <w:rPr>
                <w:rFonts w:ascii="Segoe UI Symbol" w:hAnsi="Segoe UI Symbol"/>
                <w:sz w:val="22"/>
              </w:rPr>
              <w:t>☐</w:t>
            </w:r>
            <w:r>
              <w:t xml:space="preserve"> 2nd Shift</w:t>
            </w:r>
            <w:r>
              <w:t xml:space="preserve">   </w:t>
            </w:r>
            <w:r>
              <w:rPr>
                <w:rFonts w:ascii="Segoe UI Symbol" w:hAnsi="Segoe UI Symbol"/>
                <w:sz w:val="22"/>
              </w:rPr>
              <w:t>☐</w:t>
            </w:r>
            <w:r>
              <w:t xml:space="preserve"> 3rd Shift</w:t>
            </w:r>
          </w:p>
        </w:tc>
        <w:tc>
          <w:tcPr>
            <w:tcW w:type="dxa" w:w="1872"/>
            <w:vAlign w:val="center"/>
            <w:shd w:val="clear" w:fill="F5F1E6"/>
          </w:tcPr>
          <w:p>
            <w:r>
              <w:rPr>
                <w:b/>
                <w:i w:val="0"/>
                <w:sz w:val="18"/>
              </w:rPr>
              <w:t>Product / batch run</w:t>
            </w:r>
          </w:p>
        </w:tc>
        <w:tc>
          <w:tcPr>
            <w:tcW w:type="dxa" w:w="3384"/>
            <w:vAlign w:val="center"/>
          </w:tcPr>
          <w:p/>
          <w:p/>
        </w:tc>
      </w:tr>
    </w:tbl>
    <w:p/>
    <w:p>
      <w:r>
        <w:rPr>
          <w:b/>
          <w:color w:val="C89B3C"/>
          <w:sz w:val="24"/>
        </w:rPr>
        <w:t>1. Pre-Operation Cleanliness Check</w:t>
      </w:r>
    </w:p>
    <w:p>
      <w:r>
        <w:rPr>
          <w:i/>
          <w:color w:val="555555"/>
          <w:sz w:val="16"/>
        </w:rPr>
        <w:t>Before production starts, following cleaning and sanitation, confirm each surface/equipment is visibly clean and sanitized (SQF 11.2.5.7). Mark Pass (clean/sanitized) or Fail; note any corrective action taken before start-up. Add or remove items as the line changes.</w:t>
      </w:r>
    </w:p>
    <w:tbl>
      <w:tblPr>
        <w:tblStyle w:val="TableGrid"/>
        <w:tblW w:type="auto" w:w="0"/>
        <w:tblLook w:firstColumn="1" w:firstRow="1" w:lastColumn="0" w:lastRow="0" w:noHBand="0" w:noVBand="1" w:val="04A0"/>
      </w:tblPr>
      <w:tblGrid>
        <w:gridCol w:w="2628"/>
        <w:gridCol w:w="2628"/>
        <w:gridCol w:w="2628"/>
        <w:gridCol w:w="2628"/>
      </w:tblGrid>
      <w:tr>
        <w:tc>
          <w:tcPr>
            <w:tcW w:type="dxa" w:w="3409"/>
            <w:vAlign w:val="center"/>
            <w:shd w:val="clear" w:fill="F5F1E6"/>
          </w:tcPr>
          <w:p>
            <w:r>
              <w:rPr>
                <w:b/>
                <w:i w:val="0"/>
                <w:sz w:val="17"/>
              </w:rPr>
              <w:t>Item / Surface</w:t>
            </w:r>
          </w:p>
        </w:tc>
        <w:tc>
          <w:tcPr>
            <w:tcW w:type="dxa" w:w="1421"/>
            <w:vAlign w:val="center"/>
            <w:shd w:val="clear" w:fill="F5F1E6"/>
          </w:tcPr>
          <w:p>
            <w:r>
              <w:rPr>
                <w:b/>
                <w:i w:val="0"/>
                <w:sz w:val="17"/>
              </w:rPr>
              <w:t>Visibly clean</w:t>
            </w:r>
          </w:p>
        </w:tc>
        <w:tc>
          <w:tcPr>
            <w:tcW w:type="dxa" w:w="1421"/>
            <w:vAlign w:val="center"/>
            <w:shd w:val="clear" w:fill="F5F1E6"/>
          </w:tcPr>
          <w:p>
            <w:r>
              <w:rPr>
                <w:b/>
                <w:i w:val="0"/>
                <w:sz w:val="17"/>
              </w:rPr>
              <w:t>Sanitized</w:t>
            </w:r>
          </w:p>
        </w:tc>
        <w:tc>
          <w:tcPr>
            <w:tcW w:type="dxa" w:w="4262"/>
            <w:vAlign w:val="center"/>
            <w:shd w:val="clear" w:fill="F5F1E6"/>
          </w:tcPr>
          <w:p>
            <w:r>
              <w:rPr>
                <w:b/>
                <w:i w:val="0"/>
                <w:sz w:val="17"/>
              </w:rPr>
              <w:t>Corrective action / comments</w:t>
            </w:r>
          </w:p>
        </w:tc>
      </w:tr>
      <w:tr>
        <w:tc>
          <w:tcPr>
            <w:tcW w:type="dxa" w:w="3409"/>
            <w:vAlign w:val="center"/>
            <w:shd w:val="clear" w:fill="FBF8F1"/>
          </w:tcPr>
          <w:p>
            <w:r>
              <w:rPr>
                <w:b w:val="0"/>
                <w:i w:val="0"/>
                <w:sz w:val="17"/>
              </w:rPr>
              <w:t>Tables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Mixers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Bowls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Utensils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Pans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Racks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Ovens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Scales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Depositors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Chopper</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Floors</w:t>
            </w:r>
          </w:p>
          <w:p/>
        </w:tc>
        <w:tc>
          <w:tcPr>
            <w:tcW w:type="dxa" w:w="1421"/>
            <w:vAlign w:val="center"/>
          </w:tcPr>
          <w:p>
            <w:r>
              <w:rPr>
                <w:b w:val="0"/>
                <w:i w:val="0"/>
                <w:sz w:val="17"/>
              </w:rPr>
            </w:r>
          </w:p>
          <w:p/>
        </w:tc>
        <w:tc>
          <w:tcPr>
            <w:tcW w:type="dxa" w:w="1421"/>
            <w:vAlign w:val="center"/>
          </w:tcPr>
          <w:p>
            <w:r>
              <w:rPr>
                <w:b w:val="0"/>
                <w:i w:val="0"/>
                <w:sz w:val="17"/>
              </w:rPr>
            </w:r>
          </w:p>
          <w:p/>
        </w:tc>
        <w:tc>
          <w:tcPr>
            <w:tcW w:type="dxa" w:w="4262"/>
            <w:vAlign w:val="center"/>
          </w:tcPr>
          <w:p>
            <w:r>
              <w:rPr>
                <w:b w:val="0"/>
                <w:i w:val="0"/>
                <w:sz w:val="17"/>
              </w:rPr>
            </w:r>
          </w:p>
          <w:p/>
        </w:tc>
      </w:tr>
    </w:tbl>
    <w:p/>
    <w:p>
      <w:r>
        <w:rPr>
          <w:b/>
          <w:color w:val="C89B3C"/>
          <w:sz w:val="24"/>
        </w:rPr>
        <w:t>2. Production Equipment — Cleaned &amp; Sanitized per SSOP</w:t>
      </w:r>
    </w:p>
    <w:p>
      <w:r>
        <w:rPr>
          <w:i/>
          <w:color w:val="555555"/>
          <w:sz w:val="16"/>
        </w:rPr>
        <w:t>For each machine used in today's production, confirm it was verified clean and sanitized per its SSOP and recorded on its own cleaning log, or mark "Not used today". Add or remove equipment as the line changes.</w:t>
      </w:r>
    </w:p>
    <w:tbl>
      <w:tblPr>
        <w:tblStyle w:val="TableGrid"/>
        <w:tblW w:type="auto" w:w="0"/>
        <w:tblLook w:firstColumn="1" w:firstRow="1" w:lastColumn="0" w:lastRow="0" w:noHBand="0" w:noVBand="1" w:val="04A0"/>
      </w:tblPr>
      <w:tblGrid>
        <w:gridCol w:w="3504"/>
        <w:gridCol w:w="3504"/>
        <w:gridCol w:w="3504"/>
      </w:tblGrid>
      <w:tr>
        <w:tc>
          <w:tcPr>
            <w:tcW w:type="dxa" w:w="3409"/>
            <w:vAlign w:val="center"/>
            <w:shd w:val="clear" w:fill="F5F1E6"/>
          </w:tcPr>
          <w:p>
            <w:r>
              <w:rPr>
                <w:b/>
                <w:i w:val="0"/>
                <w:sz w:val="17"/>
              </w:rPr>
              <w:t>Equipment</w:t>
            </w:r>
          </w:p>
        </w:tc>
        <w:tc>
          <w:tcPr>
            <w:tcW w:type="dxa" w:w="2841"/>
            <w:vAlign w:val="center"/>
            <w:shd w:val="clear" w:fill="F5F1E6"/>
          </w:tcPr>
          <w:p>
            <w:r>
              <w:rPr>
                <w:b/>
                <w:i w:val="0"/>
                <w:sz w:val="17"/>
              </w:rPr>
              <w:t>Status</w:t>
            </w:r>
          </w:p>
        </w:tc>
        <w:tc>
          <w:tcPr>
            <w:tcW w:type="dxa" w:w="4262"/>
            <w:vAlign w:val="center"/>
            <w:shd w:val="clear" w:fill="F5F1E6"/>
          </w:tcPr>
          <w:p>
            <w:r>
              <w:rPr>
                <w:b/>
                <w:i w:val="0"/>
                <w:sz w:val="17"/>
              </w:rPr>
              <w:t>Notes</w:t>
            </w:r>
          </w:p>
        </w:tc>
      </w:tr>
      <w:tr>
        <w:tc>
          <w:tcPr>
            <w:tcW w:type="dxa" w:w="3409"/>
            <w:vAlign w:val="center"/>
            <w:shd w:val="clear" w:fill="FBF8F1"/>
          </w:tcPr>
          <w:p>
            <w:r>
              <w:rPr>
                <w:b w:val="0"/>
                <w:i w:val="0"/>
                <w:sz w:val="17"/>
              </w:rPr>
              <w:t>Hobart V-1401 Mixer — SOP-901 / FRM-909</w:t>
            </w:r>
          </w:p>
          <w:p/>
        </w:tc>
        <w:tc>
          <w:tcPr>
            <w:tcW w:type="dxa" w:w="284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Kook-E-King Depositor — SOP-902 / FRM-910</w:t>
            </w:r>
          </w:p>
          <w:p/>
        </w:tc>
        <w:tc>
          <w:tcPr>
            <w:tcW w:type="dxa" w:w="284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Beldos 275 Depositor — SOP-903 / FRM-911</w:t>
            </w:r>
          </w:p>
          <w:p/>
        </w:tc>
        <w:tc>
          <w:tcPr>
            <w:tcW w:type="dxa" w:w="284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Smipack S560NA Shrink Wrapper — SOP-601</w:t>
            </w:r>
          </w:p>
          <w:p/>
        </w:tc>
        <w:tc>
          <w:tcPr>
            <w:tcW w:type="dxa" w:w="2841"/>
            <w:vAlign w:val="center"/>
          </w:tcPr>
          <w:p>
            <w:r>
              <w:rPr>
                <w:b w:val="0"/>
                <w:i w:val="0"/>
                <w:sz w:val="17"/>
              </w:rPr>
            </w:r>
          </w:p>
          <w:p/>
        </w:tc>
        <w:tc>
          <w:tcPr>
            <w:tcW w:type="dxa" w:w="4262"/>
            <w:vAlign w:val="center"/>
          </w:tcPr>
          <w:p>
            <w:r>
              <w:rPr>
                <w:b w:val="0"/>
                <w:i w:val="0"/>
                <w:sz w:val="17"/>
              </w:rPr>
            </w:r>
          </w:p>
          <w:p/>
        </w:tc>
      </w:tr>
      <w:tr>
        <w:tc>
          <w:tcPr>
            <w:tcW w:type="dxa" w:w="3409"/>
            <w:vAlign w:val="center"/>
            <w:shd w:val="clear" w:fill="FBF8F1"/>
          </w:tcPr>
          <w:p>
            <w:r>
              <w:rPr>
                <w:b w:val="0"/>
                <w:i w:val="0"/>
                <w:sz w:val="17"/>
              </w:rPr>
              <w:t>Groen TDB Kettle — SOP-904 / FRM-912</w:t>
            </w:r>
          </w:p>
          <w:p/>
        </w:tc>
        <w:tc>
          <w:tcPr>
            <w:tcW w:type="dxa" w:w="2841"/>
            <w:vAlign w:val="center"/>
          </w:tcPr>
          <w:p>
            <w:r>
              <w:rPr>
                <w:b w:val="0"/>
                <w:i w:val="0"/>
                <w:sz w:val="17"/>
              </w:rPr>
            </w:r>
          </w:p>
          <w:p/>
        </w:tc>
        <w:tc>
          <w:tcPr>
            <w:tcW w:type="dxa" w:w="4262"/>
            <w:vAlign w:val="center"/>
          </w:tcPr>
          <w:p>
            <w:r>
              <w:rPr>
                <w:b w:val="0"/>
                <w:i w:val="0"/>
                <w:sz w:val="17"/>
              </w:rPr>
            </w:r>
          </w:p>
          <w:p/>
        </w:tc>
      </w:tr>
    </w:tbl>
    <w:p/>
    <w:p>
      <w:r>
        <w:rPr>
          <w:b/>
          <w:color w:val="C89B3C"/>
          <w:sz w:val="24"/>
        </w:rPr>
        <w:t>3. Sanitizer Verification</w:t>
      </w:r>
    </w:p>
    <w:p>
      <w:r>
        <w:rPr>
          <w:i/>
          <w:color w:val="555555"/>
          <w:sz w:val="16"/>
        </w:rPr>
        <w:t>Confirm and record sanitizer concentration before use (SQF 11.2.5.3).</w:t>
      </w:r>
    </w:p>
    <w:tbl>
      <w:tblPr>
        <w:tblStyle w:val="TableGrid"/>
        <w:tblW w:type="auto" w:w="0"/>
        <w:tblLook w:firstColumn="1" w:firstRow="1" w:lastColumn="0" w:lastRow="0" w:noHBand="0" w:noVBand="1" w:val="04A0"/>
      </w:tblPr>
      <w:tblGrid>
        <w:gridCol w:w="2628"/>
        <w:gridCol w:w="2628"/>
        <w:gridCol w:w="2628"/>
        <w:gridCol w:w="2628"/>
      </w:tblGrid>
      <w:tr>
        <w:tc>
          <w:tcPr>
            <w:tcW w:type="dxa" w:w="1872"/>
            <w:vAlign w:val="center"/>
            <w:shd w:val="clear" w:fill="F5F1E6"/>
          </w:tcPr>
          <w:p>
            <w:r>
              <w:rPr>
                <w:b/>
                <w:i w:val="0"/>
                <w:sz w:val="18"/>
              </w:rPr>
              <w:t>Sanitizer used</w:t>
            </w:r>
          </w:p>
        </w:tc>
        <w:tc>
          <w:tcPr>
            <w:tcW w:type="dxa" w:w="3384"/>
            <w:vAlign w:val="center"/>
          </w:tcPr>
          <w:p/>
          <w:p/>
        </w:tc>
        <w:tc>
          <w:tcPr>
            <w:tcW w:type="dxa" w:w="1872"/>
            <w:vAlign w:val="center"/>
            <w:shd w:val="clear" w:fill="F5F1E6"/>
          </w:tcPr>
          <w:p>
            <w:r>
              <w:rPr>
                <w:b/>
                <w:i w:val="0"/>
                <w:sz w:val="18"/>
              </w:rPr>
              <w:t>Concentration (PPM)</w:t>
            </w:r>
          </w:p>
        </w:tc>
        <w:tc>
          <w:tcPr>
            <w:tcW w:type="dxa" w:w="3384"/>
            <w:vAlign w:val="center"/>
          </w:tcPr>
          <w:p/>
          <w:p/>
        </w:tc>
      </w:tr>
    </w:tbl>
    <w:p/>
    <w:tbl>
      <w:tblPr>
        <w:tblStyle w:val="TableGrid"/>
        <w:tblW w:type="auto" w:w="0"/>
        <w:tblLook w:firstColumn="1" w:firstRow="1" w:lastColumn="0" w:lastRow="0" w:noHBand="0" w:noVBand="1" w:val="04A0"/>
      </w:tblPr>
      <w:tblGrid>
        <w:gridCol w:w="5256"/>
        <w:gridCol w:w="5256"/>
      </w:tblGrid>
      <w:tr>
        <w:tc>
          <w:tcPr>
            <w:tcW w:type="dxa" w:w="6480"/>
            <w:vAlign w:val="center"/>
            <w:shd w:val="clear" w:fill="F5F1E6"/>
          </w:tcPr>
          <w:p>
            <w:r>
              <w:rPr>
                <w:b/>
                <w:i w:val="0"/>
                <w:sz w:val="18"/>
              </w:rPr>
              <w:t>Within target?</w:t>
            </w:r>
          </w:p>
        </w:tc>
        <w:tc>
          <w:tcPr>
            <w:tcW w:type="dxa" w:w="4032"/>
            <w:vAlign w:val="center"/>
          </w:tcPr>
          <w:p>
            <w:r>
              <w:t xml:space="preserve">Pass </w:t>
            </w:r>
            <w:r>
              <w:rPr>
                <w:rFonts w:ascii="Segoe UI Symbol" w:hAnsi="Segoe UI Symbol"/>
                <w:sz w:val="22"/>
              </w:rPr>
              <w:t>☐</w:t>
            </w:r>
            <w:r>
              <w:t xml:space="preserve">    Fail </w:t>
            </w:r>
            <w:r>
              <w:rPr>
                <w:rFonts w:ascii="Segoe UI Symbol" w:hAnsi="Segoe UI Symbol"/>
                <w:sz w:val="22"/>
              </w:rPr>
              <w:t>☐</w:t>
            </w:r>
          </w:p>
        </w:tc>
      </w:tr>
    </w:tbl>
    <w:p/>
    <w:tbl>
      <w:tblPr>
        <w:tblStyle w:val="TableGrid"/>
        <w:tblW w:type="auto" w:w="0"/>
        <w:tblLook w:firstColumn="1" w:firstRow="1" w:lastColumn="0" w:lastRow="0" w:noHBand="0" w:noVBand="1" w:val="04A0"/>
      </w:tblPr>
      <w:tblGrid>
        <w:gridCol w:w="5256"/>
        <w:gridCol w:w="5256"/>
      </w:tblGrid>
      <w:tr>
        <w:tc>
          <w:tcPr>
            <w:tcW w:type="dxa" w:w="2448"/>
            <w:vAlign w:val="center"/>
            <w:shd w:val="clear" w:fill="F5F1E6"/>
          </w:tcPr>
          <w:p>
            <w:r>
              <w:rPr>
                <w:b/>
                <w:i w:val="0"/>
                <w:sz w:val="18"/>
              </w:rPr>
              <w:t>Test method (e.g. test strip)</w:t>
            </w:r>
          </w:p>
        </w:tc>
        <w:tc>
          <w:tcPr>
            <w:tcW w:type="dxa" w:w="8064"/>
            <w:vAlign w:val="center"/>
          </w:tcPr>
          <w:p/>
          <w:p/>
        </w:tc>
      </w:tr>
    </w:tbl>
    <w:p/>
    <w:p>
      <w:r>
        <w:rPr>
          <w:b/>
          <w:color w:val="C89B3C"/>
          <w:sz w:val="24"/>
        </w:rPr>
        <w:t>4. Glass &amp; Brittle Plastic Check</w:t>
      </w:r>
    </w:p>
    <w:p>
      <w:r>
        <w:rPr>
          <w:i/>
          <w:color w:val="555555"/>
          <w:sz w:val="16"/>
        </w:rPr>
        <w:t>At the start of the shift, confirm glass instrument dial covers and MIG thermometers are undamaged (SQF 11.7.3.4). Mark Pass (undamaged), Fail (damaged/broken), or N/A. Any Fail requires a Glass Breakage Incident Report (FRM-908) and follows SOP-11.7.3. Items are drawn from the Glass &amp; Brittle Plastic Register (FRM-907).</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684"/>
            <w:vAlign w:val="center"/>
            <w:shd w:val="clear" w:fill="F5F1E6"/>
          </w:tcPr>
          <w:p>
            <w:r>
              <w:rPr>
                <w:b/>
                <w:i w:val="0"/>
                <w:sz w:val="17"/>
              </w:rPr>
              <w:t>Location</w:t>
            </w:r>
          </w:p>
        </w:tc>
        <w:tc>
          <w:tcPr>
            <w:tcW w:type="dxa" w:w="2237"/>
            <w:vAlign w:val="center"/>
            <w:shd w:val="clear" w:fill="F5F1E6"/>
          </w:tcPr>
          <w:p>
            <w:r>
              <w:rPr>
                <w:b/>
                <w:i w:val="0"/>
                <w:sz w:val="17"/>
              </w:rPr>
              <w:t>Item</w:t>
            </w:r>
          </w:p>
        </w:tc>
        <w:tc>
          <w:tcPr>
            <w:tcW w:type="dxa" w:w="1118"/>
            <w:vAlign w:val="center"/>
            <w:shd w:val="clear" w:fill="F5F1E6"/>
          </w:tcPr>
          <w:p>
            <w:r>
              <w:rPr>
                <w:b/>
                <w:i w:val="0"/>
                <w:sz w:val="17"/>
              </w:rPr>
              <w:t>Undamaged</w:t>
            </w:r>
          </w:p>
        </w:tc>
        <w:tc>
          <w:tcPr>
            <w:tcW w:type="dxa" w:w="2237"/>
            <w:vAlign w:val="center"/>
            <w:shd w:val="clear" w:fill="F5F1E6"/>
          </w:tcPr>
          <w:p>
            <w:r>
              <w:rPr>
                <w:b/>
                <w:i w:val="0"/>
                <w:sz w:val="17"/>
              </w:rPr>
              <w:t>Condition / comments</w:t>
            </w:r>
          </w:p>
        </w:tc>
        <w:tc>
          <w:tcPr>
            <w:tcW w:type="dxa" w:w="2237"/>
            <w:vAlign w:val="center"/>
            <w:shd w:val="clear" w:fill="F5F1E6"/>
          </w:tcPr>
          <w:p>
            <w:r>
              <w:rPr>
                <w:b/>
                <w:i w:val="0"/>
                <w:sz w:val="17"/>
              </w:rPr>
              <w:t>Action taken</w:t>
            </w:r>
          </w:p>
        </w:tc>
      </w:tr>
      <w:tr>
        <w:tc>
          <w:tcPr>
            <w:tcW w:type="dxa" w:w="2684"/>
            <w:vAlign w:val="center"/>
            <w:shd w:val="clear" w:fill="FBF8F1"/>
          </w:tcPr>
          <w:p>
            <w:r>
              <w:rPr>
                <w:b w:val="0"/>
                <w:i w:val="0"/>
                <w:sz w:val="17"/>
              </w:rPr>
              <w:t>Processing Room</w:t>
            </w:r>
          </w:p>
          <w:p/>
        </w:tc>
        <w:tc>
          <w:tcPr>
            <w:tcW w:type="dxa" w:w="2237"/>
            <w:vAlign w:val="center"/>
          </w:tcPr>
          <w:p>
            <w:r>
              <w:rPr>
                <w:b w:val="0"/>
                <w:i w:val="0"/>
                <w:sz w:val="17"/>
              </w:rPr>
              <w:t>Pan scrubber dials</w:t>
            </w:r>
          </w:p>
          <w:p/>
        </w:tc>
        <w:tc>
          <w:tcPr>
            <w:tcW w:type="dxa" w:w="1118"/>
            <w:vAlign w:val="center"/>
          </w:tcPr>
          <w:p>
            <w:r>
              <w:rPr>
                <w:b w:val="0"/>
                <w:i w:val="0"/>
                <w:sz w:val="17"/>
              </w:rPr>
            </w:r>
          </w:p>
          <w:p/>
        </w:tc>
        <w:tc>
          <w:tcPr>
            <w:tcW w:type="dxa" w:w="2237"/>
            <w:vAlign w:val="center"/>
          </w:tcPr>
          <w:p>
            <w:r>
              <w:rPr>
                <w:b w:val="0"/>
                <w:i w:val="0"/>
                <w:sz w:val="17"/>
              </w:rPr>
            </w:r>
          </w:p>
          <w:p/>
        </w:tc>
        <w:tc>
          <w:tcPr>
            <w:tcW w:type="dxa" w:w="2237"/>
            <w:vAlign w:val="center"/>
          </w:tcPr>
          <w:p>
            <w:r>
              <w:rPr>
                <w:b w:val="0"/>
                <w:i w:val="0"/>
                <w:sz w:val="17"/>
              </w:rPr>
            </w:r>
          </w:p>
          <w:p/>
        </w:tc>
      </w:tr>
      <w:tr>
        <w:tc>
          <w:tcPr>
            <w:tcW w:type="dxa" w:w="2684"/>
            <w:vAlign w:val="center"/>
            <w:shd w:val="clear" w:fill="FBF8F1"/>
          </w:tcPr>
          <w:p>
            <w:r>
              <w:rPr>
                <w:b w:val="0"/>
                <w:i w:val="0"/>
                <w:sz w:val="17"/>
              </w:rPr>
              <w:t>Processing Room</w:t>
            </w:r>
          </w:p>
          <w:p/>
        </w:tc>
        <w:tc>
          <w:tcPr>
            <w:tcW w:type="dxa" w:w="2237"/>
            <w:vAlign w:val="center"/>
          </w:tcPr>
          <w:p>
            <w:r>
              <w:rPr>
                <w:b w:val="0"/>
                <w:i w:val="0"/>
                <w:sz w:val="17"/>
              </w:rPr>
              <w:t>Oven controls and door glass</w:t>
            </w:r>
          </w:p>
          <w:p/>
        </w:tc>
        <w:tc>
          <w:tcPr>
            <w:tcW w:type="dxa" w:w="1118"/>
            <w:vAlign w:val="center"/>
          </w:tcPr>
          <w:p>
            <w:r>
              <w:rPr>
                <w:b w:val="0"/>
                <w:i w:val="0"/>
                <w:sz w:val="17"/>
              </w:rPr>
            </w:r>
          </w:p>
          <w:p/>
        </w:tc>
        <w:tc>
          <w:tcPr>
            <w:tcW w:type="dxa" w:w="2237"/>
            <w:vAlign w:val="center"/>
          </w:tcPr>
          <w:p>
            <w:r>
              <w:rPr>
                <w:b w:val="0"/>
                <w:i w:val="0"/>
                <w:sz w:val="17"/>
              </w:rPr>
            </w:r>
          </w:p>
          <w:p/>
        </w:tc>
        <w:tc>
          <w:tcPr>
            <w:tcW w:type="dxa" w:w="2237"/>
            <w:vAlign w:val="center"/>
          </w:tcPr>
          <w:p>
            <w:r>
              <w:rPr>
                <w:b w:val="0"/>
                <w:i w:val="0"/>
                <w:sz w:val="17"/>
              </w:rPr>
            </w:r>
          </w:p>
          <w:p/>
        </w:tc>
      </w:tr>
      <w:tr>
        <w:tc>
          <w:tcPr>
            <w:tcW w:type="dxa" w:w="2684"/>
            <w:vAlign w:val="center"/>
            <w:shd w:val="clear" w:fill="FBF8F1"/>
          </w:tcPr>
          <w:p>
            <w:r>
              <w:rPr>
                <w:b w:val="0"/>
                <w:i w:val="0"/>
                <w:sz w:val="17"/>
              </w:rPr>
              <w:t>Processing Room</w:t>
            </w:r>
          </w:p>
          <w:p/>
        </w:tc>
        <w:tc>
          <w:tcPr>
            <w:tcW w:type="dxa" w:w="2237"/>
            <w:vAlign w:val="center"/>
          </w:tcPr>
          <w:p>
            <w:r>
              <w:rPr>
                <w:b w:val="0"/>
                <w:i w:val="0"/>
                <w:sz w:val="17"/>
              </w:rPr>
              <w:t>MIG thermometers</w:t>
            </w:r>
          </w:p>
          <w:p/>
        </w:tc>
        <w:tc>
          <w:tcPr>
            <w:tcW w:type="dxa" w:w="1118"/>
            <w:vAlign w:val="center"/>
          </w:tcPr>
          <w:p>
            <w:r>
              <w:rPr>
                <w:b w:val="0"/>
                <w:i w:val="0"/>
                <w:sz w:val="17"/>
              </w:rPr>
            </w:r>
          </w:p>
          <w:p/>
        </w:tc>
        <w:tc>
          <w:tcPr>
            <w:tcW w:type="dxa" w:w="2237"/>
            <w:vAlign w:val="center"/>
          </w:tcPr>
          <w:p>
            <w:r>
              <w:rPr>
                <w:b w:val="0"/>
                <w:i w:val="0"/>
                <w:sz w:val="17"/>
              </w:rPr>
            </w:r>
          </w:p>
          <w:p/>
        </w:tc>
        <w:tc>
          <w:tcPr>
            <w:tcW w:type="dxa" w:w="2237"/>
            <w:vAlign w:val="center"/>
          </w:tcPr>
          <w:p>
            <w:r>
              <w:rPr>
                <w:b w:val="0"/>
                <w:i w:val="0"/>
                <w:sz w:val="17"/>
              </w:rPr>
            </w:r>
          </w:p>
          <w:p/>
        </w:tc>
      </w:tr>
    </w:tbl>
    <w:p/>
    <w:p>
      <w:r>
        <w:rPr>
          <w:b/>
          <w:color w:val="C89B3C"/>
          <w:sz w:val="24"/>
        </w:rPr>
        <w:t>5. Operational GMP Check</w:t>
      </w:r>
    </w:p>
    <w:p>
      <w:r>
        <w:rPr>
          <w:i/>
          <w:color w:val="555555"/>
          <w:sz w:val="16"/>
        </w:rPr>
        <w:t>During production, confirm operational GMPs are being followed. Mark Pass, Fail, or N/A; note corrective action for any Fail (absorbs the former FRM-904 Daily Operation Check).</w:t>
      </w:r>
    </w:p>
    <w:tbl>
      <w:tblPr>
        <w:tblStyle w:val="TableGrid"/>
        <w:tblW w:type="auto" w:w="0"/>
        <w:tblLook w:firstColumn="1" w:firstRow="1" w:lastColumn="0" w:lastRow="0" w:noHBand="0" w:noVBand="1" w:val="04A0"/>
      </w:tblPr>
      <w:tblGrid>
        <w:gridCol w:w="3504"/>
        <w:gridCol w:w="3504"/>
        <w:gridCol w:w="3504"/>
      </w:tblGrid>
      <w:tr>
        <w:tc>
          <w:tcPr>
            <w:tcW w:type="dxa" w:w="3942"/>
            <w:vAlign w:val="center"/>
            <w:shd w:val="clear" w:fill="F5F1E6"/>
          </w:tcPr>
          <w:p>
            <w:r>
              <w:rPr>
                <w:b/>
                <w:i w:val="0"/>
                <w:sz w:val="17"/>
              </w:rPr>
              <w:t>Check</w:t>
            </w:r>
          </w:p>
        </w:tc>
        <w:tc>
          <w:tcPr>
            <w:tcW w:type="dxa" w:w="1642"/>
            <w:vAlign w:val="center"/>
            <w:shd w:val="clear" w:fill="F5F1E6"/>
          </w:tcPr>
          <w:p>
            <w:r>
              <w:rPr>
                <w:b/>
                <w:i w:val="0"/>
                <w:sz w:val="17"/>
              </w:rPr>
              <w:t>Conforms</w:t>
            </w:r>
          </w:p>
        </w:tc>
        <w:tc>
          <w:tcPr>
            <w:tcW w:type="dxa" w:w="4927"/>
            <w:vAlign w:val="center"/>
            <w:shd w:val="clear" w:fill="F5F1E6"/>
          </w:tcPr>
          <w:p>
            <w:r>
              <w:rPr>
                <w:b/>
                <w:i w:val="0"/>
                <w:sz w:val="17"/>
              </w:rPr>
              <w:t>Corrective action / comments</w:t>
            </w:r>
          </w:p>
        </w:tc>
      </w:tr>
      <w:tr>
        <w:tc>
          <w:tcPr>
            <w:tcW w:type="dxa" w:w="3942"/>
            <w:vAlign w:val="center"/>
            <w:shd w:val="clear" w:fill="FBF8F1"/>
          </w:tcPr>
          <w:p>
            <w:r>
              <w:rPr>
                <w:b w:val="0"/>
                <w:i w:val="0"/>
                <w:sz w:val="17"/>
              </w:rPr>
              <w:t>Hair/beard nets worn; no exposed jewelry</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Clean outer garments; no eating/drinking/gum in production</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Handwash stations stocked (soap, towels, sanitizer)</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Hands washed on entry and as required</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Allergen controls / segregation followed</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Waste and floor debris controlled</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No condensation or drip over exposed product</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Pest control devices in place and intact</w:t>
            </w:r>
          </w:p>
          <w:p/>
        </w:tc>
        <w:tc>
          <w:tcPr>
            <w:tcW w:type="dxa" w:w="1642"/>
            <w:vAlign w:val="center"/>
          </w:tcPr>
          <w:p>
            <w:r>
              <w:rPr>
                <w:b w:val="0"/>
                <w:i w:val="0"/>
                <w:sz w:val="17"/>
              </w:rPr>
            </w:r>
          </w:p>
          <w:p/>
        </w:tc>
        <w:tc>
          <w:tcPr>
            <w:tcW w:type="dxa" w:w="4927"/>
            <w:vAlign w:val="center"/>
          </w:tcPr>
          <w:p>
            <w:r>
              <w:rPr>
                <w:b w:val="0"/>
                <w:i w:val="0"/>
                <w:sz w:val="17"/>
              </w:rPr>
            </w:r>
          </w:p>
          <w:p/>
        </w:tc>
      </w:tr>
      <w:tr>
        <w:tc>
          <w:tcPr>
            <w:tcW w:type="dxa" w:w="3942"/>
            <w:vAlign w:val="center"/>
            <w:shd w:val="clear" w:fill="FBF8F1"/>
          </w:tcPr>
          <w:p>
            <w:r>
              <w:rPr>
                <w:b w:val="0"/>
                <w:i w:val="0"/>
                <w:sz w:val="17"/>
              </w:rPr>
              <w:t>Doors/screens to outside kept closed</w:t>
            </w:r>
          </w:p>
          <w:p/>
        </w:tc>
        <w:tc>
          <w:tcPr>
            <w:tcW w:type="dxa" w:w="1642"/>
            <w:vAlign w:val="center"/>
          </w:tcPr>
          <w:p>
            <w:r>
              <w:rPr>
                <w:b w:val="0"/>
                <w:i w:val="0"/>
                <w:sz w:val="17"/>
              </w:rPr>
            </w:r>
          </w:p>
          <w:p/>
        </w:tc>
        <w:tc>
          <w:tcPr>
            <w:tcW w:type="dxa" w:w="4927"/>
            <w:vAlign w:val="center"/>
          </w:tcPr>
          <w:p>
            <w:r>
              <w:rPr>
                <w:b w:val="0"/>
                <w:i w:val="0"/>
                <w:sz w:val="17"/>
              </w:rPr>
            </w:r>
          </w:p>
          <w:p/>
        </w:tc>
      </w:tr>
    </w:tbl>
    <w:p/>
    <w:p>
      <w:r>
        <w:rPr>
          <w:b/>
          <w:color w:val="C89B3C"/>
          <w:sz w:val="24"/>
        </w:rPr>
        <w:t>6. Corrective Actions &amp; Release</w:t>
      </w:r>
    </w:p>
    <w:p>
      <w:r>
        <w:rPr>
          <w:i/>
          <w:color w:val="555555"/>
          <w:sz w:val="16"/>
        </w:rPr>
        <w:t>Production shall not begin until all non-conformances are corrected and the area is verified clean (SOP-11.2.12). A record of pre-operational hygiene inspection is maintained for a minimum of 12 months (SQF 11.2.5.9).</w:t>
      </w:r>
    </w:p>
    <w:tbl>
      <w:tblPr>
        <w:tblStyle w:val="TableGrid"/>
        <w:tblW w:type="auto" w:w="0"/>
        <w:tblLook w:firstColumn="1" w:firstRow="1" w:lastColumn="0" w:lastRow="0" w:noHBand="0" w:noVBand="1" w:val="04A0"/>
      </w:tblPr>
      <w:tblGrid>
        <w:gridCol w:w="5256"/>
        <w:gridCol w:w="5256"/>
      </w:tblGrid>
      <w:tr>
        <w:tc>
          <w:tcPr>
            <w:tcW w:type="dxa" w:w="6480"/>
            <w:vAlign w:val="center"/>
            <w:shd w:val="clear" w:fill="F5F1E6"/>
          </w:tcPr>
          <w:p>
            <w:r>
              <w:rPr>
                <w:b/>
                <w:i w:val="0"/>
                <w:sz w:val="18"/>
              </w:rPr>
              <w:t>All corrective actions completed before start-up</w:t>
            </w:r>
          </w:p>
        </w:tc>
        <w:tc>
          <w:tcPr>
            <w:tcW w:type="dxa" w:w="4032"/>
            <w:vAlign w:val="center"/>
          </w:tcPr>
          <w:p>
            <w:r>
              <w:t xml:space="preserve">Pass </w:t>
            </w:r>
            <w:r>
              <w:rPr>
                <w:rFonts w:ascii="Segoe UI Symbol" w:hAnsi="Segoe UI Symbol"/>
                <w:sz w:val="22"/>
              </w:rPr>
              <w:t>☐</w:t>
            </w:r>
            <w:r>
              <w:t xml:space="preserve">    Fail </w:t>
            </w:r>
            <w:r>
              <w:rPr>
                <w:rFonts w:ascii="Segoe UI Symbol" w:hAnsi="Segoe UI Symbol"/>
                <w:sz w:val="22"/>
              </w:rPr>
              <w:t>☐</w:t>
            </w:r>
          </w:p>
        </w:tc>
      </w:tr>
    </w:tbl>
    <w:p/>
    <w:tbl>
      <w:tblPr>
        <w:tblStyle w:val="TableGrid"/>
        <w:tblW w:type="auto" w:w="0"/>
        <w:tblLook w:firstColumn="1" w:firstRow="1" w:lastColumn="0" w:lastRow="0" w:noHBand="0" w:noVBand="1" w:val="04A0"/>
      </w:tblPr>
      <w:tblGrid>
        <w:gridCol w:w="2628"/>
        <w:gridCol w:w="2628"/>
        <w:gridCol w:w="2628"/>
        <w:gridCol w:w="2628"/>
      </w:tblGrid>
      <w:tr>
        <w:tc>
          <w:tcPr>
            <w:tcW w:type="dxa" w:w="2736"/>
            <w:vAlign w:val="center"/>
            <w:shd w:val="clear" w:fill="F5F1E6"/>
          </w:tcPr>
          <w:p>
            <w:r>
              <w:rPr>
                <w:b/>
                <w:i w:val="0"/>
                <w:sz w:val="18"/>
              </w:rPr>
              <w:t>QA Technician (qualified inspector)</w:t>
            </w:r>
          </w:p>
        </w:tc>
        <w:tc>
          <w:tcPr>
            <w:tcW w:type="dxa" w:w="4176"/>
            <w:vAlign w:val="center"/>
          </w:tcPr>
          <w:p/>
          <w:p/>
        </w:tc>
        <w:tc>
          <w:tcPr>
            <w:tcW w:type="dxa" w:w="1008"/>
            <w:vAlign w:val="center"/>
            <w:shd w:val="clear" w:fill="F5F1E6"/>
          </w:tcPr>
          <w:p>
            <w:r>
              <w:rPr>
                <w:b/>
                <w:i w:val="0"/>
                <w:sz w:val="18"/>
              </w:rPr>
              <w:t>Date</w:t>
            </w:r>
          </w:p>
        </w:tc>
        <w:tc>
          <w:tcPr>
            <w:tcW w:type="dxa" w:w="2592"/>
            <w:vAlign w:val="center"/>
          </w:tcPr>
          <w:p/>
          <w:p/>
        </w:tc>
      </w:tr>
    </w:tbl>
    <w:p>
      <w:r>
        <w:rPr>
          <w:i/>
          <w:color w:val="555555"/>
          <w:sz w:val="16"/>
        </w:rPr>
        <w:t>"I inspected the area and equipment before start of production, verified the sanitizer concentration, and confirm the area is clean and released for production (or corrective action was completed as noted)."</w:t>
      </w:r>
    </w:p>
    <w:p/>
    <w:tbl>
      <w:tblPr>
        <w:tblStyle w:val="TableGrid"/>
        <w:tblW w:type="auto" w:w="0"/>
        <w:tblLook w:firstColumn="1" w:firstRow="1" w:lastColumn="0" w:lastRow="0" w:noHBand="0" w:noVBand="1" w:val="04A0"/>
      </w:tblPr>
      <w:tblGrid>
        <w:gridCol w:w="2628"/>
        <w:gridCol w:w="2628"/>
        <w:gridCol w:w="2628"/>
        <w:gridCol w:w="2628"/>
      </w:tblGrid>
      <w:tr>
        <w:tc>
          <w:tcPr>
            <w:tcW w:type="dxa" w:w="2736"/>
            <w:vAlign w:val="center"/>
            <w:shd w:val="clear" w:fill="F5F1E6"/>
          </w:tcPr>
          <w:p>
            <w:r>
              <w:rPr>
                <w:b/>
                <w:i w:val="0"/>
                <w:sz w:val="18"/>
              </w:rPr>
              <w:t>Production Supervisor</w:t>
            </w:r>
          </w:p>
        </w:tc>
        <w:tc>
          <w:tcPr>
            <w:tcW w:type="dxa" w:w="4176"/>
            <w:vAlign w:val="center"/>
          </w:tcPr>
          <w:p/>
          <w:p/>
        </w:tc>
        <w:tc>
          <w:tcPr>
            <w:tcW w:type="dxa" w:w="1008"/>
            <w:vAlign w:val="center"/>
            <w:shd w:val="clear" w:fill="F5F1E6"/>
          </w:tcPr>
          <w:p>
            <w:r>
              <w:rPr>
                <w:b/>
                <w:i w:val="0"/>
                <w:sz w:val="18"/>
              </w:rPr>
              <w:t>Date</w:t>
            </w:r>
          </w:p>
        </w:tc>
        <w:tc>
          <w:tcPr>
            <w:tcW w:type="dxa" w:w="2592"/>
            <w:vAlign w:val="center"/>
          </w:tcPr>
          <w:p/>
          <w:p/>
        </w:tc>
      </w:tr>
    </w:tbl>
    <w:p>
      <w:r>
        <w:rPr>
          <w:i/>
          <w:color w:val="555555"/>
          <w:sz w:val="16"/>
        </w:rPr>
        <w:t>"I confirm the pre-operation inspection was completed and the area is released for production."</w:t>
      </w:r>
    </w:p>
    <w:p/>
    <w:p>
      <w:r>
        <w:rPr>
          <w:i/>
          <w:color w:val="555555"/>
          <w:sz w:val="16"/>
        </w:rPr>
        <w:t>Adventure Bakery, LLC · Confidential · FRM-903 · Handwritten entries are photographed and entered into the digital form</w:t>
      </w:r>
    </w:p>
    <w:sectPr w:rsidR="00FC693F" w:rsidRPr="0006063C" w:rsidSect="00034616">
      <w:pgSz w:w="12240" w:h="15840"/>
      <w:pgMar w:top="720"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