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SCOUT-FL — Research Plan for IEEE TWC</w:t>
      </w:r>
    </w:p>
    <w:p>
      <w:r>
        <w:rPr>
          <w:b/>
        </w:rPr>
        <w:t>Sensing-Coverage and Uncertainty-Aware Federated Client Selection for ISAC Networks</w:t>
      </w:r>
    </w:p>
    <w:p>
      <w:pPr>
        <w:ind w:left="360"/>
      </w:pPr>
      <w:r>
        <w:rPr>
          <w:i/>
        </w:rPr>
        <w:t xml:space="preserve">Status: research </w:t>
      </w:r>
      <w:r>
        <w:rPr>
          <w:b/>
          <w:i/>
        </w:rPr>
        <w:t>planning</w:t>
      </w:r>
      <w:r>
        <w:rPr>
          <w:i/>
        </w:rPr>
        <w:t xml:space="preserve"> phase (no writing/coding yet). All papers in §A were verified via live web search this session unless flagged. Theory in §G cross-checked against canonical sources.</w:t>
      </w:r>
    </w:p>
    <w:p>
      <w:pPr>
        <w:pStyle w:val="Heading1"/>
      </w:pPr>
      <w:r>
        <w:t>Context (why this project, and the honest framing)</w:t>
      </w:r>
    </w:p>
    <w:p>
      <w:r>
        <w:t xml:space="preserve">ISAC is a confirmed 6G pillar and FL is already used in ISAC/ISCC (OTA aggregation, beamforming, resource allocation, RIS, edge perception). The goal is a </w:t>
      </w:r>
      <w:r>
        <w:rPr>
          <w:b/>
        </w:rPr>
        <w:t>TWC-grade</w:t>
      </w:r>
      <w:r>
        <w:t xml:space="preserve"> paper on *sensing-aware client selection* for FL-enabled ISAC. The opportunity is real but </w:t>
      </w:r>
      <w:r>
        <w:rPr>
          <w:b/>
        </w:rPr>
        <w:t>narrower and more contested than the brief assumed</w:t>
      </w:r>
      <w:r>
        <w:t xml:space="preserve">: at least three TWC / TWC-2024–26 papers already do "sensing-aware FL device scheduling / resource allocation." The chief threat is </w:t>
      </w:r>
      <w:r>
        <w:rPr>
          <w:b/>
        </w:rPr>
        <w:t>Asaad–Wang–Tabassum, IEEE TWC 2025</w:t>
      </w:r>
      <w:r>
        <w:t>, which already performs sensing-aware OTA-FEEL device scheduling + beamforming using a combined aggregation-MSE + CRB metric.</w:t>
      </w:r>
    </w:p>
    <w:p>
      <w:r>
        <w:rPr>
          <w:b/>
        </w:rPr>
        <w:t>Therefore the project only works if SCOUT-FL attacks a wedge none of them occupy</w:t>
      </w:r>
      <w:r>
        <w:t xml:space="preserve"> (developed in §C). The plan below is built around that wedge and is engineered to survive the "this is incremental over Asaad" reviewer attack.</w:t>
      </w:r>
    </w:p>
    <w:p>
      <w:r>
        <w:t xml:space="preserve">User decisions locked in: scenario = </w:t>
      </w:r>
      <w:r>
        <w:rPr>
          <w:b/>
        </w:rPr>
        <w:t>multi-target + region coverage map</w:t>
      </w:r>
      <w:r>
        <w:t xml:space="preserve">; evaluation = </w:t>
      </w:r>
      <w:r>
        <w:rPr>
          <w:b/>
        </w:rPr>
        <w:t>synthetic primary + one semi-real dataset</w:t>
      </w:r>
      <w:r>
        <w:t xml:space="preserve">. For the algorithm and the sensing metric, the user asked to </w:t>
      </w:r>
      <w:r>
        <w:rPr>
          <w:b/>
        </w:rPr>
        <w:t>plan all options with priority scores</w:t>
      </w:r>
      <w:r>
        <w:t xml:space="preserve"> — see §F and §F-bis.</w:t>
      </w:r>
    </w:p>
    <w:p>
      <w:pPr>
        <w:pStyle w:val="Heading1"/>
      </w:pPr>
      <w:r>
        <w:t>0. Headline strategic finding</w:t>
      </w:r>
    </w:p>
    <w:p>
      <w:pPr>
        <w:pStyle w:val="ListBullet"/>
      </w:pPr>
      <w:r>
        <w:rPr>
          <w:b/>
        </w:rPr>
        <w:t>Do NOT claim</w:t>
      </w:r>
      <w:r>
        <w:t xml:space="preserve"> "FL not applied to ISAC" (false), nor "sensing quality affecting FL convergence is new" (Wen et al. TWC-2026 already couples sensing noise → data quality → convergence), nor "sensing-aware device scheduling for OTA-FEEL is new" (Asaad et al. TWC-2025).</w:t>
      </w:r>
    </w:p>
    <w:p>
      <w:pPr>
        <w:pStyle w:val="ListBullet"/>
      </w:pPr>
      <w:r>
        <w:rPr>
          <w:b/>
        </w:rPr>
        <w:t>The defensible novelty</w:t>
      </w:r>
      <w:r>
        <w:t xml:space="preserve"> = treat the </w:t>
      </w:r>
      <w:r>
        <w:rPr>
          <w:b/>
        </w:rPr>
        <w:t>sensing task as a co-equal, persistent mission</w:t>
      </w:r>
      <w:r>
        <w:t xml:space="preserve"> whose *informational value is set-dependent and geometry-dependent*, and co-schedule it with learning:</w:t>
      </w:r>
    </w:p>
    <w:p>
      <w:pPr>
        <w:pStyle w:val="ListNumber"/>
      </w:pPr>
      <w:r>
        <w:rPr>
          <w:b/>
        </w:rPr>
        <w:t>Multi-target + spatial coverage</w:t>
      </w:r>
      <w:r>
        <w:t xml:space="preserve"> (Asaad = single target response; SCOUT = many targets/regions).</w:t>
      </w:r>
    </w:p>
    <w:p>
      <w:pPr>
        <w:pStyle w:val="ListNumber"/>
      </w:pPr>
      <w:r>
        <w:rPr>
          <w:b/>
        </w:rPr>
        <w:t>Submodular log-det-FIM viewpoint diversity</w:t>
      </w:r>
      <w:r>
        <w:t xml:space="preserve"> — redundant high-SNR clients add little; complementary-angle clients add a lot. (No ISAC-FL selector uses this.)</w:t>
      </w:r>
    </w:p>
    <w:p>
      <w:pPr>
        <w:pStyle w:val="ListNumber"/>
      </w:pPr>
      <w:r>
        <w:rPr>
          <w:b/>
        </w:rPr>
        <w:t>Dynamic sensing-coverage uncertainty map</w:t>
      </w:r>
      <w:r>
        <w:t xml:space="preserve"> with freshness/AoI over regions (perception maintenance), feeding selection.</w:t>
      </w:r>
    </w:p>
    <w:p>
      <w:pPr>
        <w:pStyle w:val="ListNumber"/>
      </w:pPr>
      <w:r>
        <w:rPr>
          <w:b/>
        </w:rPr>
        <w:t>Fairness over clients AND regions</w:t>
      </w:r>
      <w:r>
        <w:t xml:space="preserve"> as a first-class submodular term.</w:t>
      </w:r>
    </w:p>
    <w:p>
      <w:pPr>
        <w:pStyle w:val="ListNumber"/>
      </w:pPr>
      <w:r>
        <w:rPr>
          <w:b/>
        </w:rPr>
        <w:t>Spatially non-IID *sensing* data from viewpoints</w:t>
      </w:r>
      <w:r>
        <w:t xml:space="preserve"> linked into the convergence analysis.</w:t>
      </w:r>
    </w:p>
    <w:p>
      <w:pPr>
        <w:pStyle w:val="ListNumber"/>
      </w:pPr>
      <w:r>
        <w:t xml:space="preserve">A </w:t>
      </w:r>
      <w:r>
        <w:rPr>
          <w:b/>
        </w:rPr>
        <w:t>unified monotone-submodular utility</w:t>
      </w:r>
      <w:r>
        <w:t xml:space="preserve"> with provable greedy guarantees under wireless/energy constraints.</w:t>
      </w:r>
    </w:p>
    <w:p>
      <w:pPr>
        <w:pStyle w:val="ListBullet"/>
      </w:pPr>
      <w:r>
        <w:rPr>
          <w:b/>
        </w:rPr>
        <w:t>Theory nuance that drives the whole formulation:</w:t>
      </w:r>
      <w:r>
        <w:t xml:space="preserve"> log-det FIM (</w:t>
      </w:r>
      <w:r>
        <w:rPr>
          <w:b/>
        </w:rPr>
        <w:t>D-optimal</w:t>
      </w:r>
      <w:r>
        <w:t>) is *provably monotone submodular* → greedy (1−1/e) [Shamaiah-Banerjee-Vikalo CDC'10; Nemhauser-Wolsey-Fisher'78]. CRB / trace-of-inverse-FIM (</w:t>
      </w:r>
      <w:r>
        <w:rPr>
          <w:b/>
        </w:rPr>
        <w:t>A-optimal</w:t>
      </w:r>
      <w:r>
        <w:t xml:space="preserve">, which is what "inverse CRB" really is) is </w:t>
      </w:r>
      <w:r>
        <w:rPr>
          <w:b/>
        </w:rPr>
        <w:t>only weakly submodular</w:t>
      </w:r>
      <w:r>
        <w:t xml:space="preserve"> — no clean guarantee. ⇒ make log-det-FIM the *objective*; make CRB a *constraint + evaluation metric*.</w:t>
      </w:r>
    </w:p>
    <w:p>
      <w:pPr>
        <w:pStyle w:val="Heading1"/>
      </w:pPr>
      <w:r>
        <w:t>A. Literature Map (verified this session)</w:t>
      </w:r>
    </w:p>
    <w:p>
      <w:r>
        <w:t xml:space="preserve">✓ = title/venue verified via web this session. (•) = standard/well-known method, not ISAC-FL. (?) = surfaced by sub-agent, </w:t>
      </w:r>
      <w:r>
        <w:rPr>
          <w:b/>
        </w:rPr>
        <w:t>not</w:t>
      </w:r>
      <w:r>
        <w:t xml:space="preserve"> independently verified — screen before citing.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Paper (short)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Venue / Year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Problem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Sensing metric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FL / aggregation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Selection / scheduling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What it MISSES vs SCOUT-FL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Relevance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OTA-FL Client Selection in ISCC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ICC-W 2024</w:t>
            </w:r>
            <w:r>
              <w:rPr>
                <w:sz w:val="16"/>
              </w:rPr>
              <w:t>, pp.804–809 (doc 10615482; ZJU+RWTH)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Client selection + power control for AirComp-FL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Target </w:t>
            </w:r>
            <w:r>
              <w:rPr>
                <w:b/>
                <w:sz w:val="16"/>
              </w:rPr>
              <w:t>detection as a constraint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AirComp OTA-FL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Selects clients + power s.t. detection requirement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Sensing is a *constraint*, not a learning-relevant *utility*; no diversity/coverage/fairness/FIM; single workshop scope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Closest on "client selection" label</w:t>
            </w:r>
            <w:r>
              <w:rPr>
                <w:sz w:val="16"/>
              </w:rPr>
              <w:t xml:space="preserve"> — but shallow; cite as the thing we deepen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OTA-FEEL w/ Integrated Sensing: Joint Scheduling &amp; Beamforming (Asaad, Wang, Tabassum)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TWC 2025</w:t>
            </w:r>
            <w:r>
              <w:rPr>
                <w:sz w:val="16"/>
              </w:rPr>
              <w:t>, 24(4):3273–3288 (arXiv 2501.06334)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Robust OTA-FEEL where PS senses to cancel target-echo interference on analog aggregation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CRB of a *single* target response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OTA-FEEL; derives </w:t>
            </w:r>
            <w:r>
              <w:rPr>
                <w:b/>
                <w:sz w:val="16"/>
              </w:rPr>
              <w:t>global-model MSE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MINLP; "step-wise omit least-effective devices" via combined </w:t>
            </w:r>
            <w:r>
              <w:rPr>
                <w:b/>
                <w:sz w:val="16"/>
              </w:rPr>
              <w:t>MSE+CRB</w:t>
            </w:r>
            <w:r>
              <w:rPr>
                <w:sz w:val="16"/>
              </w:rPr>
              <w:t xml:space="preserve"> metric; AO downlink-BF + uplink post-processing; convergence+complexity given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Single</w:t>
            </w:r>
            <w:r>
              <w:rPr>
                <w:sz w:val="16"/>
              </w:rPr>
              <w:t xml:space="preserve"> target; no spatial diversity, no FIM/log-det selection, no coverage map, no freshness, no fairness, no non-IID-sensing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PRIMARY COMPETITOR.</w:t>
            </w:r>
            <w:r>
              <w:rPr>
                <w:sz w:val="16"/>
              </w:rPr>
              <w:t xml:space="preserve"> Must differentiate sharply + reproduce as baseline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ISCC for OTA-FEEL (Wen, Xie, Cao, Cui, Xu, Shi, Cui)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TWC 2026</w:t>
            </w:r>
            <w:r>
              <w:rPr>
                <w:sz w:val="16"/>
              </w:rPr>
              <w:t xml:space="preserve"> (arXiv 2508.15185)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Convergence under sensing noise + OTA distortion; resource allocation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Sensing </w:t>
            </w:r>
            <w:r>
              <w:rPr>
                <w:b/>
                <w:sz w:val="16"/>
              </w:rPr>
              <w:t>noise → training-data quality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OTA-FEEL; convergence analysis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Resource allocation (scheduling/power/compute)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 selection-utility, no diversity/coverage/fairness, single-objective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Owns "sensing-quality→convergence" — </w:t>
            </w:r>
            <w:r>
              <w:rPr>
                <w:b/>
                <w:sz w:val="16"/>
              </w:rPr>
              <w:t>we must cite, not re-claim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ISCC for OTA-FL in 6G (Du et al.)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IoT-J 2024</w:t>
            </w:r>
            <w:r>
              <w:rPr>
                <w:sz w:val="16"/>
              </w:rPr>
              <w:t>, 11(21):35551–35567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BS jointly serves sense+comm+comp + OTA-FL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Sensing service / SNR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OTA-FL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Joint resource allocation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 sensing-aware *selection*, no diversity/coverage/fairness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Foundational ISCC-FL framing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Comm-Efficient FL for Multiagent ISAC (Ouyang et al.)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Systems J. 2024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Non-IID in large-scale multiagent ISAC FL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FL; comm-efficient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GAN+DQN </w:t>
            </w:r>
            <w:r>
              <w:rPr>
                <w:b/>
                <w:sz w:val="16"/>
              </w:rPr>
              <w:t>data augmentation</w:t>
            </w:r>
            <w:r>
              <w:rPr>
                <w:sz w:val="16"/>
              </w:rPr>
              <w:t xml:space="preserve"> for non-IID (DAOA)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selection; complementary tool for our non-IID story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Cite for non-IID handling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Vertical FEEL in Edge Perception (Cao, Wen, Bi, Cui, Zhu, Hu, Eldar)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TMC 2026</w:t>
            </w:r>
            <w:r>
              <w:rPr>
                <w:sz w:val="16"/>
              </w:rPr>
              <w:t xml:space="preserve"> (arXiv 2512.03374)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Multi-view</w:t>
            </w:r>
            <w:r>
              <w:rPr>
                <w:sz w:val="16"/>
              </w:rPr>
              <w:t xml:space="preserve"> sensing, feature-partitioned VFEEL, OTA feature aggregation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Multi-view sensing features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Vertical</w:t>
            </w:r>
            <w:r>
              <w:rPr>
                <w:sz w:val="16"/>
              </w:rPr>
              <w:t xml:space="preserve"> FEEL; OTA feature agg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ISCC resource allocation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Vertical (feature) FL, not horizontal client *selection*; no submodular diversity/coverage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Multi-view precedent — supports our "viewpoint diversity" premise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ISCC for </w:t>
            </w:r>
            <w:r>
              <w:rPr>
                <w:b/>
                <w:sz w:val="16"/>
              </w:rPr>
              <w:t>UAV-Assisted</w:t>
            </w:r>
            <w:r>
              <w:rPr>
                <w:sz w:val="16"/>
              </w:rPr>
              <w:t xml:space="preserve"> FEEL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TWC 2024</w:t>
            </w:r>
            <w:r>
              <w:rPr>
                <w:sz w:val="16"/>
              </w:rPr>
              <w:t xml:space="preserve"> (arXiv 2306.02990; doc 10829532)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Joint UAV deployment + resource alloc; HAR via wireless sensing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Wireless-sensing data acquisition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FEEL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UAV placement + resource allocation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Placement not client *selection*; no FIM diversity/coverage/fairness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Strong neighbor; another "sensing-aware FEEL" precedent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✓8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Empowering ISAC w/ FL (Satellite + RIS-STIN)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IEEE TWC 2024</w:t>
            </w:r>
            <w:r>
              <w:rPr>
                <w:sz w:val="16"/>
              </w:rPr>
              <w:t xml:space="preserve"> (doc 10768935; DOI 10.1109/TWC.2024.3502394)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Resource allocation in RIS-STIN-ISAC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ISAC SE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Federated DRL (F-DDPG)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DRL resource allocation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selection; DRL not submodular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Shows DRL-for-ISAC-FL is taken turf (informs our A3 option)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DivFL</w:t>
            </w:r>
            <w:r>
              <w:rPr>
                <w:sz w:val="16"/>
              </w:rPr>
              <w:t xml:space="preserve"> (Balakrishnan et al.)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ICLR 2022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Diverse FL client selection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 (gradient space)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FedAvg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Submodular facility-location</w:t>
            </w:r>
            <w:r>
              <w:rPr>
                <w:sz w:val="16"/>
              </w:rPr>
              <w:t xml:space="preserve"> over gradients; (1−1/e)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 sensing at all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Methodological backbone</w:t>
            </w:r>
            <w:r>
              <w:rPr>
                <w:sz w:val="16"/>
              </w:rPr>
              <w:t xml:space="preserve"> for f_learn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Oort (Lai et al.)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OSDI 2021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Utility-based FL client selection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FedAvg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Statistical+system utility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 sensing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Baseline + utility-design precedent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Power-of-choice (Cho et al.)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AISTATS 2022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Biased client selection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FedAvg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Loss-based sampling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 sensing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Shamaiah-Banerjee-Vikalo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IEEE CDC 2010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Greedy sensor selection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log-det FIM submodular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Greedy (1−1/e)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Core theorem for f_sense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Joshi &amp; Boyd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IEEE T-SP 2009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Sensor selection via convex opt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det(FIM) / CRB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Convex relaxation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Convex-relaxation baseline for selection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Krause-Singh-Guestrin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JMLR 2008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Near-optimal sensor placement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Mutual info (submodular)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Greedy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Submodular-sensing precedent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Nemhauser-Wolsey-Fisher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Math. Prog. 1978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Submodular max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Greedy (1−1/e), tight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Approximation-guarantee root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(•)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Harshaw et al.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ICML 2019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 xml:space="preserve">Submodular </w:t>
            </w:r>
            <w:r>
              <w:rPr>
                <w:b/>
                <w:sz w:val="16"/>
              </w:rPr>
              <w:t>minus modular</w:t>
            </w:r>
            <w:r>
              <w:rPr>
                <w:sz w:val="16"/>
              </w:rPr>
              <w:t xml:space="preserve"> (distorted greedy)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(1−1/e)g(S)−c(S)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How to put energy/latency cost in the objective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(?)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AoI-based Client Selection (FedAoI)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"IEEE TMC 2024" (?)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Freshness-aware selection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 (update AoI)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FedAvg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AoI selection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Update-AoI ≠ sensing-coverage-AoI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Verify; supports our freshness term if real</w:t>
            </w:r>
          </w:p>
        </w:tc>
      </w:tr>
    </w:tbl>
    <w:p/>
    <w:p>
      <w:r>
        <w:rPr>
          <w:b/>
        </w:rPr>
        <w:t>Additional ISCC-FL works to screen (found, not deep-read):</w:t>
      </w:r>
      <w:r>
        <w:t xml:space="preserve"> arXiv 2409.11240 (FL-ISCC frameworks/analysis), arXiv 2504.01443 (Split-FL UAV ISCC), arXiv 2504.18143 (Full-duplex ISCC low-altitude), "Federated Edge Learning via ISCC" (ResearchGate). </w:t>
      </w:r>
      <w:r>
        <w:rPr>
          <w:b/>
        </w:rPr>
        <w:t>Newly surfaced (screen before drafting Related Work):</w:t>
      </w:r>
      <w:r>
        <w:t xml:space="preserve"> arXiv 2603.15783 (multi-objective OTA-FEEL + *collaborative ISAC* — possible direct competitor), arXiv 2604.26741 (signal-level ISCC optimal power control — ICC-W'24 follow-on), arXiv 2212.00491 (gradient+channel-aware OTA scheduling — adopt as a scheduling </w:t>
      </w:r>
      <w:r>
        <w:rPr>
          <w:b/>
        </w:rPr>
        <w:t>baseline</w:t>
      </w:r>
      <w:r>
        <w:t xml:space="preserve">). Note: Paper ✓3 (Wen) is now IEEE-published — </w:t>
      </w:r>
      <w:r>
        <w:rPr>
          <w:b/>
        </w:rPr>
        <w:t>IEEE Xplore doc 11143883</w:t>
      </w:r>
      <w:r>
        <w:t>.</w:t>
      </w:r>
    </w:p>
    <w:p>
      <w:pPr>
        <w:pStyle w:val="Heading1"/>
      </w:pPr>
      <w:r>
        <w:t>B. Gap Analysis (precise)</w:t>
      </w:r>
    </w:p>
    <w:p>
      <w:r>
        <w:rPr>
          <w:b/>
        </w:rPr>
        <w:t>What exists:</w:t>
      </w:r>
      <w:r>
        <w:t xml:space="preserve"> (i) sensing-aware OTA-FEEL *device scheduling* where sensing protects aggregation (Asaad TWC-25); (ii) sensing-noise → convergence coupling + resource allocation (Wen TWC-26); (iii) ISCC resource allocation (Du IoT-J-24, UAV-FEEL TWC-24); (iv) FL client *selection* with detection as a *constraint* (ICC-W-24); (v) non-IID via augmentation (Ouyang-24); (vi) multi-view *vertical* FEEL (Cao TMC-26); (vii) DRL resource allocation for ISAC-FL (TWC-24). Submodular *diverse* client selection exists but </w:t>
      </w:r>
      <w:r>
        <w:rPr>
          <w:b/>
        </w:rPr>
        <w:t>only in gradient space</w:t>
      </w:r>
      <w:r>
        <w:t xml:space="preserve"> (DivFL), with </w:t>
      </w:r>
      <w:r>
        <w:rPr>
          <w:b/>
        </w:rPr>
        <w:t>no sensing</w:t>
      </w:r>
      <w:r>
        <w:t>.</w:t>
      </w:r>
    </w:p>
    <w:p>
      <w:r>
        <w:rPr>
          <w:b/>
        </w:rPr>
        <w:t>What is unsolved (the gap SCOUT-FL fills):</w:t>
      </w:r>
      <w:r>
        <w:t xml:space="preserve"> No work selects FL clients by their </w:t>
      </w:r>
      <w:r>
        <w:rPr>
          <w:b/>
        </w:rPr>
        <w:t>marginal informational contribution to a *multi-target / spatial-coverage* sensing mission</w:t>
      </w:r>
      <w:r>
        <w:t xml:space="preserve"> — i.e., none models that the *same selection decision* jointly determines (a) FL model quality and (b) </w:t>
      </w:r>
      <w:r>
        <w:rPr>
          <w:b/>
        </w:rPr>
        <w:t>set-dependent, geometry-dependent</w:t>
      </w:r>
      <w:r>
        <w:t xml:space="preserve"> sensing information where </w:t>
      </w:r>
      <w:r>
        <w:rPr>
          <w:b/>
        </w:rPr>
        <w:t>redundant viewpoints are nearly worthless and complementary viewpoints are valuable</w:t>
      </w:r>
      <w:r>
        <w:t xml:space="preserve"> (submodular log-det FIM), under (c) a </w:t>
      </w:r>
      <w:r>
        <w:rPr>
          <w:b/>
        </w:rPr>
        <w:t>dynamic region-coverage/freshness map</w:t>
      </w:r>
      <w:r>
        <w:t xml:space="preserve">, with (d) </w:t>
      </w:r>
      <w:r>
        <w:rPr>
          <w:b/>
        </w:rPr>
        <w:t>client- and region-level fairness</w:t>
      </w:r>
      <w:r>
        <w:t xml:space="preserve">, and (e) </w:t>
      </w:r>
      <w:r>
        <w:rPr>
          <w:b/>
        </w:rPr>
        <w:t>spatially non-IID sensing data</w:t>
      </w:r>
      <w:r>
        <w:t xml:space="preserve"> entering the convergence bound — all with </w:t>
      </w:r>
      <w:r>
        <w:rPr>
          <w:b/>
        </w:rPr>
        <w:t>provable approximation guarantees</w:t>
      </w:r>
      <w:r>
        <w:t xml:space="preserve"> under OTA/energy/latency constraints.</w:t>
      </w:r>
    </w:p>
    <w:p>
      <w:r>
        <w:rPr>
          <w:b/>
        </w:rPr>
        <w:t>One-line gap statement (paper-ready draft):</w:t>
      </w:r>
      <w:r>
        <w:t xml:space="preserve"> *"Existing FL-enabled ISAC scheduling treats sensing as a single-target QoS constraint, an aggregation-protection signal, or a data-quality noise term; none formulates client selection as joint maximization of FL learning utility and set-dependent multi-view sensing information over a dynamically aging spatial coverage map, with fairness and provable guarantees."*</w:t>
      </w:r>
    </w:p>
    <w:p>
      <w:pPr>
        <w:pStyle w:val="Heading1"/>
      </w:pPr>
      <w:r>
        <w:t>C. Novelty Refinement (critical — read before committing)</w:t>
      </w:r>
    </w:p>
    <w:p>
      <w:r>
        <w:rPr>
          <w:b/>
        </w:rPr>
        <w:t>Verdict: novelty is REAL but THIN at the edges; it must be defended, not assumed.</w:t>
      </w:r>
      <w:r>
        <w:t xml:space="preserve"> Honest assessment:</w:t>
      </w:r>
    </w:p>
    <w:p>
      <w:pPr>
        <w:pStyle w:val="ListBullet"/>
      </w:pPr>
      <w:r>
        <w:t xml:space="preserve">❌ "Sensing-aware FL scheduling" alone → </w:t>
      </w:r>
      <w:r>
        <w:rPr>
          <w:b/>
        </w:rPr>
        <w:t>dead on arrival</w:t>
      </w:r>
      <w:r>
        <w:t xml:space="preserve"> (Asaad).</w:t>
      </w:r>
    </w:p>
    <w:p>
      <w:pPr>
        <w:pStyle w:val="ListBullet"/>
      </w:pPr>
      <w:r>
        <w:t xml:space="preserve">❌ "Sensing affects convergence" → </w:t>
      </w:r>
      <w:r>
        <w:rPr>
          <w:b/>
        </w:rPr>
        <w:t>taken</w:t>
      </w:r>
      <w:r>
        <w:t xml:space="preserve"> (Wen).</w:t>
      </w:r>
    </w:p>
    <w:p>
      <w:pPr>
        <w:pStyle w:val="ListBullet"/>
      </w:pPr>
      <w:r>
        <w:t xml:space="preserve">⚠️ "FIM/CRB for selection" → exists in *sensor selection*, not in *FL client selection* — novel </w:t>
      </w:r>
      <w:r>
        <w:rPr>
          <w:b/>
        </w:rPr>
        <w:t>only as the bridge</w:t>
      </w:r>
      <w:r>
        <w:t>, and only if non-trivially coupled to learning.</w:t>
      </w:r>
    </w:p>
    <w:p>
      <w:pPr>
        <w:pStyle w:val="ListBullet"/>
      </w:pPr>
      <w:r>
        <w:t xml:space="preserve">✅ </w:t>
      </w:r>
      <w:r>
        <w:rPr>
          <w:b/>
        </w:rPr>
        <w:t>The combination is open</w:t>
      </w:r>
      <w:r>
        <w:t xml:space="preserve"> and the *spatial multi-view + dynamic coverage + fairness + submodular guarantee in ISAC-FL* has no single precedent.</w:t>
      </w:r>
    </w:p>
    <w:p>
      <w:r>
        <w:rPr>
          <w:b/>
        </w:rPr>
        <w:t>Strengthen novelty with these (in priority order):</w:t>
      </w:r>
    </w:p>
    <w:p>
      <w:pPr>
        <w:pStyle w:val="ListNumber"/>
      </w:pPr>
      <w:r>
        <w:rPr>
          <w:b/>
        </w:rPr>
        <w:t>Reframe the mission</w:t>
      </w:r>
      <w:r>
        <w:t>, not just the metric: SCOUT-FL is *perception-maintenance-aware FL* — the network must keep an up-to-date map of a region while training a model, and client selection serves both. This framing is fresh and quotable.</w:t>
      </w:r>
    </w:p>
    <w:p>
      <w:pPr>
        <w:pStyle w:val="ListNumber"/>
      </w:pPr>
      <w:r>
        <w:rPr>
          <w:b/>
        </w:rPr>
        <w:t>Prove the "high-SNR ≠ high-value" theorem empirically + analytically</w:t>
      </w:r>
      <w:r>
        <w:t>: construct a case where a medium-SNR complementary-angle client beats two high-SNR co-located clients on localization CRB. This is the paper's "aha" and the cleanest differentiator from any SNR/CRB-threshold scheme.</w:t>
      </w:r>
    </w:p>
    <w:p>
      <w:pPr>
        <w:pStyle w:val="ListNumber"/>
      </w:pPr>
      <w:r>
        <w:rPr>
          <w:b/>
        </w:rPr>
        <w:t>Make the coverage map dynamic and couple it to mobility</w:t>
      </w:r>
      <w:r>
        <w:t xml:space="preserve"> (regions age; targets move) → an *online* selection problem (not one-shot). This is where the bandit/DRL variant (§F-A3) earns its place and adds a regret/Lyapunov result no competitor has.</w:t>
      </w:r>
    </w:p>
    <w:p>
      <w:pPr>
        <w:pStyle w:val="ListNumber"/>
      </w:pPr>
      <w:r>
        <w:rPr>
          <w:b/>
        </w:rPr>
        <w:t>Couple spatially-non-IID *sensing-derived* data to the convergence bound</w:t>
      </w:r>
      <w:r>
        <w:t xml:space="preserve"> so the sensing term is *learning-relevant*, not bolted on. This answers "why is this a wireless/learning contribution and not a sensor-selection paper."</w:t>
      </w:r>
    </w:p>
    <w:p>
      <w:r>
        <w:rPr>
          <w:b/>
        </w:rPr>
        <w:t>If a reviewer finds a paper doing exactly (1)+(2)+(3): fallback wedges</w:t>
      </w:r>
      <w:r>
        <w:t xml:space="preserve"> = (a) multi-cell / cell-free ISAC-FL selection (most competitors are single-cell), (b) provable fairness over *regions* (spatial fairness, not client fairness), (c) the online regret guarantee under unknown FIM.</w:t>
      </w:r>
    </w:p>
    <w:p>
      <w:pPr>
        <w:pStyle w:val="Heading1"/>
      </w:pPr>
      <w:r>
        <w:t>D. TWC Suitability Plan (make it a *wireless* paper, not an FL paper)</w:t>
      </w:r>
    </w:p>
    <w:p>
      <w:r>
        <w:t>TWC rewards rigorous wireless modeling + optimization + theory + extensive realistic simulation. To pass:</w:t>
      </w:r>
    </w:p>
    <w:p>
      <w:pPr>
        <w:pStyle w:val="ListBullet"/>
      </w:pPr>
      <w:r>
        <w:rPr>
          <w:b/>
        </w:rPr>
        <w:t>Lead with the wireless system model</w:t>
      </w:r>
      <w:r>
        <w:t xml:space="preserve"> (ISAC signal model, channel, AirComp aggregation, CRB derivation) before any ML.</w:t>
      </w:r>
    </w:p>
    <w:p>
      <w:pPr>
        <w:pStyle w:val="ListBullet"/>
      </w:pPr>
      <w:r>
        <w:rPr>
          <w:b/>
        </w:rPr>
        <w:t>Sensing math must be first-class</w:t>
      </w:r>
      <w:r>
        <w:t xml:space="preserve">: derive the </w:t>
      </w:r>
      <w:r>
        <w:rPr>
          <w:b/>
        </w:rPr>
        <w:t>per-client per-target FIM</w:t>
      </w:r>
      <w:r>
        <w:t xml:space="preserve"> from the ISAC observation model (range/angle estimation), and the </w:t>
      </w:r>
      <w:r>
        <w:rPr>
          <w:b/>
        </w:rPr>
        <w:t>AirComp aggregation MSE</w:t>
      </w:r>
      <w:r>
        <w:t xml:space="preserve"> in closed form. Borrow rigor level from Asaad TWC-25.</w:t>
      </w:r>
    </w:p>
    <w:p>
      <w:pPr>
        <w:pStyle w:val="ListBullet"/>
      </w:pPr>
      <w:r>
        <w:rPr>
          <w:b/>
        </w:rPr>
        <w:t>The optimization must look like a TWC problem</w:t>
      </w:r>
      <w:r>
        <w:t>: a constrained MINLP-flavored selection + resource-allocation problem, with constraints on CRB, aggregation MSE, transmit power, bandwidth, latency, energy, and a cardinality/matroid budget.</w:t>
      </w:r>
    </w:p>
    <w:p>
      <w:pPr>
        <w:pStyle w:val="ListBullet"/>
      </w:pPr>
      <w:r>
        <w:rPr>
          <w:b/>
        </w:rPr>
        <w:t>Include a convergence theorem</w:t>
      </w:r>
      <w:r>
        <w:t xml:space="preserve"> linking selection → expected per-round descent (ties learning to the wireless decision).</w:t>
      </w:r>
    </w:p>
    <w:p>
      <w:pPr>
        <w:pStyle w:val="ListBullet"/>
      </w:pPr>
      <w:r>
        <w:rPr>
          <w:b/>
        </w:rPr>
        <w:t>Add a resource-allocation layer</w:t>
      </w:r>
      <w:r>
        <w:t xml:space="preserve"> (power/bandwidth, optionally receive beamforming/equalizer) so it isn't "just submodular selection."</w:t>
      </w:r>
    </w:p>
    <w:p>
      <w:pPr>
        <w:pStyle w:val="ListBullet"/>
      </w:pPr>
      <w:r>
        <w:rPr>
          <w:b/>
        </w:rPr>
        <w:t>Simulate under realistic wireless conditions</w:t>
      </w:r>
      <w:r>
        <w:t>: Rician/Rayleigh fading, path loss, imperfect CSI, mobility, RCS variation, multiple targets, client dropout.</w:t>
      </w:r>
    </w:p>
    <w:p>
      <w:pPr>
        <w:pStyle w:val="ListBullet"/>
      </w:pPr>
      <w:r>
        <w:rPr>
          <w:b/>
        </w:rPr>
        <w:t>Keep ML deliberately simple</w:t>
      </w:r>
      <w:r>
        <w:t xml:space="preserve"> (one CNN/MLP, standard datasets) so reviewers don't read it as an ML paper.</w:t>
      </w:r>
    </w:p>
    <w:p>
      <w:pPr>
        <w:pStyle w:val="Heading1"/>
      </w:pPr>
      <w:r>
        <w:t>E. Mathematical Model (proposed; scenario = multi-target + region coverage map)</w:t>
      </w:r>
    </w:p>
    <w:p>
      <w:r>
        <w:rPr>
          <w:b/>
        </w:rPr>
        <w:t>Network.</w:t>
      </w:r>
      <w:r>
        <w:t xml:space="preserve"> One ISAC PS/BS with </w:t>
      </w:r>
      <w:r>
        <w:rPr>
          <w:rFonts w:ascii="Cambria Math" w:hAnsi="Cambria Math"/>
          <w:i/>
        </w:rPr>
        <w:t>N_t</w:t>
      </w:r>
      <w:r>
        <w:t xml:space="preserve"> Tx / </w:t>
      </w:r>
      <w:r>
        <w:rPr>
          <w:rFonts w:ascii="Cambria Math" w:hAnsi="Cambria Math"/>
          <w:i/>
        </w:rPr>
        <w:t>N_r</w:t>
      </w:r>
      <w:r>
        <w:t xml:space="preserve"> Rx antennas (multi-cell as extension); </w:t>
      </w:r>
      <w:r>
        <w:rPr>
          <w:rFonts w:ascii="Cambria Math" w:hAnsi="Cambria Math"/>
          <w:i/>
        </w:rPr>
        <w:t>K</w:t>
      </w:r>
      <w:r>
        <w:t xml:space="preserve"> edge clients. Environment has </w:t>
      </w:r>
      <w:r>
        <w:rPr>
          <w:rFonts w:ascii="Cambria Math" w:hAnsi="Cambria Math"/>
          <w:i/>
        </w:rPr>
        <w:t>M</w:t>
      </w:r>
      <w:r>
        <w:t xml:space="preserve"> discrete targets and is partitioned into </w:t>
      </w:r>
      <w:r>
        <w:rPr>
          <w:rFonts w:ascii="Cambria Math" w:hAnsi="Cambria Math"/>
          <w:i/>
        </w:rPr>
        <w:t>R</w:t>
      </w:r>
      <w:r>
        <w:t xml:space="preserve"> regions </w:t>
      </w:r>
      <w:r>
        <w:rPr>
          <w:rFonts w:ascii="Cambria Math" w:hAnsi="Cambria Math"/>
          <w:i/>
        </w:rPr>
        <w:t>{R_r}</w:t>
      </w:r>
      <w:r>
        <w:t xml:space="preserve">. Round </w:t>
      </w:r>
      <w:r>
        <w:rPr>
          <w:rFonts w:ascii="Cambria Math" w:hAnsi="Cambria Math"/>
          <w:i/>
        </w:rPr>
        <w:t>t</w:t>
      </w:r>
      <w:r>
        <w:t xml:space="preserve">: PS picks </w:t>
      </w:r>
      <w:r>
        <w:rPr>
          <w:rFonts w:ascii="Cambria Math" w:hAnsi="Cambria Math"/>
          <w:i/>
        </w:rPr>
        <w:t>S_t⊆[K]</w:t>
      </w:r>
      <w:r>
        <w:t xml:space="preserve">, </w:t>
      </w:r>
      <w:r>
        <w:rPr>
          <w:rFonts w:ascii="Cambria Math" w:hAnsi="Cambria Math"/>
          <w:i/>
        </w:rPr>
        <w:t>|S_t|≤ S_{max}</w:t>
      </w:r>
      <w:r>
        <w:t>.</w:t>
      </w:r>
    </w:p>
    <w:p>
      <w:r>
        <w:rPr>
          <w:b/>
        </w:rPr>
        <w:t>Sensing model (per client k, target m).</w:t>
      </w:r>
      <w:r>
        <w:t xml:space="preserve"> ISAC echo → estimate target params </w:t>
      </w:r>
      <w:r>
        <w:rPr>
          <w:rFonts w:ascii="Cambria Math" w:hAnsi="Cambria Math"/>
          <w:i/>
        </w:rPr>
        <w:t>\boldsymbolθ_m=(range,angle)</w:t>
      </w:r>
      <w:r>
        <w:t xml:space="preserve">. Per-client </w:t>
      </w:r>
      <w:r>
        <w:rPr>
          <w:b/>
        </w:rPr>
        <w:t>Fisher information matrix</w:t>
      </w:r>
      <w:r>
        <w:t xml:space="preserve"> </w:t>
      </w:r>
      <w:r>
        <w:rPr>
          <w:rFonts w:ascii="Cambria Math" w:hAnsi="Cambria Math"/>
          <w:i/>
        </w:rPr>
        <w:t>J_{k,m}(\boldsymbolθ_m)⪰ 0</w:t>
      </w:r>
      <w:r>
        <w:t xml:space="preserve">, scaling with sensing SNR </w:t>
      </w:r>
      <w:r>
        <w:rPr>
          <w:rFonts w:ascii="Cambria Math" w:hAnsi="Cambria Math"/>
          <w:i/>
        </w:rPr>
        <w:t>γ_{k,m}</w:t>
      </w:r>
      <w:r>
        <w:t xml:space="preserve"> (path loss, RCS, beamforming gain) and </w:t>
      </w:r>
      <w:r>
        <w:rPr>
          <w:b/>
        </w:rPr>
        <w:t>viewing geometry</w:t>
      </w:r>
      <w:r>
        <w:t xml:space="preserve"> (angle) — so </w:t>
      </w:r>
      <w:r>
        <w:rPr>
          <w:rFonts w:ascii="Cambria Math" w:hAnsi="Cambria Math"/>
          <w:i/>
        </w:rPr>
        <w:t>J_{k,m}</w:t>
      </w:r>
      <w:r>
        <w:t xml:space="preserve"> is *directional* and complementary angles give complementary information. Accumulated FIM under </w:t>
      </w:r>
      <w:r>
        <w:rPr>
          <w:rFonts w:ascii="Cambria Math" w:hAnsi="Cambria Math"/>
          <w:i/>
        </w:rPr>
        <w:t>S</w:t>
      </w:r>
      <w:r>
        <w:t xml:space="preserve">: </w:t>
      </w:r>
      <w:r>
        <w:rPr>
          <w:rFonts w:ascii="Cambria Math" w:hAnsi="Cambria Math"/>
          <w:i/>
        </w:rPr>
        <w:t>J_m(S)=J_0+Σ_{k∈S}J_{k,m}</w:t>
      </w:r>
      <w:r>
        <w:t xml:space="preserve">. Localization </w:t>
      </w:r>
      <w:r>
        <w:rPr>
          <w:b/>
        </w:rPr>
        <w:t>CRB</w:t>
      </w:r>
      <w:r>
        <w:t xml:space="preserve">: </w:t>
      </w:r>
      <w:r>
        <w:rPr>
          <w:rFonts w:ascii="Cambria Math" w:hAnsi="Cambria Math"/>
          <w:i/>
        </w:rPr>
        <w:t>CRB_m(S)=tr J_m(S)^{-1}</w:t>
      </w:r>
      <w:r>
        <w:t xml:space="preserve"> (A-optimal). </w:t>
      </w:r>
      <w:r>
        <w:rPr>
          <w:b/>
        </w:rPr>
        <w:t>D-optimal info</w:t>
      </w:r>
      <w:r>
        <w:t xml:space="preserve">: </w:t>
      </w:r>
      <w:r>
        <w:rPr>
          <w:rFonts w:ascii="Cambria Math" w:hAnsi="Cambria Math"/>
          <w:i/>
        </w:rPr>
        <w:t>logdetJ_m(S)</w:t>
      </w:r>
      <w:r>
        <w:t>.</w:t>
      </w:r>
    </w:p>
    <w:p>
      <w:pPr>
        <w:pStyle w:val="ListBullet"/>
      </w:pPr>
      <w:r>
        <w:rPr>
          <w:b/>
        </w:rPr>
        <w:t>Sensing-diversity utility (centerpiece, submodular):</w:t>
      </w:r>
    </w:p>
    <w:p>
      <w:r>
        <w:rPr>
          <w:rFonts w:ascii="Cambria Math" w:hAnsi="Cambria Math"/>
          <w:i/>
        </w:rPr>
        <w:t>f_{sense}(S)=Σ_{m}w_m\big[logdet\big(J_0+\textstyleΣ_{k∈S}J_{k,m}\big)-logdetJ_0\big].</w:t>
      </w:r>
    </w:p>
    <w:p>
      <w:pPr>
        <w:pStyle w:val="ListBullet"/>
      </w:pPr>
      <w:r>
        <w:rPr>
          <w:b/>
        </w:rPr>
        <w:t>Coverage / freshness map (dynamic):</w:t>
      </w:r>
    </w:p>
    <w:p>
      <w:r>
        <w:rPr>
          <w:rFonts w:ascii="Cambria Math" w:hAnsi="Cambria Math"/>
          <w:i/>
        </w:rPr>
        <w:t>U_r(t{+}1)=ρ_r U_r(t)+ξ_r(t)-Σ_{k∈S_t}c_{k,r}(t)</w:t>
      </w:r>
      <w:r>
        <w:t xml:space="preserve">, with persistence </w:t>
      </w:r>
      <w:r>
        <w:rPr>
          <w:rFonts w:ascii="Cambria Math" w:hAnsi="Cambria Math"/>
          <w:i/>
        </w:rPr>
        <w:t>ρ_r</w:t>
      </w:r>
      <w:r>
        <w:t xml:space="preserve">, mobility/innovation </w:t>
      </w:r>
      <w:r>
        <w:rPr>
          <w:rFonts w:ascii="Cambria Math" w:hAnsi="Cambria Math"/>
          <w:i/>
        </w:rPr>
        <w:t>ξ_r</w:t>
      </w:r>
      <w:r>
        <w:t xml:space="preserve">, contribution </w:t>
      </w:r>
      <w:r>
        <w:rPr>
          <w:rFonts w:ascii="Cambria Math" w:hAnsi="Cambria Math"/>
          <w:i/>
        </w:rPr>
        <w:t>c_{k,r}≥0</w:t>
      </w:r>
      <w:r>
        <w:t>.</w:t>
      </w:r>
    </w:p>
    <w:p>
      <w:r>
        <w:rPr>
          <w:b/>
        </w:rPr>
        <w:t>Coverage utility:</w:t>
      </w:r>
      <w:r>
        <w:t xml:space="preserve"> </w:t>
      </w:r>
      <w:r>
        <w:rPr>
          <w:rFonts w:ascii="Cambria Math" w:hAnsi="Cambria Math"/>
          <w:i/>
        </w:rPr>
        <w:t>f_{cov}(S;t)=Σ_r U_r(t) g\big(\textstyleΣ_{k∈S}c_{k,r}\big)</w:t>
      </w:r>
      <w:r>
        <w:t xml:space="preserve">, </w:t>
      </w:r>
      <w:r>
        <w:rPr>
          <w:rFonts w:ascii="Cambria Math" w:hAnsi="Cambria Math"/>
          <w:i/>
        </w:rPr>
        <w:t>g</w:t>
      </w:r>
      <w:r>
        <w:t xml:space="preserve"> concave saturating (e.g. </w:t>
      </w:r>
      <w:r>
        <w:rPr>
          <w:rFonts w:ascii="Cambria Math" w:hAnsi="Cambria Math"/>
          <w:i/>
        </w:rPr>
        <w:t>1-e^{-·}</w:t>
      </w:r>
      <w:r>
        <w:t xml:space="preserve"> or </w:t>
      </w:r>
      <w:r>
        <w:rPr>
          <w:rFonts w:ascii="Cambria Math" w:hAnsi="Cambria Math"/>
          <w:i/>
        </w:rPr>
        <w:t>min(·,U_r)</w:t>
      </w:r>
      <w:r>
        <w:t xml:space="preserve">) ⇒ submodular; unsensed regions accumulate </w:t>
      </w:r>
      <w:r>
        <w:rPr>
          <w:rFonts w:ascii="Cambria Math" w:hAnsi="Cambria Math"/>
          <w:i/>
        </w:rPr>
        <w:t>U_r</w:t>
      </w:r>
      <w:r>
        <w:t xml:space="preserve"> → get prioritized (freshness/AoI built in).</w:t>
      </w:r>
    </w:p>
    <w:p>
      <w:r>
        <w:rPr>
          <w:b/>
        </w:rPr>
        <w:t>Communication / aggregation (OTA / AirComp).</w:t>
      </w:r>
      <w:r>
        <w:t xml:space="preserve"> Uplink analog superposition: </w:t>
      </w:r>
      <w:r>
        <w:rPr>
          <w:rFonts w:ascii="Cambria Math" w:hAnsi="Cambria Math"/>
          <w:i/>
        </w:rPr>
        <w:t>y=Σ_{k∈S}\sqrt{p_k} h_k b_k x_k+n</w:t>
      </w:r>
      <w:r>
        <w:t xml:space="preserve">, receive equalizer </w:t>
      </w:r>
      <w:r>
        <w:rPr>
          <w:rFonts w:ascii="Cambria Math" w:hAnsi="Cambria Math"/>
          <w:i/>
        </w:rPr>
        <w:t>r</w:t>
      </w:r>
      <w:r>
        <w:t xml:space="preserve">. </w:t>
      </w:r>
      <w:r>
        <w:rPr>
          <w:b/>
        </w:rPr>
        <w:t>Aggregation MSE</w:t>
      </w:r>
      <w:r>
        <w:t xml:space="preserve"> </w:t>
      </w:r>
      <w:r>
        <w:rPr>
          <w:rFonts w:ascii="Cambria Math" w:hAnsi="Cambria Math"/>
          <w:i/>
        </w:rPr>
        <w:t>MSE_{agg}(S,{p_k},r)</w:t>
      </w:r>
      <w:r>
        <w:t xml:space="preserve"> in closed form (standard AirComp). Digital-variant rate/latency available; primary = analog OTA per the brief.</w:t>
      </w:r>
    </w:p>
    <w:p>
      <w:r>
        <w:rPr>
          <w:b/>
        </w:rPr>
        <w:t>FL model.</w:t>
      </w:r>
      <w:r>
        <w:t xml:space="preserve"> </w:t>
      </w:r>
      <w:r>
        <w:rPr>
          <w:rFonts w:ascii="Cambria Math" w:hAnsi="Cambria Math"/>
          <w:i/>
        </w:rPr>
        <w:t>F(w)=Σ_k\frac{n_k}{n}F_k(w)</w:t>
      </w:r>
      <w:r>
        <w:t xml:space="preserve">; </w:t>
      </w:r>
      <w:r>
        <w:rPr>
          <w:b/>
        </w:rPr>
        <w:t>spatially non-IID</w:t>
      </w:r>
      <w:r>
        <w:t xml:space="preserve"> because client data come from different viewpoints/regions. Partial participation </w:t>
      </w:r>
      <w:r>
        <w:rPr>
          <w:rFonts w:ascii="Cambria Math" w:hAnsi="Cambria Math"/>
          <w:i/>
        </w:rPr>
        <w:t>S_t</w:t>
      </w:r>
      <w:r>
        <w:t>; OTA distortion injects noise into the update.</w:t>
      </w:r>
    </w:p>
    <w:p>
      <w:pPr>
        <w:pStyle w:val="ListBullet"/>
      </w:pPr>
      <w:r>
        <w:rPr>
          <w:b/>
        </w:rPr>
        <w:t>Learning utility (submodular):</w:t>
      </w:r>
      <w:r>
        <w:t xml:space="preserve"> facility-location over gradients/representations (DivFL-style): </w:t>
      </w:r>
      <w:r>
        <w:rPr>
          <w:rFonts w:ascii="Cambria Math" w:hAnsi="Cambria Math"/>
          <w:i/>
        </w:rPr>
        <w:t>f_{learn}(S)=Σ_{j∈[K]}max_{k∈S} sim(∇ F_j,∇ F_k)</w:t>
      </w:r>
      <w:r>
        <w:t xml:space="preserve"> (or loss/grad-norm-weighted coverage).</w:t>
      </w:r>
    </w:p>
    <w:p>
      <w:pPr>
        <w:pStyle w:val="ListBullet"/>
      </w:pPr>
      <w:r>
        <w:rPr>
          <w:b/>
        </w:rPr>
        <w:t>Fairness utility (submodular):</w:t>
      </w:r>
      <w:r>
        <w:t xml:space="preserve"> concave saturating coverage of under-selected clients/regions, </w:t>
      </w:r>
      <w:r>
        <w:rPr>
          <w:rFonts w:ascii="Cambria Math" w:hAnsi="Cambria Math"/>
          <w:i/>
        </w:rPr>
        <w:t>f_{fair}(S;t)=Σ_k φ(a_k(t)) 1[k∈S]</w:t>
      </w:r>
      <w:r>
        <w:t xml:space="preserve"> with </w:t>
      </w:r>
      <w:r>
        <w:rPr>
          <w:rFonts w:ascii="Cambria Math" w:hAnsi="Cambria Math"/>
          <w:i/>
        </w:rPr>
        <w:t>φ</w:t>
      </w:r>
      <w:r>
        <w:t xml:space="preserve"> increasing in age-since-selection </w:t>
      </w:r>
      <w:r>
        <w:rPr>
          <w:rFonts w:ascii="Cambria Math" w:hAnsi="Cambria Math"/>
          <w:i/>
        </w:rPr>
        <w:t>a_k</w:t>
      </w:r>
      <w:r>
        <w:t>, plus a region-fairness analogue.</w:t>
      </w:r>
    </w:p>
    <w:p>
      <w:r>
        <w:rPr>
          <w:b/>
        </w:rPr>
        <w:t>Per-round optimization.</w:t>
      </w:r>
    </w:p>
    <w:p>
      <w:pPr>
        <w:jc w:val="center"/>
      </w:pPr>
      <w:r>
        <w:rPr>
          <w:rFonts w:ascii="Cambria Math" w:hAnsi="Cambria Math"/>
          <w:i/>
        </w:rPr>
        <w:t>max_{S_t, {p_k}, r}   α f_{learn}+λ_s f_{sense}+λ_c f_{cov}+λ_f f_{fair}</w:t>
      </w:r>
    </w:p>
    <w:p>
      <w:pPr>
        <w:jc w:val="center"/>
      </w:pPr>
      <w:r>
        <w:rPr>
          <w:rFonts w:ascii="Cambria Math" w:hAnsi="Cambria Math"/>
          <w:i/>
        </w:rPr>
        <w:t>s.t.  |S_t|≤ S_{max};  MSE_{agg}≤ε;  CRB_m(S_t)≤\Gamma_m \forall m;  latency≤ T_{max};  energy≤ E_{max};  Σ_k p_k≤ P,  bw budget.</w:t>
      </w:r>
    </w:p>
    <w:p>
      <w:r>
        <w:rPr>
          <w:b/>
        </w:rPr>
        <w:t>Formulation choice (λ strategy — PRIMARY, resolves the "hand-tuned weights" risk):</w:t>
      </w:r>
      <w:r>
        <w:t xml:space="preserve"> prefer the </w:t>
      </w:r>
      <w:r>
        <w:rPr>
          <w:b/>
        </w:rPr>
        <w:t>constrained formulation</w:t>
      </w:r>
      <w:r>
        <w:t xml:space="preserve"> above — sensing (CRB), aggregation MSE, latency, energy, power are </w:t>
      </w:r>
      <w:r>
        <w:rPr>
          <w:b/>
        </w:rPr>
        <w:t>hard constraints</w:t>
      </w:r>
      <w:r>
        <w:t xml:space="preserve">, so the objective retains only learning + sensing-information (and optionally coverage/fairness) as a </w:t>
      </w:r>
      <w:r>
        <w:rPr>
          <w:b/>
        </w:rPr>
        <w:t>monotone submodular</w:t>
      </w:r>
      <w:r>
        <w:t xml:space="preserve"> utility. This is cleaner for TWC and avoids arbitrary weighted-sum tuning. Drive the number of free weights toward zero (ideally only the learning↔sensing-info trade, or none if sensing-info is also a constraint). For any weight that remains: </w:t>
      </w:r>
      <w:r>
        <w:rPr>
          <w:b/>
        </w:rPr>
        <w:t>normalize each utility to [0,1]</w:t>
      </w:r>
      <w:r>
        <w:t xml:space="preserve"> and report a </w:t>
      </w:r>
      <w:r>
        <w:rPr>
          <w:b/>
        </w:rPr>
        <w:t>sensitivity sweep + Pareto front</w:t>
      </w:r>
      <w:r>
        <w:t>, fixing the default operating point by a stated rule (e.g., the Pareto knee), never by cherry-picking.</w:t>
      </w:r>
    </w:p>
    <w:p>
      <w:r>
        <w:rPr>
          <w:b/>
        </w:rPr>
        <w:t>Cost handling:</w:t>
      </w:r>
      <w:r>
        <w:t xml:space="preserve"> with energy/latency as constraints the objective is monotone submodular ⇒ greedy guarantees hold (cardinality → (1−1/e); knapsack → cost-benefit greedy / Sviridenko). If instead costs are folded into the objective (utility − energy − latency), use </w:t>
      </w:r>
      <w:r>
        <w:rPr>
          <w:b/>
        </w:rPr>
        <w:t>distorted greedy</w:t>
      </w:r>
      <w:r>
        <w:t xml:space="preserve"> (Harshaw'19): </w:t>
      </w:r>
      <w:r>
        <w:rPr>
          <w:rFonts w:ascii="Cambria Math" w:hAnsi="Cambria Math"/>
          <w:i/>
        </w:rPr>
        <w:t>f(S)≥(1-1/e) g(S)-c(S)</w:t>
      </w:r>
      <w:r>
        <w:t>.</w:t>
      </w:r>
    </w:p>
    <w:p>
      <w:r>
        <w:t>Notation/units to fix early: angles in rad, CRB in m²/rad², energy in J, latency in s; normalize any surviving soft weights and run a unit/scale audit before tuning.</w:t>
      </w:r>
    </w:p>
    <w:p>
      <w:pPr>
        <w:pStyle w:val="Heading1"/>
      </w:pPr>
      <w:r>
        <w:t xml:space="preserve">F. Algorithm Design — three options, </w:t>
      </w:r>
      <w:r>
        <w:rPr>
          <w:b/>
        </w:rPr>
        <w:t>priority-scored</w:t>
      </w:r>
      <w:r>
        <w:t xml:space="preserve"> (answers Q1)</w:t>
      </w:r>
    </w:p>
    <w:p>
      <w:r>
        <w:rPr>
          <w:b/>
        </w:rPr>
        <w:t>Recommended composition:</w:t>
      </w:r>
      <w:r>
        <w:t xml:space="preserve"> A1 as the core contribution; A3 as a second (online) contribution that adds a regret/Lyapunov result and handles unknown FIM/mobility; A2 as an optional resource-allocation subsection (not full MINLP) to look "wireless." This gives a two-result TWC paper.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Opt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Approach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What it buys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Cost / risk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A1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Submodular greedy selection (log-det-FIM) + closed-form/convex power-bandwidth layer.</w:t>
            </w:r>
            <w:r>
              <w:rPr>
                <w:sz w:val="16"/>
              </w:rPr>
              <w:t xml:space="preserve"> Lazy-greedy (CELF) per round under cardinality+knapsack; allocate resources for the chosen set.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Clean (1−1/e); strong theory; differentiates on multi-view diversity; cheap to run.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Could read as "just greedy" → mitigate with the resource layer + convergence theorem + the high-SNR≠value result.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A2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Joint selection + receive beamforming/equalizer + power via alternating optimization</w:t>
            </w:r>
            <w:r>
              <w:rPr>
                <w:sz w:val="16"/>
              </w:rPr>
              <w:t xml:space="preserve"> (reduced MINLP, not full Tx-BF).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6/10</w:t>
            </w:r>
            <w:r>
              <w:rPr>
                <w:sz w:val="16"/>
              </w:rPr>
              <w:t xml:space="preserve"> as an *extension* (5/10 as standalone primary)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Maximal "wireless" credibility; competes on Asaad's turf.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 xml:space="preserve">Highest </w:t>
            </w:r>
            <w:r>
              <w:rPr>
                <w:b/>
                <w:sz w:val="16"/>
              </w:rPr>
              <w:t>overlap risk</w:t>
            </w:r>
            <w:r>
              <w:rPr>
                <w:sz w:val="16"/>
              </w:rPr>
              <w:t xml:space="preserve"> with TWC-25; heavy; diminishing novelty. Do a *reduced* AO subsection only.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A3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Online learning-based selection</w:t>
            </w:r>
            <w:r>
              <w:rPr>
                <w:sz w:val="16"/>
              </w:rPr>
              <w:t xml:space="preserve"> — contextual bandit (LinUCB/Thompson) or Lyapunov-drift-plus-penalty when FIM/channels are unknown &amp; regions/targets move; </w:t>
            </w:r>
            <w:r>
              <w:rPr>
                <w:b/>
                <w:sz w:val="16"/>
              </w:rPr>
              <w:t>regret or drift bound</w:t>
            </w:r>
            <w:r>
              <w:rPr>
                <w:sz w:val="16"/>
              </w:rPr>
              <w:t>.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7/10</w:t>
            </w:r>
            <w:r>
              <w:rPr>
                <w:sz w:val="16"/>
              </w:rPr>
              <w:t xml:space="preserve"> as a *second contribution* (4/10 as primary)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Handles mobility, unknown sensing quality, long-term fairness via virtual queues; adds a theorem competitors lack.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Weak worst-case theory if used alone; more sim work. Pairs *well* with A1 (offline-greedy oracle vs online-learned).</w:t>
            </w:r>
          </w:p>
        </w:tc>
      </w:tr>
    </w:tbl>
    <w:p/>
    <w:p>
      <w:r>
        <w:rPr>
          <w:b/>
        </w:rPr>
        <w:t>Algorithm sketch (SCOUT-FL, A1+A3 hybrid):</w:t>
      </w:r>
      <w:r>
        <w:t xml:space="preserve"> each round, observe channel/sensing context + coverage map </w:t>
      </w:r>
      <w:r>
        <w:rPr>
          <w:rFonts w:ascii="Cambria Math" w:hAnsi="Cambria Math"/>
          <w:i/>
        </w:rPr>
        <w:t>{U_r}</w:t>
      </w:r>
      <w:r>
        <w:t xml:space="preserve"> + fairness ages; run </w:t>
      </w:r>
      <w:r>
        <w:rPr>
          <w:b/>
        </w:rPr>
        <w:t>lazy-greedy</w:t>
      </w:r>
      <w:r>
        <w:t xml:space="preserve"> marginal-gain selection of </w:t>
      </w:r>
      <w:r>
        <w:rPr>
          <w:rFonts w:ascii="Cambria Math" w:hAnsi="Cambria Math"/>
          <w:i/>
        </w:rPr>
        <w:t>S_t</w:t>
      </w:r>
      <w:r>
        <w:t xml:space="preserve"> under constraints (offline-info oracle = A1); when FIM/channels unknown, replace marginal-gain estimates with </w:t>
      </w:r>
      <w:r>
        <w:rPr>
          <w:b/>
        </w:rPr>
        <w:t>upper-confidence / posterior</w:t>
      </w:r>
      <w:r>
        <w:t xml:space="preserve"> estimates and carry </w:t>
      </w:r>
      <w:r>
        <w:rPr>
          <w:b/>
        </w:rPr>
        <w:t>virtual queues</w:t>
      </w:r>
      <w:r>
        <w:t xml:space="preserve"> for fairness (online = A3); allocate power/bandwidth (closed-form MMSE-type for AirComp); aggregate via AirComp; update </w:t>
      </w:r>
      <w:r>
        <w:rPr>
          <w:rFonts w:ascii="Cambria Math" w:hAnsi="Cambria Math"/>
          <w:i/>
        </w:rPr>
        <w:t>U_r</w:t>
      </w:r>
      <w:r>
        <w:t xml:space="preserve"> and ages. Complexity </w:t>
      </w:r>
      <w:r>
        <w:rPr>
          <w:rFonts w:ascii="Cambria Math" w:hAnsi="Cambria Math"/>
          <w:i/>
        </w:rPr>
        <w:t>O(S_{max} K κ)</w:t>
      </w:r>
      <w:r>
        <w:t xml:space="preserve"> with lazy eval (</w:t>
      </w:r>
      <w:r>
        <w:rPr>
          <w:rFonts w:ascii="Cambria Math" w:hAnsi="Cambria Math"/>
          <w:i/>
        </w:rPr>
        <w:t>κ</w:t>
      </w:r>
      <w:r>
        <w:t xml:space="preserve"> = marginal-gain cost, dominated by a rank-1 log-det update </w:t>
      </w:r>
      <w:r>
        <w:rPr>
          <w:rFonts w:ascii="Cambria Math" w:hAnsi="Cambria Math"/>
          <w:i/>
        </w:rPr>
        <w:t>O(d^2)</w:t>
      </w:r>
      <w:r>
        <w:t xml:space="preserve"> per target).</w:t>
      </w:r>
    </w:p>
    <w:p>
      <w:pPr>
        <w:pStyle w:val="Heading1"/>
      </w:pPr>
      <w:r>
        <w:t xml:space="preserve">F-bis. Sensing-metric options — </w:t>
      </w:r>
      <w:r>
        <w:rPr>
          <w:b/>
        </w:rPr>
        <w:t>priority-scored</w:t>
      </w:r>
      <w:r>
        <w:t xml:space="preserve"> (answers Q2)</w:t>
      </w:r>
    </w:p>
    <w:p>
      <w:r>
        <w:rPr>
          <w:b/>
        </w:rPr>
        <w:t>Recommended composition:</w:t>
      </w:r>
      <w:r>
        <w:t xml:space="preserve"> optimize </w:t>
      </w:r>
      <w:r>
        <w:rPr>
          <w:b/>
        </w:rPr>
        <w:t>M1</w:t>
      </w:r>
      <w:r>
        <w:t xml:space="preserve">, constrain + evaluate with </w:t>
      </w:r>
      <w:r>
        <w:rPr>
          <w:b/>
        </w:rPr>
        <w:t>M2</w:t>
      </w:r>
      <w:r>
        <w:t xml:space="preserve">, demonstrate </w:t>
      </w:r>
      <w:r>
        <w:rPr>
          <w:b/>
        </w:rPr>
        <w:t>M3</w:t>
      </w:r>
      <w:r>
        <w:t xml:space="preserve"> in a detection use-case. They coexist; you are *not* forced to pick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Opt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Theory status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Role in paper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M1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log-det FIM (D-optimal)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 xml:space="preserve">Provably monotone </w:t>
            </w:r>
            <w:r>
              <w:rPr>
                <w:b/>
                <w:sz w:val="16"/>
              </w:rPr>
              <w:t>submodular</w:t>
            </w:r>
            <w:r>
              <w:rPr>
                <w:sz w:val="16"/>
              </w:rPr>
              <w:t xml:space="preserve"> → greedy </w:t>
            </w:r>
            <w:r>
              <w:rPr>
                <w:b/>
                <w:sz w:val="16"/>
              </w:rPr>
              <w:t>(1−1/e)</w:t>
            </w:r>
            <w:r>
              <w:rPr>
                <w:sz w:val="16"/>
              </w:rPr>
              <w:t xml:space="preserve"> [Shamaiah'10; Nemhauser'78]. </w:t>
            </w:r>
            <w:r>
              <w:rPr>
                <w:b/>
                <w:sz w:val="16"/>
              </w:rPr>
              <w:t>Unconditional</w:t>
            </w:r>
            <w:r>
              <w:rPr>
                <w:sz w:val="16"/>
              </w:rPr>
              <w:t xml:space="preserve"> for PSD </w:t>
            </w:r>
            <w:r>
              <w:rPr>
                <w:rFonts w:ascii="Cambria Math" w:hAnsi="Cambria Math"/>
                <w:i/>
                <w:sz w:val="16"/>
              </w:rPr>
              <w:t>J_k</w:t>
            </w:r>
            <w:r>
              <w:rPr>
                <w:sz w:val="16"/>
              </w:rPr>
              <w:t>.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Objective / centerpiece.</w:t>
            </w:r>
            <w:r>
              <w:rPr>
                <w:sz w:val="16"/>
              </w:rPr>
              <w:t xml:space="preserve"> Carries the main theorem.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M2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CRB / trace-inverse-FIM (A-optimal)</w:t>
            </w:r>
            <w:r>
              <w:rPr>
                <w:sz w:val="16"/>
              </w:rPr>
              <w:t xml:space="preserve"> (= the brief's "inverse CRB")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Weakly</w:t>
            </w:r>
            <w:r>
              <w:rPr>
                <w:sz w:val="16"/>
              </w:rPr>
              <w:t xml:space="preserve"> submodular only; greedy gets </w:t>
            </w:r>
            <w:r>
              <w:rPr>
                <w:rFonts w:ascii="Cambria Math" w:hAnsi="Cambria Math"/>
                <w:i/>
                <w:sz w:val="16"/>
              </w:rPr>
              <w:t>(1-e^{-γ})</w:t>
            </w:r>
            <w:r>
              <w:rPr>
                <w:sz w:val="16"/>
              </w:rPr>
              <w:t xml:space="preserve"> via submodularity ratio </w:t>
            </w:r>
            <w:r>
              <w:rPr>
                <w:rFonts w:ascii="Cambria Math" w:hAnsi="Cambria Math"/>
                <w:i/>
                <w:sz w:val="16"/>
              </w:rPr>
              <w:t>γ</w:t>
            </w:r>
            <w:r>
              <w:rPr>
                <w:sz w:val="16"/>
              </w:rPr>
              <w:t>; near-submodular only in low-SNR regime [Chamon-Ribeiro'17; Bian'17].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Constraint (CRB_m≤\Gamma_m) + headline evaluation metric (localization RMSE).</w:t>
            </w:r>
            <w:r>
              <w:rPr>
                <w:sz w:val="16"/>
              </w:rPr>
              <w:t xml:space="preserve"> Optional secondary proposition with </w:t>
            </w:r>
            <w:r>
              <w:rPr>
                <w:rFonts w:ascii="Cambria Math" w:hAnsi="Cambria Math"/>
                <w:i/>
                <w:sz w:val="16"/>
              </w:rPr>
              <w:t>γ</w:t>
            </w:r>
            <w:r>
              <w:rPr>
                <w:sz w:val="16"/>
              </w:rPr>
              <w:t>-bound.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M3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Detection probability / mutual information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5/10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MI submodular for Gaussian (Krause'08); detection-prob generally not.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Use-case / extra evaluation</w:t>
            </w:r>
            <w:r>
              <w:rPr>
                <w:sz w:val="16"/>
              </w:rPr>
              <w:t xml:space="preserve"> (detection-prob plots), a scenario variant. Not the optimizer's objective.</w:t>
            </w:r>
          </w:p>
        </w:tc>
      </w:tr>
    </w:tbl>
    <w:p/>
    <w:p>
      <w:pPr>
        <w:pStyle w:val="Heading1"/>
      </w:pPr>
      <w:r>
        <w:t>G. Theory (target lemmas/propositions — realistic to prove)</w:t>
      </w:r>
    </w:p>
    <w:p>
      <w:r>
        <w:rPr>
          <w:b/>
        </w:rPr>
        <w:t>MINIMUM THEORY FLOOR (non-negotiable — without it the paper is "just a new scoring function for client selection," too weak for TWC):</w:t>
      </w:r>
      <w:r>
        <w:t xml:space="preserve"> (1) log-det FIM utility is monotone submodular [P1]; (2) greedy selection has an approximation guarantee [P4]; (3) AirComp aggregation MSE provably affects FL convergence [P6]; (4) sensing quality / noise / selection affects expected per-round learning improvement [P6]; (5) complexity analysis [item 8]. The convergence proof (3–4) may be *moderate* (PL / non-convex template from Asaad'25, Wen'26), but it </w:t>
      </w:r>
      <w:r>
        <w:rPr>
          <w:b/>
        </w:rPr>
        <w:t>must exist</w:t>
      </w:r>
      <w:r>
        <w:t>.</w:t>
      </w:r>
    </w:p>
    <w:p>
      <w:pPr>
        <w:pStyle w:val="ListNumber"/>
      </w:pPr>
      <w:r>
        <w:rPr>
          <w:b/>
        </w:rPr>
        <w:t>P1 (sensing submodularity):</w:t>
      </w:r>
      <w:r>
        <w:t xml:space="preserve"> </w:t>
      </w:r>
      <w:r>
        <w:rPr>
          <w:rFonts w:ascii="Cambria Math" w:hAnsi="Cambria Math"/>
          <w:i/>
        </w:rPr>
        <w:t>f_{sense}</w:t>
      </w:r>
      <w:r>
        <w:t xml:space="preserve"> is monotone non-decreasing &amp; submodular for PSD </w:t>
      </w:r>
      <w:r>
        <w:rPr>
          <w:rFonts w:ascii="Cambria Math" w:hAnsi="Cambria Math"/>
          <w:i/>
        </w:rPr>
        <w:t>J_{k,m}</w:t>
      </w:r>
      <w:r>
        <w:t xml:space="preserve"> (log-det / matrix-concavity; sum preserves). *Solid.*</w:t>
      </w:r>
    </w:p>
    <w:p>
      <w:pPr>
        <w:pStyle w:val="ListNumber"/>
      </w:pPr>
      <w:r>
        <w:rPr>
          <w:b/>
        </w:rPr>
        <w:t>P2 (coverage submodularity):</w:t>
      </w:r>
      <w:r>
        <w:t xml:space="preserve"> </w:t>
      </w:r>
      <w:r>
        <w:rPr>
          <w:rFonts w:ascii="Cambria Math" w:hAnsi="Cambria Math"/>
          <w:i/>
        </w:rPr>
        <w:t>f_{cov}</w:t>
      </w:r>
      <w:r>
        <w:t xml:space="preserve"> monotone submodular for concave saturating </w:t>
      </w:r>
      <w:r>
        <w:rPr>
          <w:rFonts w:ascii="Cambria Math" w:hAnsi="Cambria Math"/>
          <w:i/>
        </w:rPr>
        <w:t>g</w:t>
      </w:r>
      <w:r>
        <w:t xml:space="preserve">; map </w:t>
      </w:r>
      <w:r>
        <w:rPr>
          <w:rFonts w:ascii="Cambria Math" w:hAnsi="Cambria Math"/>
          <w:i/>
        </w:rPr>
        <w:t>U_r(t)</w:t>
      </w:r>
      <w:r>
        <w:t xml:space="preserve"> bounded under </w:t>
      </w:r>
      <w:r>
        <w:rPr>
          <w:rFonts w:ascii="Cambria Math" w:hAnsi="Cambria Math"/>
          <w:i/>
        </w:rPr>
        <w:t>ρ_r&lt;1</w:t>
      </w:r>
      <w:r>
        <w:t>. *Solid.*</w:t>
      </w:r>
    </w:p>
    <w:p>
      <w:pPr>
        <w:pStyle w:val="ListNumber"/>
      </w:pPr>
      <w:r>
        <w:rPr>
          <w:b/>
        </w:rPr>
        <w:t>P3 (learning submodularity):</w:t>
      </w:r>
      <w:r>
        <w:t xml:space="preserve"> </w:t>
      </w:r>
      <w:r>
        <w:rPr>
          <w:rFonts w:ascii="Cambria Math" w:hAnsi="Cambria Math"/>
          <w:i/>
        </w:rPr>
        <w:t>f_{learn}</w:t>
      </w:r>
      <w:r>
        <w:t xml:space="preserve"> (facility location) submodular [DivFL]. *Solid (cite).* </w:t>
      </w:r>
    </w:p>
    <w:p>
      <w:pPr>
        <w:pStyle w:val="ListNumber"/>
      </w:pPr>
      <w:r>
        <w:rPr>
          <w:b/>
        </w:rPr>
        <w:t>P4 (composite guarantee):</w:t>
      </w:r>
      <w:r>
        <w:t xml:space="preserve"> nonneg weighted sum of monotone submodular ⇒ monotone submodular ⇒ greedy </w:t>
      </w:r>
      <w:r>
        <w:rPr>
          <w:rFonts w:ascii="Cambria Math" w:hAnsi="Cambria Math"/>
          <w:i/>
        </w:rPr>
        <w:t>(1-1/e)</w:t>
      </w:r>
      <w:r>
        <w:t xml:space="preserve"> under cardinality; </w:t>
      </w:r>
      <w:r>
        <w:rPr>
          <w:b/>
        </w:rPr>
        <w:t>Sviridenko/cost-benefit greedy</w:t>
      </w:r>
      <w:r>
        <w:t xml:space="preserve"> </w:t>
      </w:r>
      <w:r>
        <w:rPr>
          <w:rFonts w:ascii="Cambria Math" w:hAnsi="Cambria Math"/>
          <w:i/>
        </w:rPr>
        <w:t>(1-1/e)</w:t>
      </w:r>
      <w:r>
        <w:t xml:space="preserve"> under knapsack; </w:t>
      </w:r>
      <w:r>
        <w:rPr>
          <w:b/>
        </w:rPr>
        <w:t>distorted greedy</w:t>
      </w:r>
      <w:r>
        <w:t xml:space="preserve"> </w:t>
      </w:r>
      <w:r>
        <w:rPr>
          <w:rFonts w:ascii="Cambria Math" w:hAnsi="Cambria Math"/>
          <w:i/>
        </w:rPr>
        <w:t>(1-1/e)g-c</w:t>
      </w:r>
      <w:r>
        <w:t xml:space="preserve"> if costs in objective [Harshaw'19]. *Solid.*</w:t>
      </w:r>
    </w:p>
    <w:p>
      <w:pPr>
        <w:pStyle w:val="ListNumber"/>
      </w:pPr>
      <w:r>
        <w:rPr>
          <w:b/>
        </w:rPr>
        <w:t>P5 (CRB corollary / weak-submodular variant):</w:t>
      </w:r>
      <w:r>
        <w:t xml:space="preserve"> </w:t>
      </w:r>
      <w:r>
        <w:rPr>
          <w:rFonts w:ascii="Cambria Math" w:hAnsi="Cambria Math"/>
          <w:i/>
        </w:rPr>
        <w:t>(1-e^{-γ})</w:t>
      </w:r>
      <w:r>
        <w:t xml:space="preserve"> guarantee for the A-optimal/CRB objective via submodularity ratio </w:t>
      </w:r>
      <w:r>
        <w:rPr>
          <w:rFonts w:ascii="Cambria Math" w:hAnsi="Cambria Math"/>
          <w:i/>
        </w:rPr>
        <w:t>γ</w:t>
      </w:r>
      <w:r>
        <w:t xml:space="preserve">; characterize when </w:t>
      </w:r>
      <w:r>
        <w:rPr>
          <w:rFonts w:ascii="Cambria Math" w:hAnsi="Cambria Math"/>
          <w:i/>
        </w:rPr>
        <w:t>γ→1</w:t>
      </w:r>
      <w:r>
        <w:t xml:space="preserve"> (low-SNR). *Moderate.*</w:t>
      </w:r>
    </w:p>
    <w:p>
      <w:pPr>
        <w:pStyle w:val="ListNumber"/>
      </w:pPr>
      <w:r>
        <w:rPr>
          <w:b/>
        </w:rPr>
        <w:t>P6 (convergence):</w:t>
      </w:r>
      <w:r>
        <w:t xml:space="preserve"> under OTA distortion + partial participation + spatially-non-IID sensing data, expected per-round descent is </w:t>
      </w:r>
      <w:r>
        <w:rPr>
          <w:b/>
        </w:rPr>
        <w:t>lower-bounded by a function of the selected utility</w:t>
      </w:r>
      <w:r>
        <w:t xml:space="preserve"> </w:t>
      </w:r>
      <w:r>
        <w:rPr>
          <w:rFonts w:ascii="Cambria Math" w:hAnsi="Cambria Math"/>
          <w:i/>
        </w:rPr>
        <w:t>U(S_t)</w:t>
      </w:r>
      <w:r>
        <w:t xml:space="preserve">, with an explicit </w:t>
      </w:r>
      <w:r>
        <w:rPr>
          <w:b/>
        </w:rPr>
        <w:t>aggregation-MSE penalty</w:t>
      </w:r>
      <w:r>
        <w:t xml:space="preserve"> term; hence maximizing </w:t>
      </w:r>
      <w:r>
        <w:rPr>
          <w:rFonts w:ascii="Cambria Math" w:hAnsi="Cambria Math"/>
          <w:i/>
        </w:rPr>
        <w:t>U</w:t>
      </w:r>
      <w:r>
        <w:t xml:space="preserve"> accelerates convergence. Derive in the L-smooth / bounded-variance / PL or non-convex setting (template from Asaad TWC-25, Wen TWC-26, OTA-FEEL analyses). *Hardest but essential — this makes sensing learning-relevant.*</w:t>
      </w:r>
    </w:p>
    <w:p>
      <w:pPr>
        <w:pStyle w:val="ListNumber"/>
      </w:pPr>
      <w:r>
        <w:rPr>
          <w:b/>
        </w:rPr>
        <w:t>P7 (online regret / drift, for A3):</w:t>
      </w:r>
      <w:r>
        <w:t xml:space="preserve"> sublinear regret (bandit) or drift-plus-penalty bound with long-term fairness feasibility (virtual queues). *Moderate; only if A3 included.*</w:t>
      </w:r>
    </w:p>
    <w:p>
      <w:pPr>
        <w:pStyle w:val="ListNumber"/>
      </w:pPr>
      <w:r>
        <w:rPr>
          <w:b/>
        </w:rPr>
        <w:t>Complexity:</w:t>
      </w:r>
      <w:r>
        <w:t xml:space="preserve"> lazy-greedy cost, rank-1 log-det updates, total per-round cost; compare to convex-relaxation (Joshi-Boyd) and exhaustive.</w:t>
      </w:r>
    </w:p>
    <w:p>
      <w:pPr>
        <w:pStyle w:val="Heading1"/>
      </w:pPr>
      <w:r>
        <w:t>H. Experiment Plan</w:t>
      </w:r>
    </w:p>
    <w:p>
      <w:r>
        <w:rPr>
          <w:b/>
        </w:rPr>
        <w:t>Testbeds:</w:t>
      </w:r>
      <w:r>
        <w:t xml:space="preserve"> (1) </w:t>
      </w:r>
      <w:r>
        <w:rPr>
          <w:b/>
        </w:rPr>
        <w:t>Synthetic ISAC simulator (primary)</w:t>
      </w:r>
      <w:r>
        <w:t xml:space="preserve"> — </w:t>
      </w:r>
      <w:r>
        <w:rPr>
          <w:rFonts w:ascii="Cambria Math" w:hAnsi="Cambria Math"/>
          <w:i/>
        </w:rPr>
        <w:t>K</w:t>
      </w:r>
      <w:r>
        <w:t xml:space="preserve"> clients, </w:t>
      </w:r>
      <w:r>
        <w:rPr>
          <w:rFonts w:ascii="Cambria Math" w:hAnsi="Cambria Math"/>
          <w:i/>
        </w:rPr>
        <w:t>M</w:t>
      </w:r>
      <w:r>
        <w:t xml:space="preserve"> moving targets, </w:t>
      </w:r>
      <w:r>
        <w:rPr>
          <w:rFonts w:ascii="Cambria Math" w:hAnsi="Cambria Math"/>
          <w:i/>
        </w:rPr>
        <w:t>R</w:t>
      </w:r>
      <w:r>
        <w:t xml:space="preserve"> regions, Rician/Rayleigh fading, path loss, RCS variation, beamforming gains, AirComp aggregation, imperfect CSI, mobility, dropout; full control of non-IID severity, target/region density, budgets. (2) </w:t>
      </w:r>
      <w:r>
        <w:rPr>
          <w:b/>
        </w:rPr>
        <w:t>One semi-real dataset</w:t>
      </w:r>
      <w:r>
        <w:t xml:space="preserve"> for the learning task mapped to spatially non-IID clients — candidates: </w:t>
      </w:r>
      <w:r>
        <w:rPr>
          <w:b/>
        </w:rPr>
        <w:t>DeepSense 6G</w:t>
      </w:r>
      <w:r>
        <w:t xml:space="preserve"> (multimodal, real), </w:t>
      </w:r>
      <w:r>
        <w:rPr>
          <w:b/>
        </w:rPr>
        <w:t>WiMANS</w:t>
      </w:r>
      <w:r>
        <w:t xml:space="preserve"> (Wi-Fi multi-user CSI), or </w:t>
      </w:r>
      <w:r>
        <w:rPr>
          <w:b/>
        </w:rPr>
        <w:t>Wi-Fi-CSI HAR / radar HAR (UoG)</w:t>
      </w:r>
      <w:r>
        <w:t>. Pick one; map samples to viewpoints/regions to realize spatial non-IID.</w:t>
      </w:r>
    </w:p>
    <w:p>
      <w:r>
        <w:rPr>
          <w:b/>
        </w:rPr>
        <w:t>Baselines:</w:t>
      </w:r>
      <w:r>
        <w:t xml:space="preserve"> random; full-participation FedAvg (if feasible); loss-based (power-of-choice); grad-norm; channel/SNR-aware; </w:t>
      </w:r>
      <w:r>
        <w:rPr>
          <w:b/>
        </w:rPr>
        <w:t>Oort</w:t>
      </w:r>
      <w:r>
        <w:t xml:space="preserve">; </w:t>
      </w:r>
      <w:r>
        <w:rPr>
          <w:b/>
        </w:rPr>
        <w:t>DivFL</w:t>
      </w:r>
      <w:r>
        <w:t xml:space="preserve"> (diversity-only, no sensing); </w:t>
      </w:r>
      <w:r>
        <w:rPr>
          <w:b/>
        </w:rPr>
        <w:t>sensing-SNR-only</w:t>
      </w:r>
      <w:r>
        <w:t xml:space="preserve">; </w:t>
      </w:r>
      <w:r>
        <w:rPr>
          <w:b/>
        </w:rPr>
        <w:t>CRB-only</w:t>
      </w:r>
      <w:r>
        <w:t xml:space="preserve">; </w:t>
      </w:r>
      <w:r>
        <w:rPr>
          <w:b/>
        </w:rPr>
        <w:t>fairness-only</w:t>
      </w:r>
      <w:r>
        <w:t xml:space="preserve">; </w:t>
      </w:r>
      <w:r>
        <w:rPr>
          <w:b/>
        </w:rPr>
        <w:t>reproduced Asaad-style MSE+CRB scheduling</w:t>
      </w:r>
      <w:r>
        <w:t xml:space="preserve">; </w:t>
      </w:r>
      <w:r>
        <w:rPr>
          <w:b/>
        </w:rPr>
        <w:t>reproduced ICC-W-24 detection-constrained selection</w:t>
      </w:r>
      <w:r>
        <w:t xml:space="preserve">; </w:t>
      </w:r>
      <w:r>
        <w:rPr>
          <w:b/>
        </w:rPr>
        <w:t>convex-relaxation selection (Joshi-Boyd)</w:t>
      </w:r>
      <w:r>
        <w:t xml:space="preserve">; </w:t>
      </w:r>
      <w:r>
        <w:rPr>
          <w:b/>
        </w:rPr>
        <w:t>SCOUT-FL (full)</w:t>
      </w:r>
      <w:r>
        <w:t>.</w:t>
      </w:r>
    </w:p>
    <w:p>
      <w:r>
        <w:rPr>
          <w:b/>
        </w:rPr>
        <w:t>Ablations:</w:t>
      </w:r>
      <w:r>
        <w:t xml:space="preserve"> SCOUT-FL without {sensing term / coverage term / fairness term / aggregation-MSE term / online module}; D-optimal vs A-optimal objective; greedy vs distorted-greedy vs convex-relaxation.</w:t>
      </w:r>
    </w:p>
    <w:p>
      <w:r>
        <w:rPr>
          <w:b/>
        </w:rPr>
        <w:t>Metrics:</w:t>
      </w:r>
      <w:r>
        <w:t xml:space="preserve"> *FL* — test acc, train loss, rounds-to-target, acc under non-IID. *Sensing* — CRB, localization RMSE, sensing SNR, detection prob, region-uncertainty over time, tracking error. *Comm* — AirComp/aggregation MSE, uplink rate, latency, bandwidth, outage. *Energy* — sense/compute/tx energy, </w:t>
      </w:r>
      <w:r>
        <w:rPr>
          <w:b/>
        </w:rPr>
        <w:t>total energy per achieved accuracy</w:t>
      </w:r>
      <w:r>
        <w:t xml:space="preserve"> (headline efficiency plot). *Fairness* — Jain's index (clients &amp; regions), participation variance, region coverage fairness, age-of-sensing.</w:t>
      </w:r>
    </w:p>
    <w:p>
      <w:r>
        <w:rPr>
          <w:b/>
        </w:rPr>
        <w:t>Robustness sweeps:</w:t>
      </w:r>
      <w:r>
        <w:t xml:space="preserve"> fading type; mobility speed; </w:t>
      </w:r>
      <w:r>
        <w:rPr>
          <w:rFonts w:ascii="Cambria Math" w:hAnsi="Cambria Math"/>
          <w:i/>
        </w:rPr>
        <w:t>K</w:t>
      </w:r>
      <w:r>
        <w:t xml:space="preserve">; </w:t>
      </w:r>
      <w:r>
        <w:rPr>
          <w:rFonts w:ascii="Cambria Math" w:hAnsi="Cambria Math"/>
          <w:i/>
        </w:rPr>
        <w:t>S_{max}</w:t>
      </w:r>
      <w:r>
        <w:t>; non-IID severity; target/region density; sensing-noise level; imperfect CSI; power budget; dropout rate.</w:t>
      </w:r>
    </w:p>
    <w:p>
      <w:r>
        <w:rPr>
          <w:b/>
        </w:rPr>
        <w:t>Result story (what the plots must show):</w:t>
      </w:r>
      <w:r>
        <w:t xml:space="preserve"> SCOUT-FL reaches target accuracy in fewer rounds AND maintains lower region-uncertainty/CRB AND better fairness AND lower energy-per-accuracy than every baseline; the </w:t>
      </w:r>
      <w:r>
        <w:rPr>
          <w:b/>
        </w:rPr>
        <w:t>"high-SNR≠high-value" microbenchmark</w:t>
      </w:r>
      <w:r>
        <w:t xml:space="preserve"> shows medium-SNR complementary-angle clients beating co-located high-SNR ones; ablations show each term contributes; online module tracks moving targets where offline degrades.</w:t>
      </w:r>
    </w:p>
    <w:p>
      <w:pPr>
        <w:pStyle w:val="Heading1"/>
      </w:pPr>
      <w:r>
        <w:t>I. Paper Structure (IEEE TWC outline)</w:t>
      </w:r>
    </w:p>
    <w:p>
      <w:pPr>
        <w:pStyle w:val="ListNumber"/>
      </w:pPr>
      <w:r>
        <w:rPr>
          <w:b/>
        </w:rPr>
        <w:t>Intro</w:t>
      </w:r>
      <w:r>
        <w:t xml:space="preserve"> — ISAC+FL momentum; the perception-maintenance framing; contributions (selection problem; FIM-diversity metric; SCOUT-FL algo + guarantees; convergence link; sims).</w:t>
      </w:r>
    </w:p>
    <w:p>
      <w:pPr>
        <w:pStyle w:val="ListNumber"/>
      </w:pPr>
      <w:r>
        <w:rPr>
          <w:b/>
        </w:rPr>
        <w:t>Related Work &amp; Positioning</w:t>
      </w:r>
      <w:r>
        <w:t xml:space="preserve"> — explicit table vs Asaad'25 / Wen'26 / ICC-W'24 / DivFL; state the gap.</w:t>
      </w:r>
    </w:p>
    <w:p>
      <w:pPr>
        <w:pStyle w:val="ListNumber"/>
      </w:pPr>
      <w:r>
        <w:rPr>
          <w:b/>
        </w:rPr>
        <w:t>System Model</w:t>
      </w:r>
      <w:r>
        <w:t xml:space="preserve"> — ISAC signal &amp; channel; </w:t>
      </w:r>
      <w:r>
        <w:rPr>
          <w:b/>
        </w:rPr>
        <w:t>FIM/CRB derivation</w:t>
      </w:r>
      <w:r>
        <w:t>; AirComp aggregation MSE; computation/latency/energy; FL &amp; spatial non-IID; coverage map.</w:t>
      </w:r>
    </w:p>
    <w:p>
      <w:pPr>
        <w:pStyle w:val="ListNumber"/>
      </w:pPr>
      <w:r>
        <w:rPr>
          <w:b/>
        </w:rPr>
        <w:t>Problem Formulation</w:t>
      </w:r>
      <w:r>
        <w:t xml:space="preserve"> — unified submodular utility + constraints (MINLP-flavored).</w:t>
      </w:r>
    </w:p>
    <w:p>
      <w:pPr>
        <w:pStyle w:val="ListNumber"/>
      </w:pPr>
      <w:r>
        <w:rPr>
          <w:b/>
        </w:rPr>
        <w:t>SCOUT-FL Algorithm</w:t>
      </w:r>
      <w:r>
        <w:t xml:space="preserve"> — submodular greedy + resource layer (+ online variant); complexity.</w:t>
      </w:r>
    </w:p>
    <w:p>
      <w:pPr>
        <w:pStyle w:val="ListNumber"/>
      </w:pPr>
      <w:r>
        <w:rPr>
          <w:b/>
        </w:rPr>
        <w:t>Theoretical Analysis</w:t>
      </w:r>
      <w:r>
        <w:t xml:space="preserve"> — P1–P6 (P7 if online).</w:t>
      </w:r>
    </w:p>
    <w:p>
      <w:pPr>
        <w:pStyle w:val="ListNumber"/>
      </w:pPr>
      <w:r>
        <w:rPr>
          <w:b/>
        </w:rPr>
        <w:t>Simulations</w:t>
      </w:r>
      <w:r>
        <w:t xml:space="preserve"> — setup, baselines, ablations, robustness, the microbenchmark.</w:t>
      </w:r>
    </w:p>
    <w:p>
      <w:pPr>
        <w:pStyle w:val="ListNumber"/>
      </w:pPr>
      <w:r>
        <w:rPr>
          <w:b/>
        </w:rPr>
        <w:t>Conclusion &amp; Future Work</w:t>
      </w:r>
      <w:r>
        <w:t xml:space="preserve"> — multi-cell/cell-free, RIS, real testbed.</w:t>
      </w:r>
    </w:p>
    <w:p>
      <w:pPr>
        <w:pStyle w:val="Heading1"/>
      </w:pPr>
      <w:r>
        <w:t>J. Risk Assessment (reviewer attacks → defense)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Defense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"Incremental over Asaad TWC-25"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Multi-target+coverage vs single target; FIM-diversity vs SNR/CRB-threshold; dynamic freshness; fairness; perception-maintenance framing; reproduce Asaad as a baseline and *beat it*.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"Sensing→convergence not new (Wen'26)"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Don't claim it; cite Wen; our novelty is *selection by set-dependent multi-view info + coverage*, with sensing made learning-relevant via P6.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"Just submodular sensor selection + FL glued together"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Med-High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P6 couples sensing data to convergence; joint constraints (CRB+MSE+energy); resource layer; online module.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"Greedy is trivial / weak optimization"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(1−1/e) tightness, distorted-greedy for costs, comparison to convex relaxation + exhaustive; lazy-greedy complexity.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"Not wireless enough for TWC"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Lead with ISAC signal/FIM/AirComp math; add power/bandwidth/equalizer layer; realistic fading/CSI/mobility sims.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"CRB objective lacks guarantee"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is *why* we optimize D-optimal log-det (M1) and treat CRB as constraint/eval (M2); state the A-optimal weak-submodularity result honestly.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"Synthetic-only / weak data"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the semi-real dataset; emphasize TWC weights wireless modeling; full robustness sweeps.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"λ-weights hand-tuned"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Low-Med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Sensitivity analysis + a principled normalization/auto-weighting (e.g., constraint-based or Pareto-front) discussion.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"Submodularity breaks with correlated/realistic FIM"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Low-Med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P1 holds for any PSD </w:t>
            </w:r>
            <w:r>
              <w:rPr>
                <w:rFonts w:ascii="Cambria Math" w:hAnsi="Cambria Math"/>
                <w:i/>
                <w:sz w:val="16"/>
              </w:rPr>
              <w:t>J_k</w:t>
            </w:r>
            <w:r>
              <w:rPr>
                <w:sz w:val="16"/>
              </w:rPr>
              <w:t>; show numerically on simulated correlated geometries; note A-optimal caveat.</w:t>
            </w:r>
          </w:p>
        </w:tc>
      </w:tr>
    </w:tbl>
    <w:p/>
    <w:p>
      <w:pPr>
        <w:pStyle w:val="Heading1"/>
      </w:pPr>
      <w:r>
        <w:t>K. Pre-Implementation Additions (requested — finalize before any coding)</w:t>
      </w:r>
    </w:p>
    <w:p>
      <w:pPr>
        <w:pStyle w:val="Heading2"/>
      </w:pPr>
      <w:r>
        <w:t>K.1 Final novelty statement (paper-ready, locked)</w:t>
      </w:r>
    </w:p>
    <w:p>
      <w:pPr>
        <w:ind w:left="360"/>
      </w:pPr>
      <w:r>
        <w:rPr>
          <w:i/>
        </w:rPr>
        <w:t xml:space="preserve">Existing FL-enabled ISAC works optimize device scheduling, beamforming, resource allocation, or sensing-aware OTA aggregation. However, they do not treat FL client selection as a </w:t>
      </w:r>
      <w:r>
        <w:rPr>
          <w:b/>
          <w:i/>
        </w:rPr>
        <w:t>set-dependent multi-view sensing information problem over a dynamic spatial environment</w:t>
      </w:r>
      <w:r>
        <w:rPr>
          <w:i/>
        </w:rPr>
        <w:t xml:space="preserve">. SCOUT-FL fills this gap by selecting clients based on </w:t>
      </w:r>
      <w:r>
        <w:rPr>
          <w:b/>
          <w:i/>
        </w:rPr>
        <w:t>marginal learning gain, log-det Fisher information gain, sensing-region freshness, spatial coverage fairness, and OTA aggregation reliability</w:t>
      </w:r>
      <w:r>
        <w:rPr>
          <w:i/>
        </w:rPr>
        <w:t>.</w:t>
      </w:r>
    </w:p>
    <w:p>
      <w:pPr>
        <w:pStyle w:val="Heading2"/>
      </w:pPr>
      <w:r>
        <w:t>K.2 Final sensing-task definition (resolves Gap #1)</w:t>
      </w:r>
    </w:p>
    <w:p>
      <w:pPr>
        <w:pStyle w:val="ListBullet"/>
      </w:pPr>
      <w:r>
        <w:rPr>
          <w:b/>
        </w:rPr>
        <w:t>Core ISAC mission = multi-target localization</w:t>
      </w:r>
      <w:r>
        <w:t xml:space="preserve"> (per-round position/angle estimation) → clean per-client FIM → log-det submodular objective (M1) + CRB constraint/eval (M2). Main theorems (P1, P4) are stated on this version.</w:t>
      </w:r>
    </w:p>
    <w:p>
      <w:pPr>
        <w:pStyle w:val="ListBullet"/>
      </w:pPr>
      <w:r>
        <w:rPr>
          <w:b/>
        </w:rPr>
        <w:t>Dynamic extension = tracking</w:t>
      </w:r>
      <w:r>
        <w:t xml:space="preserve"> (targets move, regions age) → posterior CRB (PCRB) + coverage/freshness map + online module (A3); carries P7.</w:t>
      </w:r>
    </w:p>
    <w:p>
      <w:pPr>
        <w:pStyle w:val="ListBullet"/>
      </w:pPr>
      <w:r>
        <w:rPr>
          <w:b/>
        </w:rPr>
        <w:t>FL learning task (what the model trains on) = wireless-sensing human activity/motion recognition (HAR)</w:t>
      </w:r>
      <w:r>
        <w:t xml:space="preserve"> — the de-facto task across ISCC-FEEL literature (Wen, UAV-FEEL, Cao); keep MNIST/CIFAR-10 as a controllable-non-IID + Asaad-comparison track. </w:t>
      </w:r>
      <w:r>
        <w:rPr>
          <w:b/>
        </w:rPr>
        <w:t>Keep the two roles of "sensing" distinct in the writeup:</w:t>
      </w:r>
      <w:r>
        <w:t xml:space="preserve"> localization = the *ISAC mission*; HAR = the *FL objective*.</w:t>
      </w:r>
    </w:p>
    <w:p>
      <w:pPr>
        <w:pStyle w:val="Heading2"/>
      </w:pPr>
      <w:r>
        <w:t>K.3 Mandatory microbenchmark (B) — BUILD FIRST, before any full simulation</w:t>
      </w:r>
    </w:p>
    <w:p>
      <w:r>
        <w:t xml:space="preserve">Setup: 1 target, 3 candidate clients, budget </w:t>
      </w:r>
      <w:r>
        <w:rPr>
          <w:rFonts w:ascii="Cambria Math" w:hAnsi="Cambria Math"/>
          <w:i/>
        </w:rPr>
        <w:t>S_{max}=2</w:t>
      </w:r>
      <w:r>
        <w:t xml:space="preserve">. Clients 1–2 = </w:t>
      </w:r>
      <w:r>
        <w:rPr>
          <w:b/>
        </w:rPr>
        <w:t>high sensing-SNR, nearly co-located (same viewing angle)</w:t>
      </w:r>
      <w:r>
        <w:t xml:space="preserve">; client 3 = </w:t>
      </w:r>
      <w:r>
        <w:rPr>
          <w:b/>
        </w:rPr>
        <w:t>medium sensing-SNR, distinct/complementary angle</w:t>
      </w:r>
      <w:r>
        <w:t xml:space="preserve">. For each 2-subset compute accumulated FIM </w:t>
      </w:r>
      <w:r>
        <w:rPr>
          <w:rFonts w:ascii="Cambria Math" w:hAnsi="Cambria Math"/>
          <w:i/>
        </w:rPr>
        <w:t>J(S)=J_0+Σ_{k∈S}J_k</w:t>
      </w:r>
      <w:r>
        <w:t xml:space="preserve">, then </w:t>
      </w:r>
      <w:r>
        <w:rPr>
          <w:b/>
        </w:rPr>
        <w:t>log-det J(S)</w:t>
      </w:r>
      <w:r>
        <w:t xml:space="preserve"> and </w:t>
      </w:r>
      <w:r>
        <w:rPr>
          <w:b/>
        </w:rPr>
        <w:t>CRB =tr J(S)^{-1} / localization RMSE</w:t>
      </w:r>
      <w:r>
        <w:t>.</w:t>
      </w:r>
    </w:p>
    <w:p>
      <w:r>
        <w:rPr>
          <w:b/>
        </w:rPr>
        <w:t>Expected (the paper's "aha"):</w:t>
      </w:r>
      <w:r>
        <w:t xml:space="preserve"> {client 1, client 3} (high-SNR + complementary-angle medium-SNR) gives </w:t>
      </w:r>
      <w:r>
        <w:rPr>
          <w:b/>
        </w:rPr>
        <w:t>higher log-det and lower CRB/RMSE</w:t>
      </w:r>
      <w:r>
        <w:t xml:space="preserve"> than {client 1, client 2} (two redundant high-SNR). Deliverable: one figure + table proving </w:t>
      </w:r>
      <w:r>
        <w:rPr>
          <w:b/>
        </w:rPr>
        <w:t>"high sensing-SNR ≠ high sensing value,"</w:t>
      </w:r>
      <w:r>
        <w:t xml:space="preserve"> motivating diversity-aware selection over any SNR-/CRB-threshold scheme. This is a gate before scaling up.</w:t>
      </w:r>
    </w:p>
    <w:p>
      <w:pPr>
        <w:pStyle w:val="Heading2"/>
      </w:pPr>
      <w:r>
        <w:t>K.4 Must-have baseline (C) — NON-NEGOTIABLE: Asaad TWC-25</w:t>
      </w:r>
    </w:p>
    <w:p>
      <w:r>
        <w:t>Reproduce or faithfully approximate Asaad–Wang–Tabassum (TWC-25, arXiv 2501.06334). Implementation plan:</w:t>
      </w:r>
    </w:p>
    <w:p>
      <w:pPr>
        <w:pStyle w:val="ListBullet"/>
      </w:pPr>
      <w:r>
        <w:t xml:space="preserve">System: </w:t>
      </w:r>
      <w:r>
        <w:rPr>
          <w:rFonts w:ascii="Cambria Math" w:hAnsi="Cambria Math"/>
          <w:i/>
        </w:rPr>
        <w:t>N</w:t>
      </w:r>
      <w:r>
        <w:t xml:space="preserve">-antenna PS, </w:t>
      </w:r>
      <w:r>
        <w:rPr>
          <w:rFonts w:ascii="Cambria Math" w:hAnsi="Cambria Math"/>
          <w:i/>
        </w:rPr>
        <w:t>K</w:t>
      </w:r>
      <w:r>
        <w:t xml:space="preserve"> single-antenna devices, </w:t>
      </w:r>
      <w:r>
        <w:rPr>
          <w:b/>
        </w:rPr>
        <w:t>one</w:t>
      </w:r>
      <w:r>
        <w:t xml:space="preserve"> point target, Rayleigh/block-fading; </w:t>
      </w:r>
      <w:r>
        <w:rPr>
          <w:b/>
        </w:rPr>
        <w:t>CNN on MNIST + CIFAR-10</w:t>
      </w:r>
      <w:r>
        <w:t xml:space="preserve"> (their setup).</w:t>
      </w:r>
    </w:p>
    <w:p>
      <w:pPr>
        <w:pStyle w:val="ListBullet"/>
      </w:pPr>
      <w:r>
        <w:t xml:space="preserve">Selection: </w:t>
      </w:r>
      <w:r>
        <w:rPr>
          <w:b/>
        </w:rPr>
        <w:t>step-wise device dropping</w:t>
      </w:r>
      <w:r>
        <w:t xml:space="preserve"> that omits the least-effective device per iteration via a combined </w:t>
      </w:r>
      <w:r>
        <w:rPr>
          <w:b/>
        </w:rPr>
        <w:t>global-model aggregation-MSE + single-target-CRB</w:t>
      </w:r>
      <w:r>
        <w:t xml:space="preserve"> metric; AO downlink beamforming + uplink post-processing (equalizer).</w:t>
      </w:r>
    </w:p>
    <w:p>
      <w:pPr>
        <w:pStyle w:val="ListBullet"/>
      </w:pPr>
      <w:r>
        <w:t xml:space="preserve">If full reproduction is infeasible, ship a clearly-labelled </w:t>
      </w:r>
      <w:r>
        <w:rPr>
          <w:b/>
        </w:rPr>
        <w:t>"Asaad-style MSE+CRB scheduling baseline"</w:t>
      </w:r>
      <w:r>
        <w:t xml:space="preserve"> (same combined-metric greedy drop on our simulator, stated as an approximation).</w:t>
      </w:r>
    </w:p>
    <w:p>
      <w:pPr>
        <w:pStyle w:val="ListBullet"/>
      </w:pPr>
      <w:r>
        <w:t xml:space="preserve">Run on the </w:t>
      </w:r>
      <w:r>
        <w:rPr>
          <w:b/>
        </w:rPr>
        <w:t>same</w:t>
      </w:r>
      <w:r>
        <w:t xml:space="preserve"> SCOUT-FL scenarios; SCOUT-FL must win on multi-target CRB / coverage / fairness / energy-per-accuracy while matching single-target performance.</w:t>
      </w:r>
    </w:p>
    <w:p>
      <w:pPr>
        <w:pStyle w:val="Heading2"/>
      </w:pPr>
      <w:r>
        <w:t>K.5 Minimum theory floor (D) → see §G (now embedded there). Restated: (1) log-det FIM monotone submodular; (2) greedy approximation guarantee; (3) AirComp MSE affects FL convergence; (4) sensing/noise/selection affects expected learning improvement; (5) complexity. Convergence proof moderate but mandatory.</w:t>
      </w:r>
    </w:p>
    <w:p>
      <w:pPr>
        <w:pStyle w:val="Heading2"/>
      </w:pPr>
      <w:r>
        <w:t xml:space="preserve">K.6 λ weight-selection strategy (resolves Gap #7) → see §E. </w:t>
      </w:r>
      <w:r>
        <w:rPr>
          <w:b/>
        </w:rPr>
        <w:t>Constrained formulation is PRIMARY</w:t>
      </w:r>
      <w:r>
        <w:t xml:space="preserve"> (sensing/latency/energy as hard constraints, not weighted terms); any surviving weight is normalized + sensitivity-swept with a Pareto-knee default.</w:t>
      </w:r>
    </w:p>
    <w:p>
      <w:pPr>
        <w:pStyle w:val="Heading2"/>
      </w:pPr>
      <w:r>
        <w:t>K.7 Multi-cell / cell-free extension (resolves Gap #6)</w:t>
      </w:r>
    </w:p>
    <w:p>
      <w:r>
        <w:t xml:space="preserve">Add ONE </w:t>
      </w:r>
      <w:r>
        <w:rPr>
          <w:b/>
        </w:rPr>
        <w:t>small</w:t>
      </w:r>
      <w:r>
        <w:t xml:space="preserve"> experiment: 2–3 coordinating ISAC BSs → multi-static sensing (richer per-target FIM from cross-BS geometry) + inter-cell AirComp interference. Same SCOUT-FL algorithm with BS-coordination added to FIM accumulation + aggregation model. Shows generalization beyond single-cell (where most competitors live); seeds the journal/future-work angle.</w:t>
      </w:r>
    </w:p>
    <w:p>
      <w:pPr>
        <w:pStyle w:val="Heading2"/>
      </w:pPr>
      <w:r>
        <w:t>K.8 Bibliography verification status (resolves Gaps #2–#3)</w:t>
      </w:r>
    </w:p>
    <w:p>
      <w:r>
        <w:rPr>
          <w:b/>
        </w:rPr>
        <w:t>Confirmed this session</w:t>
      </w:r>
      <w:r>
        <w:t xml:space="preserve"> (re-pull from IEEE Xplore before final citation): Asaad TWC-25 = </w:t>
      </w:r>
      <w:r>
        <w:rPr>
          <w:b/>
        </w:rPr>
        <w:t>24(4):3273–3288</w:t>
      </w:r>
      <w:r>
        <w:t xml:space="preserve">; Wen ISCC-OTA-FEEL = </w:t>
      </w:r>
      <w:r>
        <w:rPr>
          <w:b/>
        </w:rPr>
        <w:t>Xplore doc 11143883</w:t>
      </w:r>
      <w:r>
        <w:t xml:space="preserve"> (TWC 2026; arXiv 2508.15185); Du IoT-J-24 = </w:t>
      </w:r>
      <w:r>
        <w:rPr>
          <w:b/>
        </w:rPr>
        <w:t>11(21):35551–35567</w:t>
      </w:r>
      <w:r>
        <w:t xml:space="preserve"> (doc 10621049); ICC-W-24 = </w:t>
      </w:r>
      <w:r>
        <w:rPr>
          <w:b/>
        </w:rPr>
        <w:t>pp.804–809, doc 10615482</w:t>
      </w:r>
      <w:r>
        <w:t xml:space="preserve"> (Zheng, Zhu, Hu, Schmeink); Empowering-ISAC TWC-24 = </w:t>
      </w:r>
      <w:r>
        <w:rPr>
          <w:b/>
        </w:rPr>
        <w:t>doc 10768935, DOI 10.1109/TWC.2024.3502394</w:t>
      </w:r>
      <w:r>
        <w:t xml:space="preserve">; UAV-FEEL TWC-24 = </w:t>
      </w:r>
      <w:r>
        <w:rPr>
          <w:b/>
        </w:rPr>
        <w:t>doc 10829532, arXiv 2306.02990</w:t>
      </w:r>
      <w:r>
        <w:t xml:space="preserve">. </w:t>
      </w:r>
      <w:r>
        <w:rPr>
          <w:b/>
        </w:rPr>
        <w:t>TBD:</w:t>
      </w:r>
      <w:r>
        <w:t xml:space="preserve"> Ouyang Sys-J-24 vol/issue/pages; Cao VFEEL TMC-26 doc + full author list; FedAoI(?) entry. </w:t>
      </w:r>
      <w:r>
        <w:rPr>
          <w:b/>
        </w:rPr>
        <w:t>Action: build the Related-Work table from IEEE Xplore metadata directly, not ResearchGate/secondary sources.</w:t>
      </w:r>
    </w:p>
    <w:p>
      <w:pPr>
        <w:pStyle w:val="Heading2"/>
      </w:pPr>
      <w:r>
        <w:t>K.9 Datasets &amp; benchmarks used by the closest FL-ISAC papers (verified where marked)</w:t>
      </w:r>
    </w:p>
    <w:p>
      <w:r>
        <w:t>✓ = confirmed from full text this session; ⚠ = abstract/IEEE-only, verify in full text before citing.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Paper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FL task / dataset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Baselines / benchmarks compared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Asaad TWC-25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MNIST + CIFAR-10</w:t>
            </w:r>
            <w:r>
              <w:rPr>
                <w:sz w:val="16"/>
              </w:rPr>
              <w:t xml:space="preserve"> (generic; sensing = echo-cancellation, *not* the data source)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existing OTA-FEEL scheduling benchmarks (names not in accessible text)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datasets ✓ / baselines ⚠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Wen TWC-26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Wireless-sensing HAR — 7 human motions</w:t>
            </w:r>
            <w:r>
              <w:rPr>
                <w:sz w:val="16"/>
              </w:rPr>
              <w:t xml:space="preserve"> (their ref [30])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ResNet-10</w:t>
            </w:r>
            <w:r>
              <w:rPr>
                <w:sz w:val="16"/>
              </w:rPr>
              <w:t xml:space="preserve"> (~4.9M params)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 xml:space="preserve">fixed-power; fixed-compute-frequency; fixed-magnitude (η=0.01); fixed-batch (250/500); </w:t>
            </w:r>
            <w:r>
              <w:rPr>
                <w:b/>
                <w:sz w:val="16"/>
              </w:rPr>
              <w:t>OMA-based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 (K=6, single-antenna, Rayleigh, M=64 subcarriers)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UAV-FEEL TWC-24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Human-motion-recognition</w:t>
            </w:r>
            <w:r>
              <w:rPr>
                <w:sz w:val="16"/>
              </w:rPr>
              <w:t xml:space="preserve"> via wireless sensing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UAV-placement / resource-allocation baselines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task ✓ / details ⚠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Cao VFEEL TMC-26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Human-motion-recognition</w:t>
            </w:r>
            <w:r>
              <w:rPr>
                <w:sz w:val="16"/>
              </w:rPr>
              <w:t>, multi-view (vertical/feature-split)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task ✓ / details ⚠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Du IoT-J-24 (Fed-ISCC)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recognition (MNIST/CIFAR or HAR)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resource-allocation baselines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 IEEE-only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Ouyang Sys-J-24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 xml:space="preserve">sensing classification + </w:t>
            </w:r>
            <w:r>
              <w:rPr>
                <w:b/>
                <w:sz w:val="16"/>
              </w:rPr>
              <w:t>GAN+DQN augmentation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non-IID FL baselines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 IEEE-only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ICC-W-24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AirComp-FL classification (likely MNIST); sensing = detection constraint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random / channel-aware selection + power control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 (we will reproduce)</w:t>
            </w:r>
          </w:p>
        </w:tc>
      </w:tr>
    </w:tbl>
    <w:p/>
    <w:p>
      <w:r>
        <w:rPr>
          <w:b/>
        </w:rPr>
        <w:t>Takeaway:</w:t>
      </w:r>
      <w:r>
        <w:t xml:space="preserve"> the de-facto FL task in ISCC-FEEL papers is </w:t>
      </w:r>
      <w:r>
        <w:rPr>
          <w:b/>
        </w:rPr>
        <w:t>wireless-sensing HAR</w:t>
      </w:r>
      <w:r>
        <w:t xml:space="preserve">; generic MNIST/CIFAR appears only where sensing is not the data source (Asaad). ⇒ SCOUT-FL primary learning task = </w:t>
      </w:r>
      <w:r>
        <w:rPr>
          <w:b/>
        </w:rPr>
        <w:t>wireless-sensing HAR</w:t>
      </w:r>
      <w:r>
        <w:t>; MNIST/CIFAR for controllable non-IID + head-to-head Asaad comparison.</w:t>
      </w:r>
    </w:p>
    <w:p>
      <w:pPr>
        <w:pStyle w:val="Heading2"/>
      </w:pPr>
      <w:r>
        <w:t>K.10 Candidate datasets for SCOUT-FL's own evaluation</w:t>
      </w:r>
    </w:p>
    <w:p>
      <w:r>
        <w:t xml:space="preserve">Source: survey [Zhang et al., *IEEE COMST* 2026, Table VII] + dataset pages; </w:t>
      </w:r>
      <w:r>
        <w:rPr>
          <w:b/>
        </w:rPr>
        <w:t>verify size/license/splits from each dataset's page before use.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Modality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Task(s)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Size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Provider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Fit for SCOUT-FL (multi-target loc/track + spatial non-IID HAR)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DeepSense 6G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RGB + LiDAR + GPS + radar + mmWave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positioning, tracking, beam prediction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&gt;1M data points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Arizona State U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PRIMARY rec.</w:t>
            </w:r>
            <w:r>
              <w:rPr>
                <w:sz w:val="16"/>
              </w:rPr>
              <w:t xml:space="preserve"> real mmWave; localization/tracking + beam; multi-viewpoint matches the diversity premise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WiMANS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dual-band Wi-Fi CSI + RGB video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multi-user activity recog, tracking, pose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9.4 h, ≤5 users, 9 activities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Imperial College London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Strong secondary.</w:t>
            </w:r>
            <w:r>
              <w:rPr>
                <w:sz w:val="16"/>
              </w:rPr>
              <w:t xml:space="preserve"> multi-user + multi-view CSI → natural spatial non-IID HAR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OPERAnet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CSI + radar + Kinect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 + localization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~8 h, 6 activities, 6 participants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Bocus et al.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multimodal HAR+loc; smaller, easy onboarding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Radar signatures of human activities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FMCW radar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Univ. of Glasgow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simple radar-HAR; low-effort baseline dataset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M³SC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LiDAR+RGB+depth+mmWave (simulated)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positioning, tracking, cross-modal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&gt;1500 scenarios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Peking U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 xml:space="preserve">pairs with our </w:t>
            </w:r>
            <w:r>
              <w:rPr>
                <w:b/>
                <w:sz w:val="16"/>
              </w:rPr>
              <w:t>synthetic simulator</w:t>
            </w:r>
            <w:r>
              <w:rPr>
                <w:sz w:val="16"/>
              </w:rPr>
              <w:t>; controllable multimodal ISAC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MmWave Gesture / WALDO / SDP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mmWave / 802.11ay radar / CSI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gesture / indoor positioning / multi-task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varies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BUPT / NIST / IEEE-ISAC-ETI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optional task variants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MNIST / CIFAR-10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images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standard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controllable non-IID sweep + direct Asaad head-to-head</w:t>
            </w:r>
          </w:p>
        </w:tc>
      </w:tr>
    </w:tbl>
    <w:p/>
    <w:p>
      <w:r>
        <w:rPr>
          <w:b/>
        </w:rPr>
        <w:t>Recommendation:</w:t>
      </w:r>
      <w:r>
        <w:t xml:space="preserve"> synthetic simulator = primary testbed; </w:t>
      </w:r>
      <w:r>
        <w:rPr>
          <w:b/>
        </w:rPr>
        <w:t>DeepSense 6G = primary semi-real</w:t>
      </w:r>
      <w:r>
        <w:t xml:space="preserve"> (real mmWave, localization/tracking + beam, multi-viewpoint); </w:t>
      </w:r>
      <w:r>
        <w:rPr>
          <w:b/>
        </w:rPr>
        <w:t>WiMANS = secondary</w:t>
      </w:r>
      <w:r>
        <w:t xml:space="preserve"> (multi-user CSI HAR for spatial non-IID); </w:t>
      </w:r>
      <w:r>
        <w:rPr>
          <w:b/>
        </w:rPr>
        <w:t>MNIST/CIFAR = controllable</w:t>
      </w:r>
      <w:r>
        <w:t xml:space="preserve"> non-IID + Asaad comparison.</w:t>
      </w:r>
    </w:p>
    <w:p>
      <w:pPr>
        <w:pStyle w:val="Heading1"/>
      </w:pPr>
      <w:r>
        <w:t>Validation &amp; sanity checks (the "verification" step before/while executing)</w:t>
      </w:r>
    </w:p>
    <w:p>
      <w:pPr>
        <w:pStyle w:val="ListBullet"/>
      </w:pPr>
      <w:r>
        <w:rPr>
          <w:b/>
        </w:rPr>
        <w:t>Numerically verify submodularity</w:t>
      </w:r>
      <w:r>
        <w:t xml:space="preserve"> of </w:t>
      </w:r>
      <w:r>
        <w:rPr>
          <w:rFonts w:ascii="Cambria Math" w:hAnsi="Cambria Math"/>
          <w:i/>
        </w:rPr>
        <w:t>f_{sense},f_{cov},f_{learn}</w:t>
      </w:r>
      <w:r>
        <w:t xml:space="preserve"> on random instances (check diminishing-returns inequality) — catches modeling bugs.</w:t>
      </w:r>
    </w:p>
    <w:p>
      <w:pPr>
        <w:pStyle w:val="ListBullet"/>
      </w:pPr>
      <w:r>
        <w:rPr>
          <w:b/>
        </w:rPr>
        <w:t>Reproduce the Asaad TWC-25 scheduling baseline</w:t>
      </w:r>
      <w:r>
        <w:t xml:space="preserve"> (arXiv 2501.06334 has details) and confirm SCOUT-FL ≥ it on shared metrics.</w:t>
      </w:r>
    </w:p>
    <w:p>
      <w:pPr>
        <w:pStyle w:val="ListBullet"/>
      </w:pPr>
      <w:r>
        <w:rPr>
          <w:b/>
        </w:rPr>
        <w:t>Microbenchmark first</w:t>
      </w:r>
      <w:r>
        <w:t>: build the 2-high-SNR-co-located vs 1-medium-SNR-complementary case and confirm CRB ordering before full sims.</w:t>
      </w:r>
    </w:p>
    <w:p>
      <w:pPr>
        <w:pStyle w:val="ListBullet"/>
      </w:pPr>
      <w:r>
        <w:rPr>
          <w:b/>
        </w:rPr>
        <w:t>Empirically check P6</w:t>
      </w:r>
      <w:r>
        <w:t xml:space="preserve">: regress observed per-round loss decrease against selected utility </w:t>
      </w:r>
      <w:r>
        <w:rPr>
          <w:rFonts w:ascii="Cambria Math" w:hAnsi="Cambria Math"/>
          <w:i/>
        </w:rPr>
        <w:t>U(S_t)</w:t>
      </w:r>
      <w:r>
        <w:t>.</w:t>
      </w:r>
    </w:p>
    <w:p>
      <w:pPr>
        <w:pStyle w:val="ListBullet"/>
      </w:pPr>
      <w:r>
        <w:rPr>
          <w:b/>
        </w:rPr>
        <w:t>Ablation monotonicity</w:t>
      </w:r>
      <w:r>
        <w:t>: removing any term should not *improve* its own metric.</w:t>
      </w:r>
    </w:p>
    <w:p>
      <w:pPr>
        <w:pStyle w:val="ListBullet"/>
      </w:pPr>
      <w:r>
        <w:rPr>
          <w:b/>
        </w:rPr>
        <w:t>Unit/scale audit</w:t>
      </w:r>
      <w:r>
        <w:t xml:space="preserve"> of all </w:t>
      </w:r>
      <w:r>
        <w:rPr>
          <w:rFonts w:ascii="Cambria Math" w:hAnsi="Cambria Math"/>
          <w:i/>
        </w:rPr>
        <w:t>λ</w:t>
      </w:r>
      <w:r>
        <w:t xml:space="preserve"> terms before tuning.</w:t>
      </w:r>
    </w:p>
    <w:p>
      <w:pPr>
        <w:pStyle w:val="Heading1"/>
      </w:pPr>
      <w:r>
        <w:t>Suggested repository / artifact layout (when execution starts)</w:t>
      </w:r>
    </w:p>
    <w:p>
      <w:r>
        <w:rPr>
          <w:rFonts w:ascii="Consolas" w:hAnsi="Consolas"/>
        </w:rPr>
        <w:t>sim/</w:t>
      </w:r>
      <w:r>
        <w:t xml:space="preserve"> (ISAC channel+FIM+AirComp), </w:t>
      </w:r>
      <w:r>
        <w:rPr>
          <w:rFonts w:ascii="Consolas" w:hAnsi="Consolas"/>
        </w:rPr>
        <w:t>fl/</w:t>
      </w:r>
      <w:r>
        <w:t xml:space="preserve"> (FedAvg/OTA aggregation, models, non-IID partitioner), </w:t>
      </w:r>
      <w:r>
        <w:rPr>
          <w:rFonts w:ascii="Consolas" w:hAnsi="Consolas"/>
        </w:rPr>
        <w:t>select/</w:t>
      </w:r>
      <w:r>
        <w:t xml:space="preserve"> (greedy/lazy/distorted, bandit/Lyapunov, baselines), </w:t>
      </w:r>
      <w:r>
        <w:rPr>
          <w:rFonts w:ascii="Consolas" w:hAnsi="Consolas"/>
        </w:rPr>
        <w:t>theory/</w:t>
      </w:r>
      <w:r>
        <w:t xml:space="preserve"> (submodularity &amp; bound checks), </w:t>
      </w:r>
      <w:r>
        <w:rPr>
          <w:rFonts w:ascii="Consolas" w:hAnsi="Consolas"/>
        </w:rPr>
        <w:t>experiments/</w:t>
      </w:r>
      <w:r>
        <w:t xml:space="preserve"> (configs, sweeps), </w:t>
      </w:r>
      <w:r>
        <w:rPr>
          <w:rFonts w:ascii="Consolas" w:hAnsi="Consolas"/>
        </w:rPr>
        <w:t>plots/</w:t>
      </w:r>
      <w:r>
        <w:t xml:space="preserve">, </w:t>
      </w:r>
      <w:r>
        <w:rPr>
          <w:rFonts w:ascii="Consolas" w:hAnsi="Consolas"/>
        </w:rPr>
        <w:t>data/</w:t>
      </w:r>
      <w:r>
        <w:t xml:space="preserve"> (semi-real dataset loaders). One config system; seed control for reproducibility.</w:t>
      </w:r>
    </w:p>
    <w:p>
      <w:pPr>
        <w:pStyle w:val="Heading1"/>
      </w:pPr>
      <w:r>
        <w:t>Immediate next steps (post-approval)</w:t>
      </w:r>
    </w:p>
    <w:p>
      <w:pPr>
        <w:pStyle w:val="ListNumber"/>
      </w:pPr>
      <w:r>
        <w:t>Lock scenario parameters (</w:t>
      </w:r>
      <w:r>
        <w:rPr>
          <w:rFonts w:ascii="Cambria Math" w:hAnsi="Cambria Math"/>
          <w:i/>
        </w:rPr>
        <w:t>K,M,R,N_t,N_r</w:t>
      </w:r>
      <w:r>
        <w:t xml:space="preserve">, budgets). Sensing task = </w:t>
      </w:r>
      <w:r>
        <w:rPr>
          <w:b/>
        </w:rPr>
        <w:t>multi-target localization (core) + tracking (extension)</w:t>
      </w:r>
      <w:r>
        <w:t xml:space="preserve">; FL task = </w:t>
      </w:r>
      <w:r>
        <w:rPr>
          <w:b/>
        </w:rPr>
        <w:t>wireless-sensing HAR</w:t>
      </w:r>
      <w:r>
        <w:t xml:space="preserve"> + MNIST/CIFAR; primary semi-real dataset = </w:t>
      </w:r>
      <w:r>
        <w:rPr>
          <w:b/>
        </w:rPr>
        <w:t>DeepSense 6G</w:t>
      </w:r>
      <w:r>
        <w:t xml:space="preserve"> (WiMANS secondary). See §K.2, §K.9–K.10.</w:t>
      </w:r>
    </w:p>
    <w:p>
      <w:pPr>
        <w:pStyle w:val="ListNumber"/>
      </w:pPr>
      <w:r>
        <w:t>Screen the 4 unread arXiv ISCC-FL works + verify the FedAoI(?) entry before drafting Related Work.</w:t>
      </w:r>
    </w:p>
    <w:p>
      <w:pPr>
        <w:pStyle w:val="ListNumber"/>
      </w:pPr>
      <w:r>
        <w:t>Build the synthetic simulator + FIM/CRB derivation; run the microbenchmark.</w:t>
      </w:r>
    </w:p>
    <w:p>
      <w:pPr>
        <w:pStyle w:val="ListNumber"/>
      </w:pPr>
      <w:r>
        <w:t>Implement A1 (greedy core) + baselines; verify submodularity + reproduce Asaad.</w:t>
      </w:r>
    </w:p>
    <w:p>
      <w:pPr>
        <w:pStyle w:val="ListNumber"/>
      </w:pPr>
      <w:r>
        <w:t>Draft P1–P4 (easy theory) and the System Model section in parallel.</w:t>
      </w:r>
    </w:p>
    <w:p>
      <w:pPr>
        <w:pStyle w:val="ListNumber"/>
      </w:pPr>
      <w:r>
        <w:t>Then tackle P6 (convergence) and the A3 online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SCOUT-FL Research Plan (IEEE TWC)</dc:title>
  <dc:subject/>
  <dc:creator>Ankur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