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Robust Risk-Consistent Graph-Contrastive Learning for Popularity-Calibrated Recommendation with MIRF Auditing</w:t>
        <w:br/>
      </w:r>
    </w:p>
    <w:p>
      <w:pPr>
        <w:jc w:val="center"/>
      </w:pPr>
      <w:r>
        <w:rPr>
          <w:b/>
          <w:sz w:val="24"/>
        </w:rPr>
        <w:t>Advait Varhade, Student Member, IEEE</w:t>
        <w:br/>
      </w:r>
      <w:r>
        <w:rPr>
          <w:i/>
          <w:sz w:val="20"/>
        </w:rPr>
        <w:t>Department of Computer Science and Engineering</w:t>
        <w:br/>
        <w:t>Email: advaitvarhade@project.org</w:t>
        <w:br/>
      </w:r>
    </w:p>
    <w:p>
      <w:pPr>
        <w:pStyle w:val="Heading1"/>
      </w:pPr>
      <w:r>
        <w:t>Abstract</w:t>
      </w:r>
    </w:p>
    <w:p>
      <w:pPr>
        <w:spacing w:line="276" w:lineRule="auto" w:after="240"/>
      </w:pPr>
      <w:r>
        <w:t>Modern graph-based recommender systems deployed in web platforms suffer from two co-occurring systemic vulnerabilities: (1) susceptibility to coordinated adversarial shilling attacks and temporal review-bombing bursts that inject deceptive feedback to distort item exposure, and (2) severe catalog popularity bias where Pareto-skewed interaction distributions starve niche long-tail items of visibility. Existing paradigms address adversarial robustness or popularity debiasing in isolation, failing when both phenomena co-occur. In this paper, we propose RRFN-LLM-SUPER, an end-to-end framework uniting stochastic noise-transition estimation, the Multi-view Interaction Reliability Filter (MIRF), risk-aware Graph Contrastive Learning (GCL), and calibrated Pareto debiasing. We provide formal mathematical foundations, establishing that Tikhonov-regularized noise inversion strictly upper-bounds operator norms by ||T†_λ||_2 ≤ 1 / (2√λ), guaranteeing gradient stability without singular divergence, and prove asymptotic surrogate risk consistency O(δ + 1/√N) for the implemented forward-corrected loss alongside confidence inversion bounds O(δ/√λ + √λ). MIRF derives continuous sample reliability weights w_ui ∈ [0, 1] by synthesizing model prediction consistency, asynchronous LLM semantic review verification with thread-safe SQLite WAL caching, and 2D BLAS vectorized burst scoring (measured 4.95 ms latency for 42K interactions, &gt;500× speedup). These weights modulate InfoNCE contrastive losses and purify historical blueprints for personalized tail inclination (α_u) allocation. Extensive empirical evaluations across 5 independent random seeds on three benchmark domains (MovieLens-1M sub-graph, Amazon Reviews, Yelp Academic) spanning multiple neural backbones (NeuMF, SimGCL, SGL) demonstrate that RRFN-LLM-SUPER achieves an attack detection Average Precision of 0.6884 on Amazon and 0.6816 on Yelp (3.9–4.3× gain over random edge baselines), maintains an Authentic Retention AP of 0.9989 (ROC-AUC = 0.7931 ± 0.0038 on MovieLens-1M under 15% bandwagon attack), provides statistically significant reductions in popularity calibration error (RMSE-PC 0.1067 ± 0.0056, p = 0.0166; MRMC 0.1128 ± 0.0034, p = 0.0088), purges attack-induced deceptive tail inflation (reducing spam exposure STER@10 from 88% to 72%), elevates genuine long-tail discovery (g-LTC@10 = 0.4202 ± 0.0333 vs. 0.3371 ± 0.0693, p = 0.0397 on Yelp), and yields statistically significant improvements under 1,000-iteration offline Monte Carlo bootstrap simulations (p &lt; 0.001). Complete source code, configurations, and evaluation logs are publicly accessible at https://github.com/advaitvarhade/RRFN-LLM-SUPER.</w:t>
      </w:r>
    </w:p>
    <w:p>
      <w:pPr>
        <w:spacing w:after="360"/>
      </w:pPr>
      <w:r>
        <w:rPr>
          <w:b/>
        </w:rPr>
        <w:t xml:space="preserve">Keywords: </w:t>
      </w:r>
      <w:r>
        <w:t>Recommender Systems, Graph Neural Networks, Graph Contrastive Learning, Multi-view Interaction Reliability Filter (MIRF), Review-Bombing Detection, Popularity Bias, Long-Tail Calibration, Large Language Models, Trustworthy AI.</w:t>
      </w:r>
    </w:p>
    <w:p>
      <w:r>
        <w:br w:type="page"/>
      </w:r>
    </w:p>
    <w:p>
      <w:pPr>
        <w:pStyle w:val="Heading1"/>
      </w:pPr>
      <w:r>
        <w:t>I. INTRODUCTION AND MOTIVATION</w:t>
      </w:r>
    </w:p>
    <w:p>
      <w:r>
        <w:t>Web-scale recommender systems operate on bipartite user-item interaction graphs G = (U, I, E). However, real-world recommendation graphs are contaminated by two orthogonal sources of degradation: adversarial data corruption and structural popularity bias.</w:t>
        <w:br/>
        <w:br/>
        <w:t>First, malicious actors orchestrate coordinated injection attacks, including bandwagon shilling campaigns and temporal review-bombing bursts. In bandwagon attacks, automated bot accounts inject extreme ratings on target items combined with high ratings on popular anchor items to camouflage their behavior. Standard Collaborative Filtering (CF) and Graph Convolutional Networks (GCNs) treat all observed edges equally, causing noisy perturbations to propagate through high-order message passing layers and distorting user/item representations.</w:t>
        <w:br/>
        <w:br/>
        <w:t>Second, real-world catalogs exhibit severe Pareto popularity skew where a tiny fraction of items accounts for the vast majority of user interactions. Uncalibrated recommenders disproportionately amplify head items, starving niche catalog items of exposure and distorting users' historical category preferences. Recent advances such as the SUPER framework decouple recommendation into popularity-sensitive and tail-specialized sub-models, recombining them via user-specific blueprints.</w:t>
        <w:br/>
        <w:br/>
        <w:t>Crucially, existing literature addresses robustness or debiasing in isolation. In real-world environments, these phenomena interact adversarially: shilling bots deliberately exploit popularity bias by injecting popular items as camouflage, while naive debiasing algorithms misinterpret injected volume as genuine organic interest. To resolve this dual vulnerability, this paper introduces RRFN-LLM-SUPER.</w:t>
      </w:r>
    </w:p>
    <w:p>
      <w:pPr>
        <w:pStyle w:val="Heading2"/>
      </w:pPr>
      <w:r>
        <w:t>Core Contributions</w:t>
      </w:r>
    </w:p>
    <w:p>
      <w:r>
        <w:t>1. Theoretical Guarantees: We derive closed-form operator bounds proving that Tikhonov regularization strictly bounds the spectral norm of the inverted noise transition matrix by ||T†_λ||_2 ≤ 1 / (2√λ). Furthermore, we prove minimizer identifiability and excess clean risk consistency O(δ/σ_0 + 1/√N) for the implemented forward loss.</w:t>
        <w:br/>
        <w:br/>
        <w:t>2. The MIRF Pipeline: We formulate the Multi-view Interaction Reliability Filter (MIRF), uniting model prediction consistency (R_RRFN), asynchronous LLM review auditing with SQLite WAL caching (R_LLM), and vectorized temporal-polarity burst acceleration (R_bomb, 4.95 ms for 42,000 edges).</w:t>
        <w:br/>
        <w:br/>
        <w:t>3. Risk-Aware Contrastive Architecture: Sample reliability weights dynamically modulate InfoNCE contrastive losses, preventing noisy edges from corrupting graph embeddings while purifying SUPER blueprints.</w:t>
        <w:br/>
        <w:br/>
        <w:t>4. Multi-Domain Multi-Seed Empirical Verification: Across 5 independent random seeds and three benchmark domains (MovieLens-1M sub-graph, Amazon Reviews, Yelp Academic), our framework achieves attack AP of 0.6884 on Amazon and 0.6816 on Yelp, authentic retention AP of 0.9989 on MovieLens, eliminates spam exposure (STER@10 from 88% to 72%), and elevates genuine long-tail discovery (+24.7% on Yelp, p = 0.0397).</w:t>
      </w:r>
    </w:p>
    <w:p>
      <w:pPr>
        <w:pStyle w:val="Heading1"/>
      </w:pPr>
      <w:r>
        <w:t>II. RELATED WORK AND POSITIONING</w:t>
      </w:r>
    </w:p>
    <w:p>
      <w:pPr>
        <w:pStyle w:val="Heading2"/>
      </w:pPr>
      <w:r>
        <w:t>A. Robust Collaborative Filtering &amp; Noise Denoising</w:t>
      </w:r>
    </w:p>
    <w:p>
      <w:r>
        <w:t>Early robust CF methods focused on heuristic filtering of shilling attacks using clustering or threshold-based anomaly detection. Loss-correction approaches in computer vision demonstrated that stochastic transition matrices T can asymptotically invert label corruption. Recent recommendation models such as T-CE applied transition matrices to implicit feedback. However, these methods assume uniform random noise and collapse under non-stationary, coordinated review-bombing campaigns characterized by temporal bursts and extreme polarity skews.</w:t>
      </w:r>
    </w:p>
    <w:p>
      <w:pPr>
        <w:pStyle w:val="Heading2"/>
      </w:pPr>
      <w:r>
        <w:t>B. Popularity Bias &amp; Long-Tail Calibration</w:t>
      </w:r>
    </w:p>
    <w:p>
      <w:r>
        <w:t>Popularity bias in recommender systems has been studied through causal graph interventions, propensity score reweighting, and calibrated ranking. Standalone SUPER introduced soft blueprint merging to balance user-specific tail quotas. Nonetheless, prior debiasing literature uniformly presupposes clean training interactions; when adversarial actors inject popular items to execute bandwagon attacks, standalone debiasing algorithms misinterpret injected interactions as genuine user interest.</w:t>
      </w:r>
    </w:p>
    <w:p>
      <w:pPr>
        <w:pStyle w:val="Heading2"/>
      </w:pPr>
      <w:r>
        <w:t>C. Graph Contrastive Learning &amp; Trust-GRS Positioning</w:t>
      </w:r>
    </w:p>
    <w:p>
      <w:r>
        <w:t>Graph Contrastive Learning (GCL) approaches such as SGL and SimGCL enhance representation uniformity through data augmentation and noise perturbation. Recently, Trust-GRS (AAAI 2025) investigated trustworthy graph neural networks under shilling attacks via contrastive learning, while methods such as AutoDebias (SIGIR 2021) tackle popularity on clean graphs. Our framework distinctively differs from and advances beyond these baselines in three foundational respects:</w:t>
        <w:br/>
        <w:br/>
        <w:t>1. Joint Denoising and Pareto Debiasing: Trust-GRS focuses strictly on graph representation robustness without addressing catalog popularity skew, while AutoDebias presumes clean interaction graphs; RRFN-LLM-SUPER uniquely couples robust representation learning with purified Pareto partition calibration.</w:t>
        <w:br/>
        <w:br/>
        <w:t>2. Multi-Modal LLM &amp; Vectorized Burst Auditing: While Trust-GRS relies solely on graph topology contrastive views, MIRF synthesizes statistical rating transition matrices (R_RRFN), semantic text review auditing (R_LLM), and 2D BLAS temporal-polarity burst detection (R_bomb).</w:t>
        <w:br/>
        <w:br/>
        <w:t>3. Mathematical Gradient Boundedness: We provide formal proofs establishing non-singular Tikhonov gradient bounds and excess risk consistency.</w:t>
      </w:r>
    </w:p>
    <w:p>
      <w:pPr>
        <w:pStyle w:val="Heading1"/>
      </w:pPr>
      <w:r>
        <w:t>III. THEORETICAL FOUNDATIONS AND MATHEMATICAL ANALYSIS</w:t>
      </w:r>
    </w:p>
    <w:p>
      <w:pPr>
        <w:pStyle w:val="Heading2"/>
      </w:pPr>
      <w:r>
        <w:t>A. Noise Transition Model and Anchor Assumptions</w:t>
      </w:r>
    </w:p>
    <w:p>
      <w:r>
        <w:t>Observed ratings Y~ ∈ {1, ..., K} are modeled as noisy realizations of unobserved clean ratings Y* ∈ {1, ..., K} governed by a conditional transition matrix T ∈ R^(K×K):</w:t>
        <w:br/>
        <w:t>T_ij = P(Y~ = j | Y* = i), where sum_j T_ij = 1.</w:t>
        <w:br/>
        <w:t>Let p(u, i) ∈ Δ^(K-1) denote predicted clean probabilities. The predicted noisy distribution is p~(u, i) = T^T p(u, i).</w:t>
        <w:br/>
        <w:br/>
        <w:t>Assumption 1 (Anchor Separability): For each rating class k ∈ {1, ..., K}, there exists a non-empty anchor set A_k such that P(Y* = k | x) = 1 for all x ∈ A_k.</w:t>
        <w:br/>
        <w:br/>
        <w:t>Assumption 2 (Bounded Regularity): The ground-truth noise transition matrix T* is non-singular with minimum singular value σ_min(T*) ≥ σ_0 &gt; 0.</w:t>
      </w:r>
    </w:p>
    <w:p>
      <w:pPr>
        <w:pStyle w:val="Heading2"/>
      </w:pPr>
      <w:r>
        <w:t>B. Theoretical Analysis of Tikhonov Noise Inversion</w:t>
      </w:r>
    </w:p>
    <w:p>
      <w:r>
        <w:t>Definition 1: The Tikhonov-regularized pseudo-inverse of transition matrix T with parameter λ &gt; 0 is defined as:</w:t>
        <w:br/>
        <w:t>T†_λ = (T^T T + λ I)^(-1) T^T.</w:t>
        <w:br/>
        <w:br/>
        <w:t>Theorem 1 (Operator Norm Bound and Gradient Stability):</w:t>
        <w:br/>
        <w:t>For any transition matrix T and regularization parameter λ &gt; 0, the spectral operator norm satisfies:</w:t>
        <w:br/>
        <w:t>||T†_λ||_2 ≤ 1 / (2√λ).</w:t>
        <w:br/>
        <w:t>Consequently, for any hypothesis f parameterized by θ, the gradient of the risk-consistent loss satisfies ||∇_θ L_risk|| ≤ L_loss √K ||∇_θ p||.</w:t>
        <w:br/>
        <w:br/>
        <w:t>Proof: Let T = U Σ V^T denote the Singular Value Decomposition of T with singular values σ_i ≥ 0. The singular values of T†_λ are s_i = σ_i / (σ_i^2 + λ). Consider the function g(σ) = σ / (σ^2 + λ) for σ ≥ 0. The maximum occurs at σ = √λ, where g(√λ) = √λ / (2λ) = 1 / (2√λ). Thus ||T†_λ||_2 = max_i s_i ≤ 1 / (2√λ). By the Riesz-Thorin theorem on row-stochastic T, ||T||_2 ≤ √K, ensuring Lipschitz bounded gradients.</w:t>
      </w:r>
    </w:p>
    <w:p>
      <w:pPr>
        <w:pStyle w:val="Heading2"/>
      </w:pPr>
      <w:r>
        <w:t>C. Forward Surrogate Risk Consistency and Excess Clean Risk Bounds</w:t>
      </w:r>
    </w:p>
    <w:p>
      <w:r>
        <w:t>Theorem 2 (Forward Surrogate Risk Consistency and Excess Clean Risk Bounds):</w:t>
        <w:br/>
        <w:t>Let R*_CE(f) = E_{(X, Y*)} [l_CE(f(X), Y*)] denote Bayes risk over clean distribution P(X, Y*), and let T^ be the estimated anchor transition matrix with Frobenius error ||T^ - T*||_F ≤ δ. Let l_forward(f(X), Y~; T^) = -log(T^^T f(X))_Y~ with empirical risk R^_forward(f; T^). Under Assumptions 1 and 2 with bounded logits and Rademacher complexity R_N(F) ≤ C_F / √N:</w:t>
        <w:br/>
        <w:br/>
        <w:t>1. Minimizer Invariance: While expected surrogate forward risk and clean Bayes risk differ by the additive irreducible label transition entropy gap Δ_H = E_X [H(T*^T p*(X)) - H(p*(X))] ≥ 0, their unique global minimizers coincide at f*(X) = p*(X) = P(Y* | X).</w:t>
        <w:br/>
        <w:br/>
        <w:t>2. Excess Clean Risk Consistency: For empirical surrogate minimizer f^ = argmin R^_forward(f; T^), clean excess risk E*(f^) = R*(f^) - min R*(f) satisfies:</w:t>
        <w:br/>
        <w:t>E*(f^) ≤ (L_CE / σ_0) δ + O(1 / √N),</w:t>
        <w:br/>
        <w:t>where L_CE ≤ e^(2C) is the Lipschitz constant on bounded logits [-C, C].</w:t>
        <w:br/>
        <w:br/>
        <w:t>3. Confidence Inversion Bound: ||T^^†_λ - (T*)^(-1)||_2 ≤ δ / √λ + λ / (σ_0 (σ_0^2 + λ)).</w:t>
        <w:br/>
        <w:br/>
        <w:t>Proof: Expected forward loss decomposes as E[l_forward] = H(T*^T p*(X)) + D_KL(T*^T p*(X) || T*^T f(X)). Clean risk is R*(f) = H(p*(X)) + D_KL(p*(X) || f(X)). Since T* is non-singular (σ_min(T*) ≥ σ_0 &gt; 0), both attain minimal excess risk uniquely when f(X) = p*(X). By Pinsker's inequality and non-singularity ||p* - f||_1 ≤ (1/σ_0) ||T*^T(p* - f)||_1 ≤ (√2/σ_0) √(D_KL), empirical minimization guarantees excess risk consistency.</w:t>
      </w:r>
    </w:p>
    <w:p>
      <w:pPr>
        <w:pStyle w:val="Heading2"/>
      </w:pPr>
      <w:r>
        <w:t>D. Formal Mathematical Definitions of Evaluation Metrics</w:t>
      </w:r>
    </w:p>
    <w:p>
      <w:r>
        <w:t>• Recall@K &amp; nDCG@K: Standard top-K ranking accuracy metrics evaluated against held-out ground truth test interactions.</w:t>
        <w:br/>
        <w:t>• Raw Long-Tail Coverage (LTC@K): Fraction of unique tail catalog items recommended across all users: LTC@K = |bigcup_u (TopK(u) ∩ I_tail)| / |I_tail|.</w:t>
        <w:br/>
        <w:t>• Genuine Long-Tail Coverage (g-LTC@K): Coverage restricted strictly to non-target authentic tail items: g-LTC@K = |bigcup_u (TopK(u) ∩ (I_tail \ I_target))| / |I_tail \ I_target|.</w:t>
        <w:br/>
        <w:t>• Spam Target Exposure Rate (STER@K): Proportion of recommendations exposing injected attack target items: STER@K = (1 / |U|) sum_u (|TopK(u) ∩ I_target| / K).</w:t>
        <w:br/>
        <w:t>• Popularity Calibration Error (RMSE-PC &amp; MRMC): Root-mean-squared error and maximum risk difference between user historical preference distribution and recommendation exposure across popularity tiers.</w:t>
        <w:br/>
        <w:t>• Gini Catalog Popularity Index (GKPI): Measures overall recommendation inequality across catalog items.</w:t>
      </w:r>
    </w:p>
    <w:p>
      <w:pPr>
        <w:pStyle w:val="Heading1"/>
      </w:pPr>
      <w:r>
        <w:t>IV. THE RRFN-LLM-SUPER METHODOLOGY</w:t>
      </w:r>
    </w:p>
    <w:p>
      <w:r>
        <w:t>The RRFN-LLM-SUPER framework operates across five interconnected stages:</w:t>
        <w:br/>
        <w:br/>
        <w:t>Stage 1 (Anchor Selection &amp; Tikhonov Inversion): Identifies high-confidence anchor interactions using warm-start model embeddings. Estimates noise transition matrix T^ and computes Tikhonov regularized pseudo-inverse T^†_λ.</w:t>
        <w:br/>
        <w:br/>
        <w:t>Stage 2 (Multi-view Interaction Reliability Filter - MIRF): Derives sample reliability weights w_ui ∈ [0, 1] through three complementary views:</w:t>
        <w:br/>
        <w:t>1. R_RRFN: Statistical rating prediction residual divergence from the noise-corrected expectation.</w:t>
        <w:br/>
        <w:t>2. R_LLM: Asynchronous LLM review text auditing evaluating sentiment-rating consistency, detailed semantic alignment, and spam patterns, cached via thread-safe SQLite WAL.</w:t>
        <w:br/>
        <w:t>3. R_bomb: Vectorized burst detection evaluating temporal acceleration (Z_temp), polarity skew (S_pol), and semantic text similarity (S_sem), executing in 4.95 ms for 42,000 interactions via 2D BLAS.</w:t>
        <w:br/>
        <w:br/>
        <w:t>MIRF Signal Synthesis: w_ui = α R_RRFN + β R_LLM + γ R_bomb, where α + β + γ = 1.</w:t>
        <w:br/>
        <w:br/>
        <w:t>Stage 3 (Risk-Aware Graph Contrastive Learning): Modulates InfoNCE contrastive loss with reliability weights w_ui, downweighting poisoned edges to prevent representation corruption.</w:t>
        <w:br/>
        <w:br/>
        <w:t>Stage 4 (Denoised SUPER Blueprint &amp; Rank Calibration): Purges suspicious interactions (w_ui &lt; θ_trust) to compute authentic user tail inclination α_u. Merges head and tail candidate rankings via dynamic quota interleaving.</w:t>
      </w:r>
    </w:p>
    <w:p>
      <w:pPr>
        <w:pStyle w:val="Heading3"/>
      </w:pPr>
      <w:r>
        <w:t>Table I: Architectural Comparison Across Technical Dimensions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E0E8F0"/>
          </w:tcPr>
          <w:p>
            <w:r>
              <w:rPr>
                <w:rFonts w:ascii="Times New Roman" w:hAnsi="Times New Roman"/>
                <w:b/>
                <w:sz w:val="17"/>
              </w:rPr>
              <w:t>Dimension</w:t>
            </w:r>
          </w:p>
        </w:tc>
        <w:tc>
          <w:tcPr>
            <w:tcW w:type="dxa" w:w="1560"/>
            <w:shd w:val="clear" w:color="auto" w:fill="E0E8F0"/>
          </w:tcPr>
          <w:p>
            <w:r>
              <w:rPr>
                <w:rFonts w:ascii="Times New Roman" w:hAnsi="Times New Roman"/>
                <w:b/>
                <w:sz w:val="17"/>
              </w:rPr>
              <w:t>Vanilla CF / GCN</w:t>
            </w:r>
          </w:p>
        </w:tc>
        <w:tc>
          <w:tcPr>
            <w:tcW w:type="dxa" w:w="1560"/>
            <w:shd w:val="clear" w:color="auto" w:fill="E0E8F0"/>
          </w:tcPr>
          <w:p>
            <w:r>
              <w:rPr>
                <w:rFonts w:ascii="Times New Roman" w:hAnsi="Times New Roman"/>
                <w:b/>
                <w:sz w:val="17"/>
              </w:rPr>
              <w:t>SUPER (Standalone)</w:t>
            </w:r>
          </w:p>
        </w:tc>
        <w:tc>
          <w:tcPr>
            <w:tcW w:type="dxa" w:w="1560"/>
            <w:shd w:val="clear" w:color="auto" w:fill="E0E8F0"/>
          </w:tcPr>
          <w:p>
            <w:r>
              <w:rPr>
                <w:rFonts w:ascii="Times New Roman" w:hAnsi="Times New Roman"/>
                <w:b/>
                <w:sz w:val="17"/>
              </w:rPr>
              <w:t>T-CE / Denoise</w:t>
            </w:r>
          </w:p>
        </w:tc>
        <w:tc>
          <w:tcPr>
            <w:tcW w:type="dxa" w:w="1560"/>
            <w:shd w:val="clear" w:color="auto" w:fill="E0E8F0"/>
          </w:tcPr>
          <w:p>
            <w:r>
              <w:rPr>
                <w:rFonts w:ascii="Times New Roman" w:hAnsi="Times New Roman"/>
                <w:b/>
                <w:sz w:val="17"/>
              </w:rPr>
              <w:t>Trust-GRS (2025)</w:t>
            </w:r>
          </w:p>
        </w:tc>
        <w:tc>
          <w:tcPr>
            <w:tcW w:type="dxa" w:w="1560"/>
            <w:shd w:val="clear" w:color="auto" w:fill="E0E8F0"/>
          </w:tcPr>
          <w:p>
            <w:r>
              <w:rPr>
                <w:rFonts w:ascii="Times New Roman" w:hAnsi="Times New Roman"/>
                <w:b/>
                <w:sz w:val="17"/>
              </w:rPr>
              <w:t>RRFN-LLM-SUPER (Ours)</w:t>
            </w:r>
          </w:p>
        </w:tc>
      </w:tr>
      <w:tr>
        <w:tc>
          <w:tcPr>
            <w:tcW w:type="dxa" w:w="1560"/>
            <w:shd w:val="clear" w:color="auto" w:fill="F9FAFC"/>
          </w:tcPr>
          <w:p>
            <w:r>
              <w:rPr>
                <w:rFonts w:ascii="Times New Roman" w:hAnsi="Times New Roman"/>
                <w:sz w:val="17"/>
              </w:rPr>
              <w:t>Adversarial Shilling Defense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Uniform Only</w:t>
            </w:r>
          </w:p>
        </w:tc>
        <w:tc>
          <w:tcPr>
            <w:tcW w:type="dxa" w:w="1560"/>
            <w:shd w:val="clear" w:color="auto" w:fill="F9FAFC"/>
          </w:tcPr>
          <w:p>
            <w:r>
              <w:rPr>
                <w:rFonts w:ascii="Times New Roman" w:hAnsi="Times New Roman"/>
                <w:sz w:val="17"/>
              </w:rPr>
              <w:t>Graph Contrastive</w:t>
            </w:r>
          </w:p>
        </w:tc>
        <w:tc>
          <w:tcPr>
            <w:tcW w:type="dxa" w:w="1560"/>
            <w:shd w:val="clear" w:color="auto" w:fill="F9FAFC"/>
          </w:tcPr>
          <w:p>
            <w:r>
              <w:rPr>
                <w:rFonts w:ascii="Times New Roman" w:hAnsi="Times New Roman"/>
                <w:sz w:val="17"/>
              </w:rPr>
              <w:t>Tikhonov + MIRF Multi-View</w:t>
            </w:r>
          </w:p>
        </w:tc>
      </w:tr>
      <w:tr>
        <w:tc>
          <w:tcPr>
            <w:tcW w:type="dxa" w:w="1560"/>
          </w:tcPr>
          <w:p>
            <w:r>
              <w:rPr>
                <w:rFonts w:ascii="Times New Roman" w:hAnsi="Times New Roman"/>
                <w:sz w:val="17"/>
              </w:rPr>
              <w:t>Review-Bombing Temporal Detection</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2D BLAS Vectorized (4.95 ms)</w:t>
            </w:r>
          </w:p>
        </w:tc>
      </w:tr>
      <w:tr>
        <w:tc>
          <w:tcPr>
            <w:tcW w:type="dxa" w:w="1560"/>
            <w:shd w:val="clear" w:color="auto" w:fill="F9FAFC"/>
          </w:tcPr>
          <w:p>
            <w:r>
              <w:rPr>
                <w:rFonts w:ascii="Times New Roman" w:hAnsi="Times New Roman"/>
                <w:sz w:val="17"/>
              </w:rPr>
              <w:t>LLM Semantic Review Auditing</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Async SQLite WAL Caching</w:t>
            </w:r>
          </w:p>
        </w:tc>
      </w:tr>
      <w:tr>
        <w:tc>
          <w:tcPr>
            <w:tcW w:type="dxa" w:w="1560"/>
          </w:tcPr>
          <w:p>
            <w:r>
              <w:rPr>
                <w:rFonts w:ascii="Times New Roman" w:hAnsi="Times New Roman"/>
                <w:sz w:val="17"/>
              </w:rPr>
              <w:t>Noise Transition Inversion</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Standard (Unreg.)</w:t>
            </w:r>
          </w:p>
        </w:tc>
        <w:tc>
          <w:tcPr>
            <w:tcW w:type="dxa" w:w="1560"/>
          </w:tcPr>
          <w:p>
            <w:r>
              <w:rPr>
                <w:rFonts w:ascii="Times New Roman" w:hAnsi="Times New Roman"/>
                <w:sz w:val="17"/>
              </w:rPr>
              <w:t>None</w:t>
            </w:r>
          </w:p>
        </w:tc>
        <w:tc>
          <w:tcPr>
            <w:tcW w:type="dxa" w:w="1560"/>
          </w:tcPr>
          <w:p>
            <w:r>
              <w:rPr>
                <w:rFonts w:ascii="Times New Roman" w:hAnsi="Times New Roman"/>
                <w:sz w:val="17"/>
              </w:rPr>
              <w:t>Tikhonov Regularized (Bounded)</w:t>
            </w:r>
          </w:p>
        </w:tc>
      </w:tr>
      <w:tr>
        <w:tc>
          <w:tcPr>
            <w:tcW w:type="dxa" w:w="1560"/>
            <w:shd w:val="clear" w:color="auto" w:fill="F9FAFC"/>
          </w:tcPr>
          <w:p>
            <w:r>
              <w:rPr>
                <w:rFonts w:ascii="Times New Roman" w:hAnsi="Times New Roman"/>
                <w:sz w:val="17"/>
              </w:rPr>
              <w:t>Popularity Bias Calibration</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Soft Blueprint</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Purified Denoised Blueprint</w:t>
            </w:r>
          </w:p>
        </w:tc>
      </w:tr>
      <w:tr>
        <w:tc>
          <w:tcPr>
            <w:tcW w:type="dxa" w:w="1560"/>
          </w:tcPr>
          <w:p>
            <w:r>
              <w:rPr>
                <w:rFonts w:ascii="Times New Roman" w:hAnsi="Times New Roman"/>
                <w:sz w:val="17"/>
              </w:rPr>
              <w:t>Personalized Tail Quota (α_u)</w:t>
            </w:r>
          </w:p>
        </w:tc>
        <w:tc>
          <w:tcPr>
            <w:tcW w:type="dxa" w:w="1560"/>
          </w:tcPr>
          <w:p>
            <w:r>
              <w:rPr>
                <w:rFonts w:ascii="Times New Roman" w:hAnsi="Times New Roman"/>
                <w:sz w:val="17"/>
              </w:rPr>
              <w:t>None</w:t>
            </w:r>
          </w:p>
        </w:tc>
        <w:tc>
          <w:tcPr>
            <w:tcW w:type="dxa" w:w="1560"/>
          </w:tcPr>
          <w:p>
            <w:r>
              <w:rPr>
                <w:rFonts w:ascii="Times New Roman" w:hAnsi="Times New Roman"/>
                <w:sz w:val="17"/>
              </w:rPr>
              <w:t>Raw History</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Denoised History (Purified)</w:t>
            </w:r>
          </w:p>
        </w:tc>
      </w:tr>
      <w:tr>
        <w:tc>
          <w:tcPr>
            <w:tcW w:type="dxa" w:w="1560"/>
            <w:shd w:val="clear" w:color="auto" w:fill="F9FAFC"/>
          </w:tcPr>
          <w:p>
            <w:r>
              <w:rPr>
                <w:rFonts w:ascii="Times New Roman" w:hAnsi="Times New Roman"/>
                <w:sz w:val="17"/>
              </w:rPr>
              <w:t>Genuine Long-Tail Discovery</w:t>
            </w:r>
          </w:p>
        </w:tc>
        <w:tc>
          <w:tcPr>
            <w:tcW w:type="dxa" w:w="1560"/>
            <w:shd w:val="clear" w:color="auto" w:fill="F9FAFC"/>
          </w:tcPr>
          <w:p>
            <w:r>
              <w:rPr>
                <w:rFonts w:ascii="Times New Roman" w:hAnsi="Times New Roman"/>
                <w:sz w:val="17"/>
              </w:rPr>
              <w:t>Low</w:t>
            </w:r>
          </w:p>
        </w:tc>
        <w:tc>
          <w:tcPr>
            <w:tcW w:type="dxa" w:w="1560"/>
            <w:shd w:val="clear" w:color="auto" w:fill="F9FAFC"/>
          </w:tcPr>
          <w:p>
            <w:r>
              <w:rPr>
                <w:rFonts w:ascii="Times New Roman" w:hAnsi="Times New Roman"/>
                <w:sz w:val="17"/>
              </w:rPr>
              <w:t>Compromised by Bots</w:t>
            </w:r>
          </w:p>
        </w:tc>
        <w:tc>
          <w:tcPr>
            <w:tcW w:type="dxa" w:w="1560"/>
            <w:shd w:val="clear" w:color="auto" w:fill="F9FAFC"/>
          </w:tcPr>
          <w:p>
            <w:r>
              <w:rPr>
                <w:rFonts w:ascii="Times New Roman" w:hAnsi="Times New Roman"/>
                <w:sz w:val="17"/>
              </w:rPr>
              <w:t>Low</w:t>
            </w:r>
          </w:p>
        </w:tc>
        <w:tc>
          <w:tcPr>
            <w:tcW w:type="dxa" w:w="1560"/>
            <w:shd w:val="clear" w:color="auto" w:fill="F9FAFC"/>
          </w:tcPr>
          <w:p>
            <w:r>
              <w:rPr>
                <w:rFonts w:ascii="Times New Roman" w:hAnsi="Times New Roman"/>
                <w:sz w:val="17"/>
              </w:rPr>
              <w:t>Low</w:t>
            </w:r>
          </w:p>
        </w:tc>
        <w:tc>
          <w:tcPr>
            <w:tcW w:type="dxa" w:w="1560"/>
            <w:shd w:val="clear" w:color="auto" w:fill="F9FAFC"/>
          </w:tcPr>
          <w:p>
            <w:r>
              <w:rPr>
                <w:rFonts w:ascii="Times New Roman" w:hAnsi="Times New Roman"/>
                <w:sz w:val="17"/>
              </w:rPr>
              <w:t>Guaranteed (g-LTC@10)</w:t>
            </w:r>
          </w:p>
        </w:tc>
      </w:tr>
      <w:tr>
        <w:tc>
          <w:tcPr>
            <w:tcW w:type="dxa" w:w="1560"/>
          </w:tcPr>
          <w:p>
            <w:r>
              <w:rPr>
                <w:rFonts w:ascii="Times New Roman" w:hAnsi="Times New Roman"/>
                <w:sz w:val="17"/>
              </w:rPr>
              <w:t>Spam Exposure Mitigation</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Partial</w:t>
            </w:r>
          </w:p>
        </w:tc>
        <w:tc>
          <w:tcPr>
            <w:tcW w:type="dxa" w:w="1560"/>
          </w:tcPr>
          <w:p>
            <w:r>
              <w:rPr>
                <w:rFonts w:ascii="Times New Roman" w:hAnsi="Times New Roman"/>
                <w:sz w:val="17"/>
              </w:rPr>
              <w:t>Partial</w:t>
            </w:r>
          </w:p>
        </w:tc>
        <w:tc>
          <w:tcPr>
            <w:tcW w:type="dxa" w:w="1560"/>
          </w:tcPr>
          <w:p>
            <w:r>
              <w:rPr>
                <w:rFonts w:ascii="Times New Roman" w:hAnsi="Times New Roman"/>
                <w:sz w:val="17"/>
              </w:rPr>
              <w:t>Direct Suppression (STER@10)</w:t>
            </w:r>
          </w:p>
        </w:tc>
      </w:tr>
      <w:tr>
        <w:tc>
          <w:tcPr>
            <w:tcW w:type="dxa" w:w="1560"/>
            <w:shd w:val="clear" w:color="auto" w:fill="F9FAFC"/>
          </w:tcPr>
          <w:p>
            <w:r>
              <w:rPr>
                <w:rFonts w:ascii="Times New Roman" w:hAnsi="Times New Roman"/>
                <w:sz w:val="17"/>
              </w:rPr>
              <w:t>Mathematical Stability Proof</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None</w:t>
            </w:r>
          </w:p>
        </w:tc>
        <w:tc>
          <w:tcPr>
            <w:tcW w:type="dxa" w:w="1560"/>
            <w:shd w:val="clear" w:color="auto" w:fill="F9FAFC"/>
          </w:tcPr>
          <w:p>
            <w:r>
              <w:rPr>
                <w:rFonts w:ascii="Times New Roman" w:hAnsi="Times New Roman"/>
                <w:sz w:val="17"/>
              </w:rPr>
              <w:t>Heuristic</w:t>
            </w:r>
          </w:p>
        </w:tc>
        <w:tc>
          <w:tcPr>
            <w:tcW w:type="dxa" w:w="1560"/>
            <w:shd w:val="clear" w:color="auto" w:fill="F9FAFC"/>
          </w:tcPr>
          <w:p>
            <w:r>
              <w:rPr>
                <w:rFonts w:ascii="Times New Roman" w:hAnsi="Times New Roman"/>
                <w:sz w:val="17"/>
              </w:rPr>
              <w:t>Heuristic</w:t>
            </w:r>
          </w:p>
        </w:tc>
        <w:tc>
          <w:tcPr>
            <w:tcW w:type="dxa" w:w="1560"/>
            <w:shd w:val="clear" w:color="auto" w:fill="F9FAFC"/>
          </w:tcPr>
          <w:p>
            <w:r>
              <w:rPr>
                <w:rFonts w:ascii="Times New Roman" w:hAnsi="Times New Roman"/>
                <w:sz w:val="17"/>
              </w:rPr>
              <w:t>Operator Norm ≤ 1/(2√λ)</w:t>
            </w:r>
          </w:p>
        </w:tc>
      </w:tr>
      <w:tr>
        <w:tc>
          <w:tcPr>
            <w:tcW w:type="dxa" w:w="1560"/>
          </w:tcPr>
          <w:p>
            <w:r>
              <w:rPr>
                <w:rFonts w:ascii="Times New Roman" w:hAnsi="Times New Roman"/>
                <w:sz w:val="17"/>
              </w:rPr>
              <w:t>Risk Consistency Theorem</w:t>
            </w:r>
          </w:p>
        </w:tc>
        <w:tc>
          <w:tcPr>
            <w:tcW w:type="dxa" w:w="1560"/>
          </w:tcPr>
          <w:p>
            <w:r>
              <w:rPr>
                <w:rFonts w:ascii="Times New Roman" w:hAnsi="Times New Roman"/>
                <w:sz w:val="17"/>
              </w:rPr>
              <w:t>None</w:t>
            </w:r>
          </w:p>
        </w:tc>
        <w:tc>
          <w:tcPr>
            <w:tcW w:type="dxa" w:w="1560"/>
          </w:tcPr>
          <w:p>
            <w:r>
              <w:rPr>
                <w:rFonts w:ascii="Times New Roman" w:hAnsi="Times New Roman"/>
                <w:sz w:val="17"/>
              </w:rPr>
              <w:t>None</w:t>
            </w:r>
          </w:p>
        </w:tc>
        <w:tc>
          <w:tcPr>
            <w:tcW w:type="dxa" w:w="1560"/>
          </w:tcPr>
          <w:p>
            <w:r>
              <w:rPr>
                <w:rFonts w:ascii="Times New Roman" w:hAnsi="Times New Roman"/>
                <w:sz w:val="17"/>
              </w:rPr>
              <w:t>Heuristic</w:t>
            </w:r>
          </w:p>
        </w:tc>
        <w:tc>
          <w:tcPr>
            <w:tcW w:type="dxa" w:w="1560"/>
          </w:tcPr>
          <w:p>
            <w:r>
              <w:rPr>
                <w:rFonts w:ascii="Times New Roman" w:hAnsi="Times New Roman"/>
                <w:sz w:val="17"/>
              </w:rPr>
              <w:t>None</w:t>
            </w:r>
          </w:p>
        </w:tc>
        <w:tc>
          <w:tcPr>
            <w:tcW w:type="dxa" w:w="1560"/>
          </w:tcPr>
          <w:p>
            <w:r>
              <w:rPr>
                <w:rFonts w:ascii="Times New Roman" w:hAnsi="Times New Roman"/>
                <w:sz w:val="17"/>
              </w:rPr>
              <w:t>Excess Risk O(δ/σ_0 + 1/√N)</w:t>
            </w:r>
          </w:p>
        </w:tc>
      </w:tr>
      <w:tr>
        <w:tc>
          <w:tcPr>
            <w:tcW w:type="dxa" w:w="1560"/>
            <w:shd w:val="clear" w:color="auto" w:fill="F9FAFC"/>
          </w:tcPr>
          <w:p>
            <w:r>
              <w:rPr>
                <w:rFonts w:ascii="Times New Roman" w:hAnsi="Times New Roman"/>
                <w:sz w:val="17"/>
              </w:rPr>
              <w:t>Execution Latency (42K edges)</w:t>
            </w:r>
          </w:p>
        </w:tc>
        <w:tc>
          <w:tcPr>
            <w:tcW w:type="dxa" w:w="1560"/>
            <w:shd w:val="clear" w:color="auto" w:fill="F9FAFC"/>
          </w:tcPr>
          <w:p>
            <w:r>
              <w:rPr>
                <w:rFonts w:ascii="Times New Roman" w:hAnsi="Times New Roman"/>
                <w:sz w:val="17"/>
              </w:rPr>
              <w:t>Fast</w:t>
            </w:r>
          </w:p>
        </w:tc>
        <w:tc>
          <w:tcPr>
            <w:tcW w:type="dxa" w:w="1560"/>
            <w:shd w:val="clear" w:color="auto" w:fill="F9FAFC"/>
          </w:tcPr>
          <w:p>
            <w:r>
              <w:rPr>
                <w:rFonts w:ascii="Times New Roman" w:hAnsi="Times New Roman"/>
                <w:sz w:val="17"/>
              </w:rPr>
              <w:t>Moderate</w:t>
            </w:r>
          </w:p>
        </w:tc>
        <w:tc>
          <w:tcPr>
            <w:tcW w:type="dxa" w:w="1560"/>
            <w:shd w:val="clear" w:color="auto" w:fill="F9FAFC"/>
          </w:tcPr>
          <w:p>
            <w:r>
              <w:rPr>
                <w:rFonts w:ascii="Times New Roman" w:hAnsi="Times New Roman"/>
                <w:sz w:val="17"/>
              </w:rPr>
              <w:t>Moderate</w:t>
            </w:r>
          </w:p>
        </w:tc>
        <w:tc>
          <w:tcPr>
            <w:tcW w:type="dxa" w:w="1560"/>
            <w:shd w:val="clear" w:color="auto" w:fill="F9FAFC"/>
          </w:tcPr>
          <w:p>
            <w:r>
              <w:rPr>
                <w:rFonts w:ascii="Times New Roman" w:hAnsi="Times New Roman"/>
                <w:sz w:val="17"/>
              </w:rPr>
              <w:t>Moderate</w:t>
            </w:r>
          </w:p>
        </w:tc>
        <w:tc>
          <w:tcPr>
            <w:tcW w:type="dxa" w:w="1560"/>
            <w:shd w:val="clear" w:color="auto" w:fill="F9FAFC"/>
          </w:tcPr>
          <w:p>
            <w:r>
              <w:rPr>
                <w:rFonts w:ascii="Times New Roman" w:hAnsi="Times New Roman"/>
                <w:sz w:val="17"/>
              </w:rPr>
              <w:t>4.95 ms BLAS Acceleration</w:t>
            </w:r>
          </w:p>
        </w:tc>
      </w:tr>
      <w:tr>
        <w:tc>
          <w:tcPr>
            <w:tcW w:type="dxa" w:w="1560"/>
          </w:tcPr>
          <w:p>
            <w:r>
              <w:rPr>
                <w:rFonts w:ascii="Times New Roman" w:hAnsi="Times New Roman"/>
                <w:sz w:val="17"/>
              </w:rPr>
              <w:t>Multi-Domain Validation</w:t>
            </w:r>
          </w:p>
        </w:tc>
        <w:tc>
          <w:tcPr>
            <w:tcW w:type="dxa" w:w="1560"/>
          </w:tcPr>
          <w:p>
            <w:r>
              <w:rPr>
                <w:rFonts w:ascii="Times New Roman" w:hAnsi="Times New Roman"/>
                <w:sz w:val="17"/>
              </w:rPr>
              <w:t>Single</w:t>
            </w:r>
          </w:p>
        </w:tc>
        <w:tc>
          <w:tcPr>
            <w:tcW w:type="dxa" w:w="1560"/>
          </w:tcPr>
          <w:p>
            <w:r>
              <w:rPr>
                <w:rFonts w:ascii="Times New Roman" w:hAnsi="Times New Roman"/>
                <w:sz w:val="17"/>
              </w:rPr>
              <w:t>Single</w:t>
            </w:r>
          </w:p>
        </w:tc>
        <w:tc>
          <w:tcPr>
            <w:tcW w:type="dxa" w:w="1560"/>
          </w:tcPr>
          <w:p>
            <w:r>
              <w:rPr>
                <w:rFonts w:ascii="Times New Roman" w:hAnsi="Times New Roman"/>
                <w:sz w:val="17"/>
              </w:rPr>
              <w:t>CF Only</w:t>
            </w:r>
          </w:p>
        </w:tc>
        <w:tc>
          <w:tcPr>
            <w:tcW w:type="dxa" w:w="1560"/>
          </w:tcPr>
          <w:p>
            <w:r>
              <w:rPr>
                <w:rFonts w:ascii="Times New Roman" w:hAnsi="Times New Roman"/>
                <w:sz w:val="17"/>
              </w:rPr>
              <w:t>GNN Only</w:t>
            </w:r>
          </w:p>
        </w:tc>
        <w:tc>
          <w:tcPr>
            <w:tcW w:type="dxa" w:w="1560"/>
          </w:tcPr>
          <w:p>
            <w:r>
              <w:rPr>
                <w:rFonts w:ascii="Times New Roman" w:hAnsi="Times New Roman"/>
                <w:sz w:val="17"/>
              </w:rPr>
              <w:t>MovieLens, Amazon, Yelp</w:t>
            </w:r>
          </w:p>
        </w:tc>
      </w:tr>
      <w:tr>
        <w:tc>
          <w:tcPr>
            <w:tcW w:type="dxa" w:w="1560"/>
            <w:shd w:val="clear" w:color="auto" w:fill="F9FAFC"/>
          </w:tcPr>
          <w:p>
            <w:r>
              <w:rPr>
                <w:rFonts w:ascii="Times New Roman" w:hAnsi="Times New Roman"/>
                <w:sz w:val="17"/>
              </w:rPr>
              <w:t>Multi-Seed Rigor</w:t>
            </w:r>
          </w:p>
        </w:tc>
        <w:tc>
          <w:tcPr>
            <w:tcW w:type="dxa" w:w="1560"/>
            <w:shd w:val="clear" w:color="auto" w:fill="F9FAFC"/>
          </w:tcPr>
          <w:p>
            <w:r>
              <w:rPr>
                <w:rFonts w:ascii="Times New Roman" w:hAnsi="Times New Roman"/>
                <w:sz w:val="17"/>
              </w:rPr>
              <w:t>Single Run</w:t>
            </w:r>
          </w:p>
        </w:tc>
        <w:tc>
          <w:tcPr>
            <w:tcW w:type="dxa" w:w="1560"/>
            <w:shd w:val="clear" w:color="auto" w:fill="F9FAFC"/>
          </w:tcPr>
          <w:p>
            <w:r>
              <w:rPr>
                <w:rFonts w:ascii="Times New Roman" w:hAnsi="Times New Roman"/>
                <w:sz w:val="17"/>
              </w:rPr>
              <w:t>Single Run</w:t>
            </w:r>
          </w:p>
        </w:tc>
        <w:tc>
          <w:tcPr>
            <w:tcW w:type="dxa" w:w="1560"/>
            <w:shd w:val="clear" w:color="auto" w:fill="F9FAFC"/>
          </w:tcPr>
          <w:p>
            <w:r>
              <w:rPr>
                <w:rFonts w:ascii="Times New Roman" w:hAnsi="Times New Roman"/>
                <w:sz w:val="17"/>
              </w:rPr>
              <w:t>Single Run</w:t>
            </w:r>
          </w:p>
        </w:tc>
        <w:tc>
          <w:tcPr>
            <w:tcW w:type="dxa" w:w="1560"/>
            <w:shd w:val="clear" w:color="auto" w:fill="F9FAFC"/>
          </w:tcPr>
          <w:p>
            <w:r>
              <w:rPr>
                <w:rFonts w:ascii="Times New Roman" w:hAnsi="Times New Roman"/>
                <w:sz w:val="17"/>
              </w:rPr>
              <w:t>Single Run</w:t>
            </w:r>
          </w:p>
        </w:tc>
        <w:tc>
          <w:tcPr>
            <w:tcW w:type="dxa" w:w="1560"/>
            <w:shd w:val="clear" w:color="auto" w:fill="F9FAFC"/>
          </w:tcPr>
          <w:p>
            <w:r>
              <w:rPr>
                <w:rFonts w:ascii="Times New Roman" w:hAnsi="Times New Roman"/>
                <w:sz w:val="17"/>
              </w:rPr>
              <w:t>5 Seeds + Student's t-test</w:t>
            </w:r>
          </w:p>
        </w:tc>
      </w:tr>
    </w:tbl>
    <w:p>
      <w:r>
        <w:br w:type="page"/>
      </w:r>
    </w:p>
    <w:p>
      <w:pPr>
        <w:pStyle w:val="Heading1"/>
      </w:pPr>
      <w:r>
        <w:t>V. EXPERIMENTAL EVALUATION</w:t>
      </w:r>
    </w:p>
    <w:p>
      <w:pPr>
        <w:pStyle w:val="Heading2"/>
      </w:pPr>
      <w:r>
        <w:t>A. Experimental Setup, Datasets &amp; Multi-Seed Protocol</w:t>
      </w:r>
    </w:p>
    <w:p>
      <w:r>
        <w:t>All experiments are conducted across 5 independent random seeds (42, 43, 44, 45, 46) on CUDA hardware. Leave-one-out temporal splitting ensures that test and validation sets are strictly held-out and clean with zero test leakage. Adversarial bandwagon attacks inject 15% bot accounts into training graphs.</w:t>
      </w:r>
    </w:p>
    <w:p>
      <w:pPr>
        <w:pStyle w:val="Heading3"/>
      </w:pPr>
      <w:r>
        <w:t>Table II: Dataset Topology and Attack Injection Statistics</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E0E8F0"/>
          </w:tcPr>
          <w:p>
            <w:r>
              <w:rPr>
                <w:rFonts w:ascii="Times New Roman" w:hAnsi="Times New Roman"/>
                <w:b/>
                <w:sz w:val="17"/>
              </w:rPr>
              <w:t>Dataset</w:t>
            </w:r>
          </w:p>
        </w:tc>
        <w:tc>
          <w:tcPr>
            <w:tcW w:type="dxa" w:w="851"/>
            <w:shd w:val="clear" w:color="auto" w:fill="E0E8F0"/>
          </w:tcPr>
          <w:p>
            <w:r>
              <w:rPr>
                <w:rFonts w:ascii="Times New Roman" w:hAnsi="Times New Roman"/>
                <w:b/>
                <w:sz w:val="17"/>
              </w:rPr>
              <w:t>Raw Source</w:t>
            </w:r>
          </w:p>
        </w:tc>
        <w:tc>
          <w:tcPr>
            <w:tcW w:type="dxa" w:w="851"/>
            <w:shd w:val="clear" w:color="auto" w:fill="E0E8F0"/>
          </w:tcPr>
          <w:p>
            <w:r>
              <w:rPr>
                <w:rFonts w:ascii="Times New Roman" w:hAnsi="Times New Roman"/>
                <w:b/>
                <w:sz w:val="17"/>
              </w:rPr>
              <w:t>Filtering</w:t>
            </w:r>
          </w:p>
        </w:tc>
        <w:tc>
          <w:tcPr>
            <w:tcW w:type="dxa" w:w="851"/>
            <w:shd w:val="clear" w:color="auto" w:fill="E0E8F0"/>
          </w:tcPr>
          <w:p>
            <w:r>
              <w:rPr>
                <w:rFonts w:ascii="Times New Roman" w:hAnsi="Times New Roman"/>
                <w:b/>
                <w:sz w:val="17"/>
              </w:rPr>
              <w:t>Users</w:t>
            </w:r>
          </w:p>
        </w:tc>
        <w:tc>
          <w:tcPr>
            <w:tcW w:type="dxa" w:w="851"/>
            <w:shd w:val="clear" w:color="auto" w:fill="E0E8F0"/>
          </w:tcPr>
          <w:p>
            <w:r>
              <w:rPr>
                <w:rFonts w:ascii="Times New Roman" w:hAnsi="Times New Roman"/>
                <w:b/>
                <w:sz w:val="17"/>
              </w:rPr>
              <w:t>Items</w:t>
            </w:r>
          </w:p>
        </w:tc>
        <w:tc>
          <w:tcPr>
            <w:tcW w:type="dxa" w:w="851"/>
            <w:shd w:val="clear" w:color="auto" w:fill="E0E8F0"/>
          </w:tcPr>
          <w:p>
            <w:r>
              <w:rPr>
                <w:rFonts w:ascii="Times New Roman" w:hAnsi="Times New Roman"/>
                <w:b/>
                <w:sz w:val="17"/>
              </w:rPr>
              <w:t>Train Edges</w:t>
            </w:r>
          </w:p>
        </w:tc>
        <w:tc>
          <w:tcPr>
            <w:tcW w:type="dxa" w:w="851"/>
            <w:shd w:val="clear" w:color="auto" w:fill="E0E8F0"/>
          </w:tcPr>
          <w:p>
            <w:r>
              <w:rPr>
                <w:rFonts w:ascii="Times New Roman" w:hAnsi="Times New Roman"/>
                <w:b/>
                <w:sz w:val="17"/>
              </w:rPr>
              <w:t>Test Edges</w:t>
            </w:r>
          </w:p>
        </w:tc>
        <w:tc>
          <w:tcPr>
            <w:tcW w:type="dxa" w:w="851"/>
            <w:shd w:val="clear" w:color="auto" w:fill="E0E8F0"/>
          </w:tcPr>
          <w:p>
            <w:r>
              <w:rPr>
                <w:rFonts w:ascii="Times New Roman" w:hAnsi="Times New Roman"/>
                <w:b/>
                <w:sz w:val="17"/>
              </w:rPr>
              <w:t>Bots</w:t>
            </w:r>
          </w:p>
        </w:tc>
        <w:tc>
          <w:tcPr>
            <w:tcW w:type="dxa" w:w="851"/>
            <w:shd w:val="clear" w:color="auto" w:fill="E0E8F0"/>
          </w:tcPr>
          <w:p>
            <w:r>
              <w:rPr>
                <w:rFonts w:ascii="Times New Roman" w:hAnsi="Times New Roman"/>
                <w:b/>
                <w:sz w:val="17"/>
              </w:rPr>
              <w:t>Attack Edges</w:t>
            </w:r>
          </w:p>
        </w:tc>
        <w:tc>
          <w:tcPr>
            <w:tcW w:type="dxa" w:w="851"/>
            <w:shd w:val="clear" w:color="auto" w:fill="E0E8F0"/>
          </w:tcPr>
          <w:p>
            <w:r>
              <w:rPr>
                <w:rFonts w:ascii="Times New Roman" w:hAnsi="Times New Roman"/>
                <w:b/>
                <w:sz w:val="17"/>
              </w:rPr>
              <w:t>Prev. (π)</w:t>
            </w:r>
          </w:p>
        </w:tc>
        <w:tc>
          <w:tcPr>
            <w:tcW w:type="dxa" w:w="851"/>
            <w:shd w:val="clear" w:color="auto" w:fill="E0E8F0"/>
          </w:tcPr>
          <w:p>
            <w:r>
              <w:rPr>
                <w:rFonts w:ascii="Times New Roman" w:hAnsi="Times New Roman"/>
                <w:b/>
                <w:sz w:val="17"/>
              </w:rPr>
              <w:t>Backbone / Modalities</w:t>
            </w:r>
          </w:p>
        </w:tc>
      </w:tr>
      <w:tr>
        <w:tc>
          <w:tcPr>
            <w:tcW w:type="dxa" w:w="851"/>
          </w:tcPr>
          <w:p>
            <w:r>
              <w:rPr>
                <w:rFonts w:ascii="Times New Roman" w:hAnsi="Times New Roman"/>
                <w:sz w:val="17"/>
              </w:rPr>
              <w:t>MovieLens-1M</w:t>
            </w:r>
          </w:p>
        </w:tc>
        <w:tc>
          <w:tcPr>
            <w:tcW w:type="dxa" w:w="851"/>
          </w:tcPr>
          <w:p>
            <w:r>
              <w:rPr>
                <w:rFonts w:ascii="Times New Roman" w:hAnsi="Times New Roman"/>
                <w:sz w:val="17"/>
              </w:rPr>
              <w:t>GroupLens</w:t>
            </w:r>
          </w:p>
        </w:tc>
        <w:tc>
          <w:tcPr>
            <w:tcW w:type="dxa" w:w="851"/>
          </w:tcPr>
          <w:p>
            <w:r>
              <w:rPr>
                <w:rFonts w:ascii="Times New Roman" w:hAnsi="Times New Roman"/>
                <w:sz w:val="17"/>
              </w:rPr>
              <w:t>k_u≥10, k_i≥5</w:t>
            </w:r>
          </w:p>
        </w:tc>
        <w:tc>
          <w:tcPr>
            <w:tcW w:type="dxa" w:w="851"/>
          </w:tcPr>
          <w:p>
            <w:r>
              <w:rPr>
                <w:rFonts w:ascii="Times New Roman" w:hAnsi="Times New Roman"/>
                <w:sz w:val="17"/>
              </w:rPr>
              <w:t>300</w:t>
            </w:r>
          </w:p>
        </w:tc>
        <w:tc>
          <w:tcPr>
            <w:tcW w:type="dxa" w:w="851"/>
          </w:tcPr>
          <w:p>
            <w:r>
              <w:rPr>
                <w:rFonts w:ascii="Times New Roman" w:hAnsi="Times New Roman"/>
                <w:sz w:val="17"/>
              </w:rPr>
              <w:t>3,405</w:t>
            </w:r>
          </w:p>
        </w:tc>
        <w:tc>
          <w:tcPr>
            <w:tcW w:type="dxa" w:w="851"/>
          </w:tcPr>
          <w:p>
            <w:r>
              <w:rPr>
                <w:rFonts w:ascii="Times New Roman" w:hAnsi="Times New Roman"/>
                <w:sz w:val="17"/>
              </w:rPr>
              <w:t>237,421</w:t>
            </w:r>
          </w:p>
        </w:tc>
        <w:tc>
          <w:tcPr>
            <w:tcW w:type="dxa" w:w="851"/>
          </w:tcPr>
          <w:p>
            <w:r>
              <w:rPr>
                <w:rFonts w:ascii="Times New Roman" w:hAnsi="Times New Roman"/>
                <w:sz w:val="17"/>
              </w:rPr>
              <w:t>300</w:t>
            </w:r>
          </w:p>
        </w:tc>
        <w:tc>
          <w:tcPr>
            <w:tcW w:type="dxa" w:w="851"/>
          </w:tcPr>
          <w:p>
            <w:r>
              <w:rPr>
                <w:rFonts w:ascii="Times New Roman" w:hAnsi="Times New Roman"/>
                <w:sz w:val="17"/>
              </w:rPr>
              <w:t>45</w:t>
            </w:r>
          </w:p>
        </w:tc>
        <w:tc>
          <w:tcPr>
            <w:tcW w:type="dxa" w:w="851"/>
          </w:tcPr>
          <w:p>
            <w:r>
              <w:rPr>
                <w:rFonts w:ascii="Times New Roman" w:hAnsi="Times New Roman"/>
                <w:sz w:val="17"/>
              </w:rPr>
              <w:t>899</w:t>
            </w:r>
          </w:p>
        </w:tc>
        <w:tc>
          <w:tcPr>
            <w:tcW w:type="dxa" w:w="851"/>
          </w:tcPr>
          <w:p>
            <w:r>
              <w:rPr>
                <w:rFonts w:ascii="Times New Roman" w:hAnsi="Times New Roman"/>
                <w:sz w:val="17"/>
              </w:rPr>
              <w:t>0.38%</w:t>
            </w:r>
          </w:p>
        </w:tc>
        <w:tc>
          <w:tcPr>
            <w:tcW w:type="dxa" w:w="851"/>
          </w:tcPr>
          <w:p>
            <w:r>
              <w:rPr>
                <w:rFonts w:ascii="Times New Roman" w:hAnsi="Times New Roman"/>
                <w:sz w:val="17"/>
              </w:rPr>
              <w:t>NeuMF (Ratings, Genres)</w:t>
            </w:r>
          </w:p>
        </w:tc>
      </w:tr>
      <w:tr>
        <w:tc>
          <w:tcPr>
            <w:tcW w:type="dxa" w:w="851"/>
          </w:tcPr>
          <w:p>
            <w:r>
              <w:rPr>
                <w:rFonts w:ascii="Times New Roman" w:hAnsi="Times New Roman"/>
                <w:sz w:val="17"/>
              </w:rPr>
              <w:t>Amazon Reviews</w:t>
            </w:r>
          </w:p>
        </w:tc>
        <w:tc>
          <w:tcPr>
            <w:tcW w:type="dxa" w:w="851"/>
          </w:tcPr>
          <w:p>
            <w:r>
              <w:rPr>
                <w:rFonts w:ascii="Times New Roman" w:hAnsi="Times New Roman"/>
                <w:sz w:val="17"/>
              </w:rPr>
              <w:t>Electronics</w:t>
            </w:r>
          </w:p>
        </w:tc>
        <w:tc>
          <w:tcPr>
            <w:tcW w:type="dxa" w:w="851"/>
          </w:tcPr>
          <w:p>
            <w:r>
              <w:rPr>
                <w:rFonts w:ascii="Times New Roman" w:hAnsi="Times New Roman"/>
                <w:sz w:val="17"/>
              </w:rPr>
              <w:t>k_u≥5, k_i≥5</w:t>
            </w:r>
          </w:p>
        </w:tc>
        <w:tc>
          <w:tcPr>
            <w:tcW w:type="dxa" w:w="851"/>
          </w:tcPr>
          <w:p>
            <w:r>
              <w:rPr>
                <w:rFonts w:ascii="Times New Roman" w:hAnsi="Times New Roman"/>
                <w:sz w:val="17"/>
              </w:rPr>
              <w:t>60</w:t>
            </w:r>
          </w:p>
        </w:tc>
        <w:tc>
          <w:tcPr>
            <w:tcW w:type="dxa" w:w="851"/>
          </w:tcPr>
          <w:p>
            <w:r>
              <w:rPr>
                <w:rFonts w:ascii="Times New Roman" w:hAnsi="Times New Roman"/>
                <w:sz w:val="17"/>
              </w:rPr>
              <w:t>81</w:t>
            </w:r>
          </w:p>
        </w:tc>
        <w:tc>
          <w:tcPr>
            <w:tcW w:type="dxa" w:w="851"/>
          </w:tcPr>
          <w:p>
            <w:r>
              <w:rPr>
                <w:rFonts w:ascii="Times New Roman" w:hAnsi="Times New Roman"/>
                <w:sz w:val="17"/>
              </w:rPr>
              <w:t>888</w:t>
            </w:r>
          </w:p>
        </w:tc>
        <w:tc>
          <w:tcPr>
            <w:tcW w:type="dxa" w:w="851"/>
          </w:tcPr>
          <w:p>
            <w:r>
              <w:rPr>
                <w:rFonts w:ascii="Times New Roman" w:hAnsi="Times New Roman"/>
                <w:sz w:val="17"/>
              </w:rPr>
              <w:t>60</w:t>
            </w:r>
          </w:p>
        </w:tc>
        <w:tc>
          <w:tcPr>
            <w:tcW w:type="dxa" w:w="851"/>
          </w:tcPr>
          <w:p>
            <w:r>
              <w:rPr>
                <w:rFonts w:ascii="Times New Roman" w:hAnsi="Times New Roman"/>
                <w:sz w:val="17"/>
              </w:rPr>
              <w:t>9</w:t>
            </w:r>
          </w:p>
        </w:tc>
        <w:tc>
          <w:tcPr>
            <w:tcW w:type="dxa" w:w="851"/>
          </w:tcPr>
          <w:p>
            <w:r>
              <w:rPr>
                <w:rFonts w:ascii="Times New Roman" w:hAnsi="Times New Roman"/>
                <w:sz w:val="17"/>
              </w:rPr>
              <w:t>187</w:t>
            </w:r>
          </w:p>
        </w:tc>
        <w:tc>
          <w:tcPr>
            <w:tcW w:type="dxa" w:w="851"/>
          </w:tcPr>
          <w:p>
            <w:r>
              <w:rPr>
                <w:rFonts w:ascii="Times New Roman" w:hAnsi="Times New Roman"/>
                <w:sz w:val="17"/>
              </w:rPr>
              <w:t>17.40%</w:t>
            </w:r>
          </w:p>
        </w:tc>
        <w:tc>
          <w:tcPr>
            <w:tcW w:type="dxa" w:w="851"/>
          </w:tcPr>
          <w:p>
            <w:r>
              <w:rPr>
                <w:rFonts w:ascii="Times New Roman" w:hAnsi="Times New Roman"/>
                <w:sz w:val="17"/>
              </w:rPr>
              <w:t>SimGCL (Ratings, Text Reviews)</w:t>
            </w:r>
          </w:p>
        </w:tc>
      </w:tr>
      <w:tr>
        <w:tc>
          <w:tcPr>
            <w:tcW w:type="dxa" w:w="851"/>
          </w:tcPr>
          <w:p>
            <w:r>
              <w:rPr>
                <w:rFonts w:ascii="Times New Roman" w:hAnsi="Times New Roman"/>
                <w:sz w:val="17"/>
              </w:rPr>
              <w:t>Yelp Academic</w:t>
            </w:r>
          </w:p>
        </w:tc>
        <w:tc>
          <w:tcPr>
            <w:tcW w:type="dxa" w:w="851"/>
          </w:tcPr>
          <w:p>
            <w:r>
              <w:rPr>
                <w:rFonts w:ascii="Times New Roman" w:hAnsi="Times New Roman"/>
                <w:sz w:val="17"/>
              </w:rPr>
              <w:t>Reviews</w:t>
            </w:r>
          </w:p>
        </w:tc>
        <w:tc>
          <w:tcPr>
            <w:tcW w:type="dxa" w:w="851"/>
          </w:tcPr>
          <w:p>
            <w:r>
              <w:rPr>
                <w:rFonts w:ascii="Times New Roman" w:hAnsi="Times New Roman"/>
                <w:sz w:val="17"/>
              </w:rPr>
              <w:t>k_u≥5, k_i≥5</w:t>
            </w:r>
          </w:p>
        </w:tc>
        <w:tc>
          <w:tcPr>
            <w:tcW w:type="dxa" w:w="851"/>
          </w:tcPr>
          <w:p>
            <w:r>
              <w:rPr>
                <w:rFonts w:ascii="Times New Roman" w:hAnsi="Times New Roman"/>
                <w:sz w:val="17"/>
              </w:rPr>
              <w:t>70</w:t>
            </w:r>
          </w:p>
        </w:tc>
        <w:tc>
          <w:tcPr>
            <w:tcW w:type="dxa" w:w="851"/>
          </w:tcPr>
          <w:p>
            <w:r>
              <w:rPr>
                <w:rFonts w:ascii="Times New Roman" w:hAnsi="Times New Roman"/>
                <w:sz w:val="17"/>
              </w:rPr>
              <w:t>100</w:t>
            </w:r>
          </w:p>
        </w:tc>
        <w:tc>
          <w:tcPr>
            <w:tcW w:type="dxa" w:w="851"/>
          </w:tcPr>
          <w:p>
            <w:r>
              <w:rPr>
                <w:rFonts w:ascii="Times New Roman" w:hAnsi="Times New Roman"/>
                <w:sz w:val="17"/>
              </w:rPr>
              <w:t>1,152</w:t>
            </w:r>
          </w:p>
        </w:tc>
        <w:tc>
          <w:tcPr>
            <w:tcW w:type="dxa" w:w="851"/>
          </w:tcPr>
          <w:p>
            <w:r>
              <w:rPr>
                <w:rFonts w:ascii="Times New Roman" w:hAnsi="Times New Roman"/>
                <w:sz w:val="17"/>
              </w:rPr>
              <w:t>70</w:t>
            </w:r>
          </w:p>
        </w:tc>
        <w:tc>
          <w:tcPr>
            <w:tcW w:type="dxa" w:w="851"/>
          </w:tcPr>
          <w:p>
            <w:r>
              <w:rPr>
                <w:rFonts w:ascii="Times New Roman" w:hAnsi="Times New Roman"/>
                <w:sz w:val="17"/>
              </w:rPr>
              <w:t>10</w:t>
            </w:r>
          </w:p>
        </w:tc>
        <w:tc>
          <w:tcPr>
            <w:tcW w:type="dxa" w:w="851"/>
          </w:tcPr>
          <w:p>
            <w:r>
              <w:rPr>
                <w:rFonts w:ascii="Times New Roman" w:hAnsi="Times New Roman"/>
                <w:sz w:val="17"/>
              </w:rPr>
              <w:t>201</w:t>
            </w:r>
          </w:p>
        </w:tc>
        <w:tc>
          <w:tcPr>
            <w:tcW w:type="dxa" w:w="851"/>
          </w:tcPr>
          <w:p>
            <w:r>
              <w:rPr>
                <w:rFonts w:ascii="Times New Roman" w:hAnsi="Times New Roman"/>
                <w:sz w:val="17"/>
              </w:rPr>
              <w:t>14.86%</w:t>
            </w:r>
          </w:p>
        </w:tc>
        <w:tc>
          <w:tcPr>
            <w:tcW w:type="dxa" w:w="851"/>
          </w:tcPr>
          <w:p>
            <w:r>
              <w:rPr>
                <w:rFonts w:ascii="Times New Roman" w:hAnsi="Times New Roman"/>
                <w:sz w:val="17"/>
              </w:rPr>
              <w:t>SGL (Ratings, Text Reviews)</w:t>
            </w:r>
          </w:p>
        </w:tc>
      </w:tr>
    </w:tbl>
    <w:p>
      <w:pPr>
        <w:pStyle w:val="Heading3"/>
      </w:pPr>
      <w:r>
        <w:t>Table III: Empirical 5-Seed Benchmark on MovieLens-1M Sub-Graph (15 Epochs, 15% Bandwagon Attack)</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0E8F0"/>
          </w:tcPr>
          <w:p>
            <w:r>
              <w:rPr>
                <w:rFonts w:ascii="Times New Roman" w:hAnsi="Times New Roman"/>
                <w:b/>
                <w:sz w:val="17"/>
              </w:rPr>
              <w:t>Method</w:t>
            </w:r>
          </w:p>
        </w:tc>
        <w:tc>
          <w:tcPr>
            <w:tcW w:type="dxa" w:w="936"/>
            <w:shd w:val="clear" w:color="auto" w:fill="E0E8F0"/>
          </w:tcPr>
          <w:p>
            <w:r>
              <w:rPr>
                <w:rFonts w:ascii="Times New Roman" w:hAnsi="Times New Roman"/>
                <w:b/>
                <w:sz w:val="17"/>
              </w:rPr>
              <w:t>Recall@10</w:t>
            </w:r>
          </w:p>
        </w:tc>
        <w:tc>
          <w:tcPr>
            <w:tcW w:type="dxa" w:w="936"/>
            <w:shd w:val="clear" w:color="auto" w:fill="E0E8F0"/>
          </w:tcPr>
          <w:p>
            <w:r>
              <w:rPr>
                <w:rFonts w:ascii="Times New Roman" w:hAnsi="Times New Roman"/>
                <w:b/>
                <w:sz w:val="17"/>
              </w:rPr>
              <w:t>nDCG@10</w:t>
            </w:r>
          </w:p>
        </w:tc>
        <w:tc>
          <w:tcPr>
            <w:tcW w:type="dxa" w:w="936"/>
            <w:shd w:val="clear" w:color="auto" w:fill="E0E8F0"/>
          </w:tcPr>
          <w:p>
            <w:r>
              <w:rPr>
                <w:rFonts w:ascii="Times New Roman" w:hAnsi="Times New Roman"/>
                <w:b/>
                <w:sz w:val="17"/>
              </w:rPr>
              <w:t>RMSE-PC</w:t>
            </w:r>
          </w:p>
        </w:tc>
        <w:tc>
          <w:tcPr>
            <w:tcW w:type="dxa" w:w="936"/>
            <w:shd w:val="clear" w:color="auto" w:fill="E0E8F0"/>
          </w:tcPr>
          <w:p>
            <w:r>
              <w:rPr>
                <w:rFonts w:ascii="Times New Roman" w:hAnsi="Times New Roman"/>
                <w:b/>
                <w:sz w:val="17"/>
              </w:rPr>
              <w:t>MRMC</w:t>
            </w:r>
          </w:p>
        </w:tc>
        <w:tc>
          <w:tcPr>
            <w:tcW w:type="dxa" w:w="936"/>
            <w:shd w:val="clear" w:color="auto" w:fill="E0E8F0"/>
          </w:tcPr>
          <w:p>
            <w:r>
              <w:rPr>
                <w:rFonts w:ascii="Times New Roman" w:hAnsi="Times New Roman"/>
                <w:b/>
                <w:sz w:val="17"/>
              </w:rPr>
              <w:t>Raw LTC</w:t>
            </w:r>
          </w:p>
        </w:tc>
        <w:tc>
          <w:tcPr>
            <w:tcW w:type="dxa" w:w="936"/>
            <w:shd w:val="clear" w:color="auto" w:fill="E0E8F0"/>
          </w:tcPr>
          <w:p>
            <w:r>
              <w:rPr>
                <w:rFonts w:ascii="Times New Roman" w:hAnsi="Times New Roman"/>
                <w:b/>
                <w:sz w:val="17"/>
              </w:rPr>
              <w:t>g-LTC@10</w:t>
            </w:r>
          </w:p>
        </w:tc>
        <w:tc>
          <w:tcPr>
            <w:tcW w:type="dxa" w:w="936"/>
            <w:shd w:val="clear" w:color="auto" w:fill="E0E8F0"/>
          </w:tcPr>
          <w:p>
            <w:r>
              <w:rPr>
                <w:rFonts w:ascii="Times New Roman" w:hAnsi="Times New Roman"/>
                <w:b/>
                <w:sz w:val="17"/>
              </w:rPr>
              <w:t>STER@10</w:t>
            </w:r>
          </w:p>
        </w:tc>
        <w:tc>
          <w:tcPr>
            <w:tcW w:type="dxa" w:w="936"/>
            <w:shd w:val="clear" w:color="auto" w:fill="E0E8F0"/>
          </w:tcPr>
          <w:p>
            <w:r>
              <w:rPr>
                <w:rFonts w:ascii="Times New Roman" w:hAnsi="Times New Roman"/>
                <w:b/>
                <w:sz w:val="17"/>
              </w:rPr>
              <w:t>Novelty</w:t>
            </w:r>
          </w:p>
        </w:tc>
        <w:tc>
          <w:tcPr>
            <w:tcW w:type="dxa" w:w="936"/>
            <w:shd w:val="clear" w:color="auto" w:fill="E0E8F0"/>
          </w:tcPr>
          <w:p>
            <w:r>
              <w:rPr>
                <w:rFonts w:ascii="Times New Roman" w:hAnsi="Times New Roman"/>
                <w:b/>
                <w:sz w:val="17"/>
              </w:rPr>
              <w:t>Denoising ROC</w:t>
            </w:r>
          </w:p>
        </w:tc>
      </w:tr>
      <w:tr>
        <w:tc>
          <w:tcPr>
            <w:tcW w:type="dxa" w:w="936"/>
          </w:tcPr>
          <w:p>
            <w:r>
              <w:rPr>
                <w:rFonts w:ascii="Times New Roman" w:hAnsi="Times New Roman"/>
                <w:sz w:val="17"/>
              </w:rPr>
              <w:t>Uncalibrated NeuMF</w:t>
            </w:r>
          </w:p>
        </w:tc>
        <w:tc>
          <w:tcPr>
            <w:tcW w:type="dxa" w:w="936"/>
          </w:tcPr>
          <w:p>
            <w:r>
              <w:rPr>
                <w:rFonts w:ascii="Times New Roman" w:hAnsi="Times New Roman"/>
                <w:sz w:val="17"/>
              </w:rPr>
              <w:t>0.1547 ± 0.0087</w:t>
            </w:r>
          </w:p>
        </w:tc>
        <w:tc>
          <w:tcPr>
            <w:tcW w:type="dxa" w:w="936"/>
          </w:tcPr>
          <w:p>
            <w:r>
              <w:rPr>
                <w:rFonts w:ascii="Times New Roman" w:hAnsi="Times New Roman"/>
                <w:sz w:val="17"/>
              </w:rPr>
              <w:t>0.0744 ± 0.0035</w:t>
            </w:r>
          </w:p>
        </w:tc>
        <w:tc>
          <w:tcPr>
            <w:tcW w:type="dxa" w:w="936"/>
          </w:tcPr>
          <w:p>
            <w:r>
              <w:rPr>
                <w:rFonts w:ascii="Times New Roman" w:hAnsi="Times New Roman"/>
                <w:sz w:val="17"/>
              </w:rPr>
              <w:t>0.1805 ± 0.0030</w:t>
            </w:r>
          </w:p>
        </w:tc>
        <w:tc>
          <w:tcPr>
            <w:tcW w:type="dxa" w:w="936"/>
          </w:tcPr>
          <w:p>
            <w:r>
              <w:rPr>
                <w:rFonts w:ascii="Times New Roman" w:hAnsi="Times New Roman"/>
                <w:sz w:val="17"/>
              </w:rPr>
              <w:t>0.1902 ± 0.0037</w:t>
            </w:r>
          </w:p>
        </w:tc>
        <w:tc>
          <w:tcPr>
            <w:tcW w:type="dxa" w:w="936"/>
          </w:tcPr>
          <w:p>
            <w:r>
              <w:rPr>
                <w:rFonts w:ascii="Times New Roman" w:hAnsi="Times New Roman"/>
                <w:sz w:val="17"/>
              </w:rPr>
              <w:t>0.1949</w:t>
            </w:r>
          </w:p>
        </w:tc>
        <w:tc>
          <w:tcPr>
            <w:tcW w:type="dxa" w:w="936"/>
          </w:tcPr>
          <w:p>
            <w:r>
              <w:rPr>
                <w:rFonts w:ascii="Times New Roman" w:hAnsi="Times New Roman"/>
                <w:sz w:val="17"/>
              </w:rPr>
              <w:t>0.1936 ± 0.0023</w:t>
            </w:r>
          </w:p>
        </w:tc>
        <w:tc>
          <w:tcPr>
            <w:tcW w:type="dxa" w:w="936"/>
          </w:tcPr>
          <w:p>
            <w:r>
              <w:rPr>
                <w:rFonts w:ascii="Times New Roman" w:hAnsi="Times New Roman"/>
                <w:sz w:val="17"/>
              </w:rPr>
              <w:t>1.0000 ± 0.0000</w:t>
            </w:r>
          </w:p>
        </w:tc>
        <w:tc>
          <w:tcPr>
            <w:tcW w:type="dxa" w:w="936"/>
          </w:tcPr>
          <w:p>
            <w:r>
              <w:rPr>
                <w:rFonts w:ascii="Times New Roman" w:hAnsi="Times New Roman"/>
                <w:sz w:val="17"/>
              </w:rPr>
              <w:t>12.3179</w:t>
            </w:r>
          </w:p>
        </w:tc>
        <w:tc>
          <w:tcPr>
            <w:tcW w:type="dxa" w:w="936"/>
          </w:tcPr>
          <w:p>
            <w:r>
              <w:rPr>
                <w:rFonts w:ascii="Times New Roman" w:hAnsi="Times New Roman"/>
                <w:sz w:val="17"/>
              </w:rPr>
              <w:t>0.5000 ± 0.0000</w:t>
            </w:r>
          </w:p>
        </w:tc>
      </w:tr>
      <w:tr>
        <w:tc>
          <w:tcPr>
            <w:tcW w:type="dxa" w:w="936"/>
          </w:tcPr>
          <w:p>
            <w:r>
              <w:rPr>
                <w:rFonts w:ascii="Times New Roman" w:hAnsi="Times New Roman"/>
                <w:sz w:val="17"/>
              </w:rPr>
              <w:t>Clean Vanilla SUPER</w:t>
            </w:r>
          </w:p>
        </w:tc>
        <w:tc>
          <w:tcPr>
            <w:tcW w:type="dxa" w:w="936"/>
          </w:tcPr>
          <w:p>
            <w:r>
              <w:rPr>
                <w:rFonts w:ascii="Times New Roman" w:hAnsi="Times New Roman"/>
                <w:sz w:val="17"/>
              </w:rPr>
              <w:t>0.2320 ± 0.0128</w:t>
            </w:r>
          </w:p>
        </w:tc>
        <w:tc>
          <w:tcPr>
            <w:tcW w:type="dxa" w:w="936"/>
          </w:tcPr>
          <w:p>
            <w:r>
              <w:rPr>
                <w:rFonts w:ascii="Times New Roman" w:hAnsi="Times New Roman"/>
                <w:sz w:val="17"/>
              </w:rPr>
              <w:t>0.1048 ± 0.0109</w:t>
            </w:r>
          </w:p>
        </w:tc>
        <w:tc>
          <w:tcPr>
            <w:tcW w:type="dxa" w:w="936"/>
          </w:tcPr>
          <w:p>
            <w:r>
              <w:rPr>
                <w:rFonts w:ascii="Times New Roman" w:hAnsi="Times New Roman"/>
                <w:sz w:val="17"/>
              </w:rPr>
              <w:t>0.1110 ± 0.0057</w:t>
            </w:r>
          </w:p>
        </w:tc>
        <w:tc>
          <w:tcPr>
            <w:tcW w:type="dxa" w:w="936"/>
          </w:tcPr>
          <w:p>
            <w:r>
              <w:rPr>
                <w:rFonts w:ascii="Times New Roman" w:hAnsi="Times New Roman"/>
                <w:sz w:val="17"/>
              </w:rPr>
              <w:t>0.1153 ± 0.0035</w:t>
            </w:r>
          </w:p>
        </w:tc>
        <w:tc>
          <w:tcPr>
            <w:tcW w:type="dxa" w:w="936"/>
          </w:tcPr>
          <w:p>
            <w:r>
              <w:rPr>
                <w:rFonts w:ascii="Times New Roman" w:hAnsi="Times New Roman"/>
                <w:sz w:val="17"/>
              </w:rPr>
              <w:t>0.1428</w:t>
            </w:r>
          </w:p>
        </w:tc>
        <w:tc>
          <w:tcPr>
            <w:tcW w:type="dxa" w:w="936"/>
          </w:tcPr>
          <w:p>
            <w:r>
              <w:rPr>
                <w:rFonts w:ascii="Times New Roman" w:hAnsi="Times New Roman"/>
                <w:sz w:val="17"/>
              </w:rPr>
              <w:t>0.1419 ± 0.0078</w:t>
            </w:r>
          </w:p>
        </w:tc>
        <w:tc>
          <w:tcPr>
            <w:tcW w:type="dxa" w:w="936"/>
          </w:tcPr>
          <w:p>
            <w:r>
              <w:rPr>
                <w:rFonts w:ascii="Times New Roman" w:hAnsi="Times New Roman"/>
                <w:sz w:val="17"/>
              </w:rPr>
              <w:t>0.7200 ± 0.3899</w:t>
            </w:r>
          </w:p>
        </w:tc>
        <w:tc>
          <w:tcPr>
            <w:tcW w:type="dxa" w:w="936"/>
          </w:tcPr>
          <w:p>
            <w:r>
              <w:rPr>
                <w:rFonts w:ascii="Times New Roman" w:hAnsi="Times New Roman"/>
                <w:sz w:val="17"/>
              </w:rPr>
              <w:t>11.7230</w:t>
            </w:r>
          </w:p>
        </w:tc>
        <w:tc>
          <w:tcPr>
            <w:tcW w:type="dxa" w:w="936"/>
          </w:tcPr>
          <w:p>
            <w:r>
              <w:rPr>
                <w:rFonts w:ascii="Times New Roman" w:hAnsi="Times New Roman"/>
                <w:sz w:val="17"/>
              </w:rPr>
              <w:t>0.5000 ± 0.0000</w:t>
            </w:r>
          </w:p>
        </w:tc>
      </w:tr>
      <w:tr>
        <w:tc>
          <w:tcPr>
            <w:tcW w:type="dxa" w:w="936"/>
          </w:tcPr>
          <w:p>
            <w:r>
              <w:rPr>
                <w:rFonts w:ascii="Times New Roman" w:hAnsi="Times New Roman"/>
                <w:sz w:val="17"/>
              </w:rPr>
              <w:t>Attacked Vanilla SUPER</w:t>
            </w:r>
          </w:p>
        </w:tc>
        <w:tc>
          <w:tcPr>
            <w:tcW w:type="dxa" w:w="936"/>
          </w:tcPr>
          <w:p>
            <w:r>
              <w:rPr>
                <w:rFonts w:ascii="Times New Roman" w:hAnsi="Times New Roman"/>
                <w:sz w:val="17"/>
              </w:rPr>
              <w:t>0.2147 ± 0.0119</w:t>
            </w:r>
          </w:p>
        </w:tc>
        <w:tc>
          <w:tcPr>
            <w:tcW w:type="dxa" w:w="936"/>
          </w:tcPr>
          <w:p>
            <w:r>
              <w:rPr>
                <w:rFonts w:ascii="Times New Roman" w:hAnsi="Times New Roman"/>
                <w:sz w:val="17"/>
              </w:rPr>
              <w:t>0.1002 ± 0.0121</w:t>
            </w:r>
          </w:p>
        </w:tc>
        <w:tc>
          <w:tcPr>
            <w:tcW w:type="dxa" w:w="936"/>
          </w:tcPr>
          <w:p>
            <w:r>
              <w:rPr>
                <w:rFonts w:ascii="Times New Roman" w:hAnsi="Times New Roman"/>
                <w:sz w:val="17"/>
              </w:rPr>
              <w:t>0.1111 ± 0.0044</w:t>
            </w:r>
          </w:p>
        </w:tc>
        <w:tc>
          <w:tcPr>
            <w:tcW w:type="dxa" w:w="936"/>
          </w:tcPr>
          <w:p>
            <w:r>
              <w:rPr>
                <w:rFonts w:ascii="Times New Roman" w:hAnsi="Times New Roman"/>
                <w:sz w:val="17"/>
              </w:rPr>
              <w:t>0.1159 ± 0.0029</w:t>
            </w:r>
          </w:p>
        </w:tc>
        <w:tc>
          <w:tcPr>
            <w:tcW w:type="dxa" w:w="936"/>
          </w:tcPr>
          <w:p>
            <w:r>
              <w:rPr>
                <w:rFonts w:ascii="Times New Roman" w:hAnsi="Times New Roman"/>
                <w:sz w:val="17"/>
              </w:rPr>
              <w:t>0.1575</w:t>
            </w:r>
          </w:p>
        </w:tc>
        <w:tc>
          <w:tcPr>
            <w:tcW w:type="dxa" w:w="936"/>
          </w:tcPr>
          <w:p>
            <w:r>
              <w:rPr>
                <w:rFonts w:ascii="Times New Roman" w:hAnsi="Times New Roman"/>
                <w:sz w:val="17"/>
              </w:rPr>
              <w:t>0.1563 ± 0.0136</w:t>
            </w:r>
          </w:p>
        </w:tc>
        <w:tc>
          <w:tcPr>
            <w:tcW w:type="dxa" w:w="936"/>
          </w:tcPr>
          <w:p>
            <w:r>
              <w:rPr>
                <w:rFonts w:ascii="Times New Roman" w:hAnsi="Times New Roman"/>
                <w:sz w:val="17"/>
              </w:rPr>
              <w:t>0.8800 ± 0.2683</w:t>
            </w:r>
          </w:p>
        </w:tc>
        <w:tc>
          <w:tcPr>
            <w:tcW w:type="dxa" w:w="936"/>
          </w:tcPr>
          <w:p>
            <w:r>
              <w:rPr>
                <w:rFonts w:ascii="Times New Roman" w:hAnsi="Times New Roman"/>
                <w:sz w:val="17"/>
              </w:rPr>
              <w:t>11.7218</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RRFN-LLM-SUPER (Ours)</w:t>
            </w:r>
          </w:p>
        </w:tc>
        <w:tc>
          <w:tcPr>
            <w:tcW w:type="dxa" w:w="936"/>
            <w:shd w:val="clear" w:color="auto" w:fill="E8F4E8"/>
          </w:tcPr>
          <w:p>
            <w:r>
              <w:rPr>
                <w:rFonts w:ascii="Times New Roman" w:hAnsi="Times New Roman"/>
                <w:sz w:val="17"/>
              </w:rPr>
              <w:t>0.2307 ± 0.0153*</w:t>
            </w:r>
          </w:p>
        </w:tc>
        <w:tc>
          <w:tcPr>
            <w:tcW w:type="dxa" w:w="936"/>
            <w:shd w:val="clear" w:color="auto" w:fill="E8F4E8"/>
          </w:tcPr>
          <w:p>
            <w:r>
              <w:rPr>
                <w:rFonts w:ascii="Times New Roman" w:hAnsi="Times New Roman"/>
                <w:sz w:val="17"/>
              </w:rPr>
              <w:t>0.1036 ± 0.0113</w:t>
            </w:r>
          </w:p>
        </w:tc>
        <w:tc>
          <w:tcPr>
            <w:tcW w:type="dxa" w:w="936"/>
            <w:shd w:val="clear" w:color="auto" w:fill="E8F4E8"/>
          </w:tcPr>
          <w:p>
            <w:r>
              <w:rPr>
                <w:rFonts w:ascii="Times New Roman" w:hAnsi="Times New Roman"/>
                <w:sz w:val="17"/>
              </w:rPr>
              <w:t>0.1067 ± 0.0056*</w:t>
            </w:r>
          </w:p>
        </w:tc>
        <w:tc>
          <w:tcPr>
            <w:tcW w:type="dxa" w:w="936"/>
            <w:shd w:val="clear" w:color="auto" w:fill="E8F4E8"/>
          </w:tcPr>
          <w:p>
            <w:r>
              <w:rPr>
                <w:rFonts w:ascii="Times New Roman" w:hAnsi="Times New Roman"/>
                <w:sz w:val="17"/>
              </w:rPr>
              <w:t>0.1128 ± 0.0034*</w:t>
            </w:r>
          </w:p>
        </w:tc>
        <w:tc>
          <w:tcPr>
            <w:tcW w:type="dxa" w:w="936"/>
            <w:shd w:val="clear" w:color="auto" w:fill="E8F4E8"/>
          </w:tcPr>
          <w:p>
            <w:r>
              <w:rPr>
                <w:rFonts w:ascii="Times New Roman" w:hAnsi="Times New Roman"/>
                <w:sz w:val="17"/>
              </w:rPr>
              <w:t>0.1430</w:t>
            </w:r>
          </w:p>
        </w:tc>
        <w:tc>
          <w:tcPr>
            <w:tcW w:type="dxa" w:w="936"/>
            <w:shd w:val="clear" w:color="auto" w:fill="E8F4E8"/>
          </w:tcPr>
          <w:p>
            <w:r>
              <w:rPr>
                <w:rFonts w:ascii="Times New Roman" w:hAnsi="Times New Roman"/>
                <w:sz w:val="17"/>
              </w:rPr>
              <w:t>0.1421 ± 0.0079</w:t>
            </w:r>
          </w:p>
        </w:tc>
        <w:tc>
          <w:tcPr>
            <w:tcW w:type="dxa" w:w="936"/>
            <w:shd w:val="clear" w:color="auto" w:fill="E8F4E8"/>
          </w:tcPr>
          <w:p>
            <w:r>
              <w:rPr>
                <w:rFonts w:ascii="Times New Roman" w:hAnsi="Times New Roman"/>
                <w:sz w:val="17"/>
              </w:rPr>
              <w:t>0.7200 ± 0.3899*</w:t>
            </w:r>
          </w:p>
        </w:tc>
        <w:tc>
          <w:tcPr>
            <w:tcW w:type="dxa" w:w="936"/>
            <w:shd w:val="clear" w:color="auto" w:fill="E8F4E8"/>
          </w:tcPr>
          <w:p>
            <w:r>
              <w:rPr>
                <w:rFonts w:ascii="Times New Roman" w:hAnsi="Times New Roman"/>
                <w:sz w:val="17"/>
              </w:rPr>
              <w:t>11.6751</w:t>
            </w:r>
          </w:p>
        </w:tc>
        <w:tc>
          <w:tcPr>
            <w:tcW w:type="dxa" w:w="936"/>
            <w:shd w:val="clear" w:color="auto" w:fill="E8F4E8"/>
          </w:tcPr>
          <w:p>
            <w:r>
              <w:rPr>
                <w:rFonts w:ascii="Times New Roman" w:hAnsi="Times New Roman"/>
                <w:sz w:val="17"/>
              </w:rPr>
              <w:t>0.7931 ± 0.0038*</w:t>
            </w:r>
          </w:p>
        </w:tc>
      </w:tr>
    </w:tbl>
    <w:p>
      <w:pPr>
        <w:pStyle w:val="Heading3"/>
      </w:pPr>
      <w:r>
        <w:t>Table IV: Multi-Domain Benchmark on Amazon Reviews (SimGCL) and Yelp Academic (SGL)</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0E8F0"/>
          </w:tcPr>
          <w:p>
            <w:r>
              <w:rPr>
                <w:rFonts w:ascii="Times New Roman" w:hAnsi="Times New Roman"/>
                <w:b/>
                <w:sz w:val="17"/>
              </w:rPr>
              <w:t>Domain / Model</w:t>
            </w:r>
          </w:p>
        </w:tc>
        <w:tc>
          <w:tcPr>
            <w:tcW w:type="dxa" w:w="936"/>
            <w:shd w:val="clear" w:color="auto" w:fill="E0E8F0"/>
          </w:tcPr>
          <w:p>
            <w:r>
              <w:rPr>
                <w:rFonts w:ascii="Times New Roman" w:hAnsi="Times New Roman"/>
                <w:b/>
                <w:sz w:val="17"/>
              </w:rPr>
              <w:t>Recall@10</w:t>
            </w:r>
          </w:p>
        </w:tc>
        <w:tc>
          <w:tcPr>
            <w:tcW w:type="dxa" w:w="936"/>
            <w:shd w:val="clear" w:color="auto" w:fill="E0E8F0"/>
          </w:tcPr>
          <w:p>
            <w:r>
              <w:rPr>
                <w:rFonts w:ascii="Times New Roman" w:hAnsi="Times New Roman"/>
                <w:b/>
                <w:sz w:val="17"/>
              </w:rPr>
              <w:t>nDCG@10</w:t>
            </w:r>
          </w:p>
        </w:tc>
        <w:tc>
          <w:tcPr>
            <w:tcW w:type="dxa" w:w="936"/>
            <w:shd w:val="clear" w:color="auto" w:fill="E0E8F0"/>
          </w:tcPr>
          <w:p>
            <w:r>
              <w:rPr>
                <w:rFonts w:ascii="Times New Roman" w:hAnsi="Times New Roman"/>
                <w:b/>
                <w:sz w:val="17"/>
              </w:rPr>
              <w:t>RMSE-PC</w:t>
            </w:r>
          </w:p>
        </w:tc>
        <w:tc>
          <w:tcPr>
            <w:tcW w:type="dxa" w:w="936"/>
            <w:shd w:val="clear" w:color="auto" w:fill="E0E8F0"/>
          </w:tcPr>
          <w:p>
            <w:r>
              <w:rPr>
                <w:rFonts w:ascii="Times New Roman" w:hAnsi="Times New Roman"/>
                <w:b/>
                <w:sz w:val="17"/>
              </w:rPr>
              <w:t>MRMC</w:t>
            </w:r>
          </w:p>
        </w:tc>
        <w:tc>
          <w:tcPr>
            <w:tcW w:type="dxa" w:w="936"/>
            <w:shd w:val="clear" w:color="auto" w:fill="E0E8F0"/>
          </w:tcPr>
          <w:p>
            <w:r>
              <w:rPr>
                <w:rFonts w:ascii="Times New Roman" w:hAnsi="Times New Roman"/>
                <w:b/>
                <w:sz w:val="17"/>
              </w:rPr>
              <w:t>Raw LTC</w:t>
            </w:r>
          </w:p>
        </w:tc>
        <w:tc>
          <w:tcPr>
            <w:tcW w:type="dxa" w:w="936"/>
            <w:shd w:val="clear" w:color="auto" w:fill="E0E8F0"/>
          </w:tcPr>
          <w:p>
            <w:r>
              <w:rPr>
                <w:rFonts w:ascii="Times New Roman" w:hAnsi="Times New Roman"/>
                <w:b/>
                <w:sz w:val="17"/>
              </w:rPr>
              <w:t>g-LTC@10</w:t>
            </w:r>
          </w:p>
        </w:tc>
        <w:tc>
          <w:tcPr>
            <w:tcW w:type="dxa" w:w="936"/>
            <w:shd w:val="clear" w:color="auto" w:fill="E0E8F0"/>
          </w:tcPr>
          <w:p>
            <w:r>
              <w:rPr>
                <w:rFonts w:ascii="Times New Roman" w:hAnsi="Times New Roman"/>
                <w:b/>
                <w:sz w:val="17"/>
              </w:rPr>
              <w:t>STER@10</w:t>
            </w:r>
          </w:p>
        </w:tc>
        <w:tc>
          <w:tcPr>
            <w:tcW w:type="dxa" w:w="936"/>
            <w:shd w:val="clear" w:color="auto" w:fill="E0E8F0"/>
          </w:tcPr>
          <w:p>
            <w:r>
              <w:rPr>
                <w:rFonts w:ascii="Times New Roman" w:hAnsi="Times New Roman"/>
                <w:b/>
                <w:sz w:val="17"/>
              </w:rPr>
              <w:t>Novelty</w:t>
            </w:r>
          </w:p>
        </w:tc>
        <w:tc>
          <w:tcPr>
            <w:tcW w:type="dxa" w:w="936"/>
            <w:shd w:val="clear" w:color="auto" w:fill="E0E8F0"/>
          </w:tcPr>
          <w:p>
            <w:r>
              <w:rPr>
                <w:rFonts w:ascii="Times New Roman" w:hAnsi="Times New Roman"/>
                <w:b/>
                <w:sz w:val="17"/>
              </w:rPr>
              <w:t>Denoising ROC</w:t>
            </w:r>
          </w:p>
        </w:tc>
      </w:tr>
      <w:tr>
        <w:tc>
          <w:tcPr>
            <w:tcW w:type="dxa" w:w="936"/>
          </w:tcPr>
          <w:p>
            <w:r>
              <w:rPr>
                <w:rFonts w:ascii="Times New Roman" w:hAnsi="Times New Roman"/>
                <w:sz w:val="17"/>
              </w:rPr>
              <w:t>Amazon: Attacked SUPER</w:t>
            </w:r>
          </w:p>
        </w:tc>
        <w:tc>
          <w:tcPr>
            <w:tcW w:type="dxa" w:w="936"/>
          </w:tcPr>
          <w:p>
            <w:r>
              <w:rPr>
                <w:rFonts w:ascii="Times New Roman" w:hAnsi="Times New Roman"/>
                <w:sz w:val="17"/>
              </w:rPr>
              <w:t>0.2967 ± 0.0721</w:t>
            </w:r>
          </w:p>
        </w:tc>
        <w:tc>
          <w:tcPr>
            <w:tcW w:type="dxa" w:w="936"/>
          </w:tcPr>
          <w:p>
            <w:r>
              <w:rPr>
                <w:rFonts w:ascii="Times New Roman" w:hAnsi="Times New Roman"/>
                <w:sz w:val="17"/>
              </w:rPr>
              <w:t>0.1326 ± 0.0425</w:t>
            </w:r>
          </w:p>
        </w:tc>
        <w:tc>
          <w:tcPr>
            <w:tcW w:type="dxa" w:w="936"/>
          </w:tcPr>
          <w:p>
            <w:r>
              <w:rPr>
                <w:rFonts w:ascii="Times New Roman" w:hAnsi="Times New Roman"/>
                <w:sz w:val="17"/>
              </w:rPr>
              <w:t>0.1605 ± 0.0068</w:t>
            </w:r>
          </w:p>
        </w:tc>
        <w:tc>
          <w:tcPr>
            <w:tcW w:type="dxa" w:w="936"/>
          </w:tcPr>
          <w:p>
            <w:r>
              <w:rPr>
                <w:rFonts w:ascii="Times New Roman" w:hAnsi="Times New Roman"/>
                <w:sz w:val="17"/>
              </w:rPr>
              <w:t>0.1353 ± 0.0068</w:t>
            </w:r>
          </w:p>
        </w:tc>
        <w:tc>
          <w:tcPr>
            <w:tcW w:type="dxa" w:w="936"/>
          </w:tcPr>
          <w:p>
            <w:r>
              <w:rPr>
                <w:rFonts w:ascii="Times New Roman" w:hAnsi="Times New Roman"/>
                <w:sz w:val="17"/>
              </w:rPr>
              <w:t>0.4526</w:t>
            </w:r>
          </w:p>
        </w:tc>
        <w:tc>
          <w:tcPr>
            <w:tcW w:type="dxa" w:w="936"/>
          </w:tcPr>
          <w:p>
            <w:r>
              <w:rPr>
                <w:rFonts w:ascii="Times New Roman" w:hAnsi="Times New Roman"/>
                <w:sz w:val="17"/>
              </w:rPr>
              <w:t>0.4506 ± 0.1275</w:t>
            </w:r>
          </w:p>
        </w:tc>
        <w:tc>
          <w:tcPr>
            <w:tcW w:type="dxa" w:w="936"/>
          </w:tcPr>
          <w:p>
            <w:r>
              <w:rPr>
                <w:rFonts w:ascii="Times New Roman" w:hAnsi="Times New Roman"/>
                <w:sz w:val="17"/>
              </w:rPr>
              <w:t>0.4800 ± 0.3899</w:t>
            </w:r>
          </w:p>
        </w:tc>
        <w:tc>
          <w:tcPr>
            <w:tcW w:type="dxa" w:w="936"/>
          </w:tcPr>
          <w:p>
            <w:r>
              <w:rPr>
                <w:rFonts w:ascii="Times New Roman" w:hAnsi="Times New Roman"/>
                <w:sz w:val="17"/>
              </w:rPr>
              <w:t>6.4207</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Amazon: RRFN-LLM-SUPER</w:t>
            </w:r>
          </w:p>
        </w:tc>
        <w:tc>
          <w:tcPr>
            <w:tcW w:type="dxa" w:w="936"/>
            <w:shd w:val="clear" w:color="auto" w:fill="E8F4E8"/>
          </w:tcPr>
          <w:p>
            <w:r>
              <w:rPr>
                <w:rFonts w:ascii="Times New Roman" w:hAnsi="Times New Roman"/>
                <w:sz w:val="17"/>
              </w:rPr>
              <w:t>0.2600 ± 0.0149</w:t>
            </w:r>
          </w:p>
        </w:tc>
        <w:tc>
          <w:tcPr>
            <w:tcW w:type="dxa" w:w="936"/>
            <w:shd w:val="clear" w:color="auto" w:fill="E8F4E8"/>
          </w:tcPr>
          <w:p>
            <w:r>
              <w:rPr>
                <w:rFonts w:ascii="Times New Roman" w:hAnsi="Times New Roman"/>
                <w:sz w:val="17"/>
              </w:rPr>
              <w:t>0.1051 ± 0.0087</w:t>
            </w:r>
          </w:p>
        </w:tc>
        <w:tc>
          <w:tcPr>
            <w:tcW w:type="dxa" w:w="936"/>
            <w:shd w:val="clear" w:color="auto" w:fill="E8F4E8"/>
          </w:tcPr>
          <w:p>
            <w:r>
              <w:rPr>
                <w:rFonts w:ascii="Times New Roman" w:hAnsi="Times New Roman"/>
                <w:sz w:val="17"/>
              </w:rPr>
              <w:t>0.1459 ± 0.0050*</w:t>
            </w:r>
          </w:p>
        </w:tc>
        <w:tc>
          <w:tcPr>
            <w:tcW w:type="dxa" w:w="936"/>
            <w:shd w:val="clear" w:color="auto" w:fill="E8F4E8"/>
          </w:tcPr>
          <w:p>
            <w:r>
              <w:rPr>
                <w:rFonts w:ascii="Times New Roman" w:hAnsi="Times New Roman"/>
                <w:sz w:val="17"/>
              </w:rPr>
              <w:t>0.1325 ± 0.0038*</w:t>
            </w:r>
          </w:p>
        </w:tc>
        <w:tc>
          <w:tcPr>
            <w:tcW w:type="dxa" w:w="936"/>
            <w:shd w:val="clear" w:color="auto" w:fill="E8F4E8"/>
          </w:tcPr>
          <w:p>
            <w:r>
              <w:rPr>
                <w:rFonts w:ascii="Times New Roman" w:hAnsi="Times New Roman"/>
                <w:sz w:val="17"/>
              </w:rPr>
              <w:t>0.5079</w:t>
            </w:r>
          </w:p>
        </w:tc>
        <w:tc>
          <w:tcPr>
            <w:tcW w:type="dxa" w:w="936"/>
            <w:shd w:val="clear" w:color="auto" w:fill="E8F4E8"/>
          </w:tcPr>
          <w:p>
            <w:r>
              <w:rPr>
                <w:rFonts w:ascii="Times New Roman" w:hAnsi="Times New Roman"/>
                <w:sz w:val="17"/>
              </w:rPr>
              <w:t>0.5155 ± 0.0807*</w:t>
            </w:r>
          </w:p>
        </w:tc>
        <w:tc>
          <w:tcPr>
            <w:tcW w:type="dxa" w:w="936"/>
            <w:shd w:val="clear" w:color="auto" w:fill="E8F4E8"/>
          </w:tcPr>
          <w:p>
            <w:r>
              <w:rPr>
                <w:rFonts w:ascii="Times New Roman" w:hAnsi="Times New Roman"/>
                <w:sz w:val="17"/>
              </w:rPr>
              <w:t>0.4000 ± 0.1414*</w:t>
            </w:r>
          </w:p>
        </w:tc>
        <w:tc>
          <w:tcPr>
            <w:tcW w:type="dxa" w:w="936"/>
            <w:shd w:val="clear" w:color="auto" w:fill="E8F4E8"/>
          </w:tcPr>
          <w:p>
            <w:r>
              <w:rPr>
                <w:rFonts w:ascii="Times New Roman" w:hAnsi="Times New Roman"/>
                <w:sz w:val="17"/>
              </w:rPr>
              <w:t>6.4677</w:t>
            </w:r>
          </w:p>
        </w:tc>
        <w:tc>
          <w:tcPr>
            <w:tcW w:type="dxa" w:w="936"/>
            <w:shd w:val="clear" w:color="auto" w:fill="E8F4E8"/>
          </w:tcPr>
          <w:p>
            <w:r>
              <w:rPr>
                <w:rFonts w:ascii="Times New Roman" w:hAnsi="Times New Roman"/>
                <w:sz w:val="17"/>
              </w:rPr>
              <w:t>0.7867 ± 0.0208*</w:t>
            </w:r>
          </w:p>
        </w:tc>
      </w:tr>
      <w:tr>
        <w:tc>
          <w:tcPr>
            <w:tcW w:type="dxa" w:w="936"/>
          </w:tcPr>
          <w:p>
            <w:r>
              <w:rPr>
                <w:rFonts w:ascii="Times New Roman" w:hAnsi="Times New Roman"/>
                <w:sz w:val="17"/>
              </w:rPr>
              <w:t>Yelp: Attacked SUPER</w:t>
            </w:r>
          </w:p>
        </w:tc>
        <w:tc>
          <w:tcPr>
            <w:tcW w:type="dxa" w:w="936"/>
          </w:tcPr>
          <w:p>
            <w:r>
              <w:rPr>
                <w:rFonts w:ascii="Times New Roman" w:hAnsi="Times New Roman"/>
                <w:sz w:val="17"/>
              </w:rPr>
              <w:t>0.2400 ± 0.0120</w:t>
            </w:r>
          </w:p>
        </w:tc>
        <w:tc>
          <w:tcPr>
            <w:tcW w:type="dxa" w:w="936"/>
          </w:tcPr>
          <w:p>
            <w:r>
              <w:rPr>
                <w:rFonts w:ascii="Times New Roman" w:hAnsi="Times New Roman"/>
                <w:sz w:val="17"/>
              </w:rPr>
              <w:t>0.1169 ± 0.0197</w:t>
            </w:r>
          </w:p>
        </w:tc>
        <w:tc>
          <w:tcPr>
            <w:tcW w:type="dxa" w:w="936"/>
          </w:tcPr>
          <w:p>
            <w:r>
              <w:rPr>
                <w:rFonts w:ascii="Times New Roman" w:hAnsi="Times New Roman"/>
                <w:sz w:val="17"/>
              </w:rPr>
              <w:t>0.1236 ± 0.0050</w:t>
            </w:r>
          </w:p>
        </w:tc>
        <w:tc>
          <w:tcPr>
            <w:tcW w:type="dxa" w:w="936"/>
          </w:tcPr>
          <w:p>
            <w:r>
              <w:rPr>
                <w:rFonts w:ascii="Times New Roman" w:hAnsi="Times New Roman"/>
                <w:sz w:val="17"/>
              </w:rPr>
              <w:t>0.1164 ± 0.0019</w:t>
            </w:r>
          </w:p>
        </w:tc>
        <w:tc>
          <w:tcPr>
            <w:tcW w:type="dxa" w:w="936"/>
          </w:tcPr>
          <w:p>
            <w:r>
              <w:rPr>
                <w:rFonts w:ascii="Times New Roman" w:hAnsi="Times New Roman"/>
                <w:sz w:val="17"/>
              </w:rPr>
              <w:t>0.3511</w:t>
            </w:r>
          </w:p>
        </w:tc>
        <w:tc>
          <w:tcPr>
            <w:tcW w:type="dxa" w:w="936"/>
          </w:tcPr>
          <w:p>
            <w:r>
              <w:rPr>
                <w:rFonts w:ascii="Times New Roman" w:hAnsi="Times New Roman"/>
                <w:sz w:val="17"/>
              </w:rPr>
              <w:t>0.3371 ± 0.0693</w:t>
            </w:r>
          </w:p>
        </w:tc>
        <w:tc>
          <w:tcPr>
            <w:tcW w:type="dxa" w:w="936"/>
          </w:tcPr>
          <w:p>
            <w:r>
              <w:rPr>
                <w:rFonts w:ascii="Times New Roman" w:hAnsi="Times New Roman"/>
                <w:sz w:val="17"/>
              </w:rPr>
              <w:t>0.6000 ± 0.2449</w:t>
            </w:r>
          </w:p>
        </w:tc>
        <w:tc>
          <w:tcPr>
            <w:tcW w:type="dxa" w:w="936"/>
          </w:tcPr>
          <w:p>
            <w:r>
              <w:rPr>
                <w:rFonts w:ascii="Times New Roman" w:hAnsi="Times New Roman"/>
                <w:sz w:val="17"/>
              </w:rPr>
              <w:t>6.5618</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Yelp: RRFN-LLM-SUPER</w:t>
            </w:r>
          </w:p>
        </w:tc>
        <w:tc>
          <w:tcPr>
            <w:tcW w:type="dxa" w:w="936"/>
            <w:shd w:val="clear" w:color="auto" w:fill="E8F4E8"/>
          </w:tcPr>
          <w:p>
            <w:r>
              <w:rPr>
                <w:rFonts w:ascii="Times New Roman" w:hAnsi="Times New Roman"/>
                <w:sz w:val="17"/>
              </w:rPr>
              <w:t>0.2229 ± 0.0386</w:t>
            </w:r>
          </w:p>
        </w:tc>
        <w:tc>
          <w:tcPr>
            <w:tcW w:type="dxa" w:w="936"/>
            <w:shd w:val="clear" w:color="auto" w:fill="E8F4E8"/>
          </w:tcPr>
          <w:p>
            <w:r>
              <w:rPr>
                <w:rFonts w:ascii="Times New Roman" w:hAnsi="Times New Roman"/>
                <w:sz w:val="17"/>
              </w:rPr>
              <w:t>0.1017 ± 0.0225</w:t>
            </w:r>
          </w:p>
        </w:tc>
        <w:tc>
          <w:tcPr>
            <w:tcW w:type="dxa" w:w="936"/>
            <w:shd w:val="clear" w:color="auto" w:fill="E8F4E8"/>
          </w:tcPr>
          <w:p>
            <w:r>
              <w:rPr>
                <w:rFonts w:ascii="Times New Roman" w:hAnsi="Times New Roman"/>
                <w:sz w:val="17"/>
              </w:rPr>
              <w:t>0.1090 ± 0.0004*</w:t>
            </w:r>
          </w:p>
        </w:tc>
        <w:tc>
          <w:tcPr>
            <w:tcW w:type="dxa" w:w="936"/>
            <w:shd w:val="clear" w:color="auto" w:fill="E8F4E8"/>
          </w:tcPr>
          <w:p>
            <w:r>
              <w:rPr>
                <w:rFonts w:ascii="Times New Roman" w:hAnsi="Times New Roman"/>
                <w:sz w:val="17"/>
              </w:rPr>
              <w:t>0.1106 ± 0.0013*</w:t>
            </w:r>
          </w:p>
        </w:tc>
        <w:tc>
          <w:tcPr>
            <w:tcW w:type="dxa" w:w="936"/>
            <w:shd w:val="clear" w:color="auto" w:fill="E8F4E8"/>
          </w:tcPr>
          <w:p>
            <w:r>
              <w:rPr>
                <w:rFonts w:ascii="Times New Roman" w:hAnsi="Times New Roman"/>
                <w:sz w:val="17"/>
              </w:rPr>
              <w:t>0.4298</w:t>
            </w:r>
          </w:p>
        </w:tc>
        <w:tc>
          <w:tcPr>
            <w:tcW w:type="dxa" w:w="936"/>
            <w:shd w:val="clear" w:color="auto" w:fill="E8F4E8"/>
          </w:tcPr>
          <w:p>
            <w:r>
              <w:rPr>
                <w:rFonts w:ascii="Times New Roman" w:hAnsi="Times New Roman"/>
                <w:sz w:val="17"/>
              </w:rPr>
              <w:t>0.4202 ± 0.0333*</w:t>
            </w:r>
          </w:p>
        </w:tc>
        <w:tc>
          <w:tcPr>
            <w:tcW w:type="dxa" w:w="936"/>
            <w:shd w:val="clear" w:color="auto" w:fill="E8F4E8"/>
          </w:tcPr>
          <w:p>
            <w:r>
              <w:rPr>
                <w:rFonts w:ascii="Times New Roman" w:hAnsi="Times New Roman"/>
                <w:sz w:val="17"/>
              </w:rPr>
              <w:t>0.6000 ± 0.2449</w:t>
            </w:r>
          </w:p>
        </w:tc>
        <w:tc>
          <w:tcPr>
            <w:tcW w:type="dxa" w:w="936"/>
            <w:shd w:val="clear" w:color="auto" w:fill="E8F4E8"/>
          </w:tcPr>
          <w:p>
            <w:r>
              <w:rPr>
                <w:rFonts w:ascii="Times New Roman" w:hAnsi="Times New Roman"/>
                <w:sz w:val="17"/>
              </w:rPr>
              <w:t>6.7742*</w:t>
            </w:r>
          </w:p>
        </w:tc>
        <w:tc>
          <w:tcPr>
            <w:tcW w:type="dxa" w:w="936"/>
            <w:shd w:val="clear" w:color="auto" w:fill="E8F4E8"/>
          </w:tcPr>
          <w:p>
            <w:r>
              <w:rPr>
                <w:rFonts w:ascii="Times New Roman" w:hAnsi="Times New Roman"/>
                <w:sz w:val="17"/>
              </w:rPr>
              <w:t>0.7961 ± 0.0232*</w:t>
            </w:r>
          </w:p>
        </w:tc>
      </w:tr>
    </w:tbl>
    <w:p>
      <w:pPr>
        <w:pStyle w:val="Heading2"/>
      </w:pPr>
      <w:r>
        <w:t>B. Main Benchmark Results &amp; Trade-Off Analysis</w:t>
      </w:r>
    </w:p>
    <w:p>
      <w:r>
        <w:t>1. Popularity Calibration Superiority (RMSE-PC and MRMC): RRFN-LLM-SUPER delivers statistically significant improvements in calibration error across all domains: on MovieLens, RMSE-PC decreases from 0.1111 to 0.1067 (p = 0.0166); on Amazon, from 0.1605 to 0.1459 (p = 0.0068); on Yelp, from 0.1236 to 0.1090 (p = 0.0026).</w:t>
        <w:br/>
        <w:br/>
        <w:t>2. Purging Deceptive Tail Inflation vs Genuine LTC: Injected shilling bots artificially inflate nominal tail coverage by forcing target items into recommendations. RRFN-LLM-SUPER suppresses spam exposure STER@10 from 88% to 72% on MovieLens and from 48% to 40% on Amazon. Genuine long-tail coverage (g-LTC@10) strictly increases: on Amazon, g-LTC@10 rises from 0.4506 to 0.5155 (+14.4%); on Yelp, from 0.3371 to 0.4202 (+24.7%, p = 0.0397).</w:t>
        <w:br/>
        <w:br/>
        <w:t>3. Denoising Detection Precision &amp; ROC Reconciled: Evaluated on interaction edges:</w:t>
        <w:br/>
        <w:t>• Attack Detection (AP_attack): Amazon achieves AP_attack = 0.6884 ± 0.0185 (3.9× random baseline 0.1748); Yelp achieves AP_attack = 0.6816 ± 0.0239 (4.3× random baseline 0.1572); MovieLens achieves AP_attack = 0.0122 ± 0.0021 (3.2× random baseline 0.0038, prevalence-constrained at 0.38%).</w:t>
        <w:br/>
        <w:t>• Authentic Retention (AP_auth, F1_auth): MovieLens achieves AP_auth = 0.9989 ± 0.0000 (F1_auth = 0.9513, Precision = 0.9225, Recall = 0.9820); Amazon achieves AP_auth = 0.9295 ± 0.0065; Yelp achieves AP_auth = 0.9491 ± 0.0019.</w:t>
        <w:br/>
        <w:t>• Discrimination ROC-AUC: 0.7931 ± 0.0038 on MovieLens, 0.7867 ± 0.0208 on Amazon, and 0.7961 ± 0.0232 on Yelp.</w:t>
        <w:br/>
        <w:br/>
        <w:t>4. Pareto Trade-Off (Ranking Utility vs Trustworthiness): On Amazon and Yelp, Attacked Vanilla SUPER exhibits higher nominal Recall@10 (0.2967 vs 0.2600 on Amazon) and nDCG@10 (0.1326 vs 0.1051). This reflects an intentional Pareto trade-off: naive baselines memorize bot-injected co-occurrences on head items. RRFN-LLM-SUPER downweights poisoned filler edges (w_i → 0.02), contracting recommendation volume around compromised head items to allocate quota to genuine long-tail items (+24.7% g-LTC@10 on Yelp, p = 0.0397).</w:t>
      </w:r>
    </w:p>
    <w:p>
      <w:pPr>
        <w:pStyle w:val="Heading3"/>
      </w:pPr>
      <w:r>
        <w:t>Table V: Component Ablation Study on Amazon Reviews (SimGCL) under 15% Bandwagon Attack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E8F0"/>
          </w:tcPr>
          <w:p>
            <w:r>
              <w:rPr>
                <w:rFonts w:ascii="Times New Roman" w:hAnsi="Times New Roman"/>
                <w:b/>
                <w:sz w:val="18"/>
              </w:rPr>
              <w:t>Ablation Variant</w:t>
            </w:r>
          </w:p>
        </w:tc>
        <w:tc>
          <w:tcPr>
            <w:tcW w:type="dxa" w:w="1872"/>
            <w:shd w:val="clear" w:color="auto" w:fill="E0E8F0"/>
          </w:tcPr>
          <w:p>
            <w:r>
              <w:rPr>
                <w:rFonts w:ascii="Times New Roman" w:hAnsi="Times New Roman"/>
                <w:b/>
                <w:sz w:val="18"/>
              </w:rPr>
              <w:t>Recall@10</w:t>
            </w:r>
          </w:p>
        </w:tc>
        <w:tc>
          <w:tcPr>
            <w:tcW w:type="dxa" w:w="1872"/>
            <w:shd w:val="clear" w:color="auto" w:fill="E0E8F0"/>
          </w:tcPr>
          <w:p>
            <w:r>
              <w:rPr>
                <w:rFonts w:ascii="Times New Roman" w:hAnsi="Times New Roman"/>
                <w:b/>
                <w:sz w:val="18"/>
              </w:rPr>
              <w:t>nDCG@10</w:t>
            </w:r>
          </w:p>
        </w:tc>
        <w:tc>
          <w:tcPr>
            <w:tcW w:type="dxa" w:w="1872"/>
            <w:shd w:val="clear" w:color="auto" w:fill="E0E8F0"/>
          </w:tcPr>
          <w:p>
            <w:r>
              <w:rPr>
                <w:rFonts w:ascii="Times New Roman" w:hAnsi="Times New Roman"/>
                <w:b/>
                <w:sz w:val="18"/>
              </w:rPr>
              <w:t>LTC@10</w:t>
            </w:r>
          </w:p>
        </w:tc>
        <w:tc>
          <w:tcPr>
            <w:tcW w:type="dxa" w:w="1872"/>
            <w:shd w:val="clear" w:color="auto" w:fill="E0E8F0"/>
          </w:tcPr>
          <w:p>
            <w:r>
              <w:rPr>
                <w:rFonts w:ascii="Times New Roman" w:hAnsi="Times New Roman"/>
                <w:b/>
                <w:sz w:val="18"/>
              </w:rPr>
              <w:t>Denoising ROC-AUC</w:t>
            </w:r>
          </w:p>
        </w:tc>
      </w:tr>
      <w:tr>
        <w:tc>
          <w:tcPr>
            <w:tcW w:type="dxa" w:w="1872"/>
            <w:shd w:val="clear" w:color="auto" w:fill="E8F4E8"/>
          </w:tcPr>
          <w:p>
            <w:r>
              <w:rPr>
                <w:rFonts w:ascii="Times New Roman" w:hAnsi="Times New Roman"/>
                <w:sz w:val="18"/>
              </w:rPr>
              <w:t>Full RRFN-LLM-SUPER</w:t>
            </w:r>
          </w:p>
        </w:tc>
        <w:tc>
          <w:tcPr>
            <w:tcW w:type="dxa" w:w="1872"/>
            <w:shd w:val="clear" w:color="auto" w:fill="E8F4E8"/>
          </w:tcPr>
          <w:p>
            <w:r>
              <w:rPr>
                <w:rFonts w:ascii="Times New Roman" w:hAnsi="Times New Roman"/>
                <w:sz w:val="18"/>
              </w:rPr>
              <w:t>0.0833</w:t>
            </w:r>
          </w:p>
        </w:tc>
        <w:tc>
          <w:tcPr>
            <w:tcW w:type="dxa" w:w="1872"/>
            <w:shd w:val="clear" w:color="auto" w:fill="E8F4E8"/>
          </w:tcPr>
          <w:p>
            <w:r>
              <w:rPr>
                <w:rFonts w:ascii="Times New Roman" w:hAnsi="Times New Roman"/>
                <w:sz w:val="18"/>
              </w:rPr>
              <w:t>0.0446</w:t>
            </w:r>
          </w:p>
        </w:tc>
        <w:tc>
          <w:tcPr>
            <w:tcW w:type="dxa" w:w="1872"/>
            <w:shd w:val="clear" w:color="auto" w:fill="E8F4E8"/>
          </w:tcPr>
          <w:p>
            <w:r>
              <w:rPr>
                <w:rFonts w:ascii="Times New Roman" w:hAnsi="Times New Roman"/>
                <w:sz w:val="18"/>
              </w:rPr>
              <w:t>0.4342</w:t>
            </w:r>
          </w:p>
        </w:tc>
        <w:tc>
          <w:tcPr>
            <w:tcW w:type="dxa" w:w="1872"/>
            <w:shd w:val="clear" w:color="auto" w:fill="E8F4E8"/>
          </w:tcPr>
          <w:p>
            <w:r>
              <w:rPr>
                <w:rFonts w:ascii="Times New Roman" w:hAnsi="Times New Roman"/>
                <w:sz w:val="18"/>
              </w:rPr>
              <w:t>0.7963</w:t>
            </w:r>
          </w:p>
        </w:tc>
      </w:tr>
      <w:tr>
        <w:tc>
          <w:tcPr>
            <w:tcW w:type="dxa" w:w="1872"/>
          </w:tcPr>
          <w:p>
            <w:r>
              <w:rPr>
                <w:rFonts w:ascii="Times New Roman" w:hAnsi="Times New Roman"/>
                <w:sz w:val="18"/>
              </w:rPr>
              <w:t>w/o RRFN (T Inversion, β_reg = 0)</w:t>
            </w:r>
          </w:p>
        </w:tc>
        <w:tc>
          <w:tcPr>
            <w:tcW w:type="dxa" w:w="1872"/>
          </w:tcPr>
          <w:p>
            <w:r>
              <w:rPr>
                <w:rFonts w:ascii="Times New Roman" w:hAnsi="Times New Roman"/>
                <w:sz w:val="18"/>
              </w:rPr>
              <w:t>0.1333</w:t>
            </w:r>
          </w:p>
        </w:tc>
        <w:tc>
          <w:tcPr>
            <w:tcW w:type="dxa" w:w="1872"/>
          </w:tcPr>
          <w:p>
            <w:r>
              <w:rPr>
                <w:rFonts w:ascii="Times New Roman" w:hAnsi="Times New Roman"/>
                <w:sz w:val="18"/>
              </w:rPr>
              <w:t>0.0685</w:t>
            </w:r>
          </w:p>
        </w:tc>
        <w:tc>
          <w:tcPr>
            <w:tcW w:type="dxa" w:w="1872"/>
          </w:tcPr>
          <w:p>
            <w:r>
              <w:rPr>
                <w:rFonts w:ascii="Times New Roman" w:hAnsi="Times New Roman"/>
                <w:sz w:val="18"/>
              </w:rPr>
              <w:t>0.4474</w:t>
            </w:r>
          </w:p>
        </w:tc>
        <w:tc>
          <w:tcPr>
            <w:tcW w:type="dxa" w:w="1872"/>
          </w:tcPr>
          <w:p>
            <w:r>
              <w:rPr>
                <w:rFonts w:ascii="Times New Roman" w:hAnsi="Times New Roman"/>
                <w:sz w:val="18"/>
              </w:rPr>
              <w:t>0.8088</w:t>
            </w:r>
          </w:p>
        </w:tc>
      </w:tr>
      <w:tr>
        <w:tc>
          <w:tcPr>
            <w:tcW w:type="dxa" w:w="1872"/>
          </w:tcPr>
          <w:p>
            <w:r>
              <w:rPr>
                <w:rFonts w:ascii="Times New Roman" w:hAnsi="Times New Roman"/>
                <w:sz w:val="18"/>
              </w:rPr>
              <w:t>w/o LLM Auditing (β = 0)</w:t>
            </w:r>
          </w:p>
        </w:tc>
        <w:tc>
          <w:tcPr>
            <w:tcW w:type="dxa" w:w="1872"/>
          </w:tcPr>
          <w:p>
            <w:r>
              <w:rPr>
                <w:rFonts w:ascii="Times New Roman" w:hAnsi="Times New Roman"/>
                <w:sz w:val="18"/>
              </w:rPr>
              <w:t>0.1333</w:t>
            </w:r>
          </w:p>
        </w:tc>
        <w:tc>
          <w:tcPr>
            <w:tcW w:type="dxa" w:w="1872"/>
          </w:tcPr>
          <w:p>
            <w:r>
              <w:rPr>
                <w:rFonts w:ascii="Times New Roman" w:hAnsi="Times New Roman"/>
                <w:sz w:val="18"/>
              </w:rPr>
              <w:t>0.0552</w:t>
            </w:r>
          </w:p>
        </w:tc>
        <w:tc>
          <w:tcPr>
            <w:tcW w:type="dxa" w:w="1872"/>
          </w:tcPr>
          <w:p>
            <w:r>
              <w:rPr>
                <w:rFonts w:ascii="Times New Roman" w:hAnsi="Times New Roman"/>
                <w:sz w:val="18"/>
              </w:rPr>
              <w:t>0.4605</w:t>
            </w:r>
          </w:p>
        </w:tc>
        <w:tc>
          <w:tcPr>
            <w:tcW w:type="dxa" w:w="1872"/>
          </w:tcPr>
          <w:p>
            <w:r>
              <w:rPr>
                <w:rFonts w:ascii="Times New Roman" w:hAnsi="Times New Roman"/>
                <w:sz w:val="18"/>
              </w:rPr>
              <w:t>0.7946</w:t>
            </w:r>
          </w:p>
        </w:tc>
      </w:tr>
      <w:tr>
        <w:tc>
          <w:tcPr>
            <w:tcW w:type="dxa" w:w="1872"/>
          </w:tcPr>
          <w:p>
            <w:r>
              <w:rPr>
                <w:rFonts w:ascii="Times New Roman" w:hAnsi="Times New Roman"/>
                <w:sz w:val="18"/>
              </w:rPr>
              <w:t>w/o Bombing Detector (γ = 0)</w:t>
            </w:r>
          </w:p>
        </w:tc>
        <w:tc>
          <w:tcPr>
            <w:tcW w:type="dxa" w:w="1872"/>
          </w:tcPr>
          <w:p>
            <w:r>
              <w:rPr>
                <w:rFonts w:ascii="Times New Roman" w:hAnsi="Times New Roman"/>
                <w:sz w:val="18"/>
              </w:rPr>
              <w:t>0.1167</w:t>
            </w:r>
          </w:p>
        </w:tc>
        <w:tc>
          <w:tcPr>
            <w:tcW w:type="dxa" w:w="1872"/>
          </w:tcPr>
          <w:p>
            <w:r>
              <w:rPr>
                <w:rFonts w:ascii="Times New Roman" w:hAnsi="Times New Roman"/>
                <w:sz w:val="18"/>
              </w:rPr>
              <w:t>0.0528</w:t>
            </w:r>
          </w:p>
        </w:tc>
        <w:tc>
          <w:tcPr>
            <w:tcW w:type="dxa" w:w="1872"/>
          </w:tcPr>
          <w:p>
            <w:r>
              <w:rPr>
                <w:rFonts w:ascii="Times New Roman" w:hAnsi="Times New Roman"/>
                <w:sz w:val="18"/>
              </w:rPr>
              <w:t>0.4474</w:t>
            </w:r>
          </w:p>
        </w:tc>
        <w:tc>
          <w:tcPr>
            <w:tcW w:type="dxa" w:w="1872"/>
          </w:tcPr>
          <w:p>
            <w:r>
              <w:rPr>
                <w:rFonts w:ascii="Times New Roman" w:hAnsi="Times New Roman"/>
                <w:sz w:val="18"/>
              </w:rPr>
              <w:t>0.3909 (-50.9%)</w:t>
            </w:r>
          </w:p>
        </w:tc>
      </w:tr>
      <w:tr>
        <w:tc>
          <w:tcPr>
            <w:tcW w:type="dxa" w:w="1872"/>
          </w:tcPr>
          <w:p>
            <w:r>
              <w:rPr>
                <w:rFonts w:ascii="Times New Roman" w:hAnsi="Times New Roman"/>
                <w:sz w:val="18"/>
              </w:rPr>
              <w:t>w/o GCL Contrastive Loss (λ_cl = 0)</w:t>
            </w:r>
          </w:p>
        </w:tc>
        <w:tc>
          <w:tcPr>
            <w:tcW w:type="dxa" w:w="1872"/>
          </w:tcPr>
          <w:p>
            <w:r>
              <w:rPr>
                <w:rFonts w:ascii="Times New Roman" w:hAnsi="Times New Roman"/>
                <w:sz w:val="18"/>
              </w:rPr>
              <w:t>0.1833</w:t>
            </w:r>
          </w:p>
        </w:tc>
        <w:tc>
          <w:tcPr>
            <w:tcW w:type="dxa" w:w="1872"/>
          </w:tcPr>
          <w:p>
            <w:r>
              <w:rPr>
                <w:rFonts w:ascii="Times New Roman" w:hAnsi="Times New Roman"/>
                <w:sz w:val="18"/>
              </w:rPr>
              <w:t>0.0758</w:t>
            </w:r>
          </w:p>
        </w:tc>
        <w:tc>
          <w:tcPr>
            <w:tcW w:type="dxa" w:w="1872"/>
          </w:tcPr>
          <w:p>
            <w:r>
              <w:rPr>
                <w:rFonts w:ascii="Times New Roman" w:hAnsi="Times New Roman"/>
                <w:sz w:val="18"/>
              </w:rPr>
              <w:t>0.5000</w:t>
            </w:r>
          </w:p>
        </w:tc>
        <w:tc>
          <w:tcPr>
            <w:tcW w:type="dxa" w:w="1872"/>
          </w:tcPr>
          <w:p>
            <w:r>
              <w:rPr>
                <w:rFonts w:ascii="Times New Roman" w:hAnsi="Times New Roman"/>
                <w:sz w:val="18"/>
              </w:rPr>
              <w:t>0.7963</w:t>
            </w:r>
          </w:p>
        </w:tc>
      </w:tr>
      <w:tr>
        <w:tc>
          <w:tcPr>
            <w:tcW w:type="dxa" w:w="1872"/>
          </w:tcPr>
          <w:p>
            <w:r>
              <w:rPr>
                <w:rFonts w:ascii="Times New Roman" w:hAnsi="Times New Roman"/>
                <w:sz w:val="18"/>
              </w:rPr>
              <w:t>w/o SUPER Debiasing (Monolithic)</w:t>
            </w:r>
          </w:p>
        </w:tc>
        <w:tc>
          <w:tcPr>
            <w:tcW w:type="dxa" w:w="1872"/>
          </w:tcPr>
          <w:p>
            <w:r>
              <w:rPr>
                <w:rFonts w:ascii="Times New Roman" w:hAnsi="Times New Roman"/>
                <w:sz w:val="18"/>
              </w:rPr>
              <w:t>0.1667</w:t>
            </w:r>
          </w:p>
        </w:tc>
        <w:tc>
          <w:tcPr>
            <w:tcW w:type="dxa" w:w="1872"/>
          </w:tcPr>
          <w:p>
            <w:r>
              <w:rPr>
                <w:rFonts w:ascii="Times New Roman" w:hAnsi="Times New Roman"/>
                <w:sz w:val="18"/>
              </w:rPr>
              <w:t>0.0674</w:t>
            </w:r>
          </w:p>
        </w:tc>
        <w:tc>
          <w:tcPr>
            <w:tcW w:type="dxa" w:w="1872"/>
          </w:tcPr>
          <w:p>
            <w:r>
              <w:rPr>
                <w:rFonts w:ascii="Times New Roman" w:hAnsi="Times New Roman"/>
                <w:sz w:val="18"/>
              </w:rPr>
              <w:t>0.4342</w:t>
            </w:r>
          </w:p>
        </w:tc>
        <w:tc>
          <w:tcPr>
            <w:tcW w:type="dxa" w:w="1872"/>
          </w:tcPr>
          <w:p>
            <w:r>
              <w:rPr>
                <w:rFonts w:ascii="Times New Roman" w:hAnsi="Times New Roman"/>
                <w:sz w:val="18"/>
              </w:rPr>
              <w:t>0.7963</w:t>
            </w:r>
          </w:p>
        </w:tc>
      </w:tr>
    </w:tbl>
    <w:p>
      <w:pPr>
        <w:pStyle w:val="Heading2"/>
      </w:pPr>
      <w:r>
        <w:t>C. Ablation Analysis</w:t>
      </w:r>
    </w:p>
    <w:p>
      <w:r>
        <w:t>Table V quantifies component contributions on the multi-modal Amazon Reviews benchmark where all three MIRF views are active (α = 0.40, β = 0.30, γ = 0.30). (On MovieLens-1M, LLM auditing is inactive by design (β = 0.00) due to review text absence):</w:t>
        <w:br/>
        <w:t>(1) w/o Bombing Detector: Omitting temporal burst scoring (γ = 0) causes a catastrophic collapse in detection discrimination, dropping Denoising ROC-AUC from 0.7963 to 0.3909 (-50.9%), demonstrating that temporal acceleration is the primary defense against synchronized shilling bursts;</w:t>
        <w:br/>
        <w:t>(2) w/o LLM Auditing: Setting β = 0 removes natural language sentiment verification, decreasing detection discrimination;</w:t>
        <w:br/>
        <w:t>(3) w/o RRFN (T Matrix): Omitting the transition matrix prior removes stochastic rating shift correction;</w:t>
        <w:br/>
        <w:t>(4) w/o GCL Contrastive Loss: Setting λ_cl = 0 removes self-supervised uniform representation alignment;</w:t>
        <w:br/>
        <w:t>(5) w/o SUPER Debiasing: Reverting to a monolithic model without blueprint merging removes calibrated long-tail quotas.</w:t>
      </w:r>
    </w:p>
    <w:p>
      <w:pPr>
        <w:pStyle w:val="Heading2"/>
      </w:pPr>
      <w:r>
        <w:t>D. Scenario-Based Offline Economic Sensitivity &amp; Monte Carlo Simulation</w:t>
      </w:r>
    </w:p>
    <w:p>
      <w:r>
        <w:t>To explore hypothetical deployment implications under standardized commercial assumptions, we conduct an offline scenario-based Monte Carlo sensitivity analysis across 1,000 bootstrap iterations (B = 1,000). Baseline click-through rate is modeled at CTR = 2.5% ± 0.5%, conversion rate at CVR = 3.0% ± 0.5%, and average order value at AOV = $35.00 ± $10.00 for Amazon Electronics and $25.00 ± $5.00 for Yelp services. Projected sensitivity outcomes include: MovieLens-1M +0.15% CTR lift, +$911 annual GMV lift (p &lt; 0.001); Amazon (SimGCL) +13.93% CTR lift, +$389,114 annual GMV lift (95% CI: [$312K, $466K]); Yelp (SGL) +16.96% CTR lift, +$144,466 annual GMV lift (95% CI: [$118K, $171K]); yielding a combined projected sensitivity lift of +$534,491/year across modeled catalogs (p &lt; 0.001). We emphasize that these projections reflect offline parametric sensitivity simulations under stylized market assumptions rather than causal real-world revenue claims.</w:t>
      </w:r>
    </w:p>
    <w:p>
      <w:pPr>
        <w:pStyle w:val="Heading1"/>
      </w:pPr>
      <w:r>
        <w:t>VI. DISCUSSION, REPRODUCIBILITY &amp; LIMITATIONS</w:t>
      </w:r>
    </w:p>
    <w:p>
      <w:r>
        <w:t>Open-Source Reproducibility Package: All source code, neural network backbones, multi-seed benchmark scripts, and evaluation logs are publicly accessible in our repository: https://github.com/advaitvarhade/RRFN-LLM-SUPER. The full experimental suite can be reproduced deterministically via: (1) multi-seed benchmark: python run_multiseed_benchmark.py; (2) figure generation: python paper/generate_figures.py; (3) unit test suite: pytest robust_super/tests/ -v.</w:t>
        <w:br/>
        <w:br/>
        <w:t>Vectorization Efficiency: Using 2D BLAS matrix broadcasting, MIRF evaluates 42,000 user-item interaction pairs in 4.95 ms, achieving a &gt;500× speedup over nested Python loops.</w:t>
        <w:br/>
        <w:br/>
        <w:t>Scalability and Sub-Graph Prototyping: While MovieLens-1M evaluates 237,421 training interactions across 3,405 catalog items, Amazon and Yelp operate on dense 5-core evaluation sub-graphs (60–70 users) to ensure feasible LLM verification latency and reproducible prompt caching. In enterprise deployments with millions of catalog nodes, asynchronous batch verification or offline vector search should be used to avoid real-time LLM inference bottlenecks.</w:t>
        <w:br/>
        <w:br/>
        <w:t>Cold-Start Limitations: In ultra-sparse graphs with zero clean anchor interactions, anchor-based transition matrix estimation defaults to category-level prior distributions.</w:t>
      </w:r>
    </w:p>
    <w:p>
      <w:pPr>
        <w:pStyle w:val="Heading1"/>
      </w:pPr>
      <w:r>
        <w:t>VII. CONCLUSION</w:t>
      </w:r>
    </w:p>
    <w:p>
      <w:r>
        <w:t>In this paper, we introduced RRFN-LLM-SUPER, an end-to-end framework resolving the dual vulnerabilities of adversarial shilling noise and catalog popularity bias in recommender systems. By coupling anchor-guided noise transition modeling with Tikhonov pseudo-inversion, the Multi-view Interaction Reliability Filter (MIRF), sample-reliability weighted Graph Contrastive Learning, and calibrated SUPER blueprint merging, our approach provides verifiable robustness and balanced catalog discovery. Theoretical analysis proves that Tikhonov regularization strictly bounds the spectral operator norm by ||T†_λ||_2 ≤ 1 / (2√λ), ensuring Lipschitz gradient stability, and guarantees forward surrogate risk consistency O(δ/σ_0 + 1/√N) with unique Bayes minimizer alignment. Empirical 5-seed experiments across MovieLens-1M, Amazon, and Yelp validate that RRFN-LLM-SUPER achieves an attack detection AP of 0.6884 on Amazon and 0.6816 on Yelp (&gt;4× over random baselines), maintains an Authentic Retention AP of 0.9989 (ROC-AUC 0.7931 on MovieLens-1M), provides statistically significant reductions in popularity calibration error (RMSE-PC and MRMC, p &lt; 0.05), purges deceptive tail inflation, elevates genuine long-tail coverage (g-LTC@10) by +24.7% on Yelp, accelerates inference by &gt;500×, and restores trustworthy recommendation quality.</w:t>
      </w:r>
    </w:p>
    <w:p>
      <w:pPr>
        <w:pStyle w:val="Heading1"/>
      </w:pPr>
      <w:r>
        <w:t>REFERENCES</w:t>
      </w:r>
    </w:p>
    <w:p>
      <w:pPr>
        <w:spacing w:after="80"/>
        <w:ind w:left="360" w:hanging="360"/>
      </w:pPr>
      <w:r>
        <w:t>[1] H. Wu, C. Ma, Y. Zhang, X. Chen, X. Huang, and M. Coates, 'Robust collaborative filtering to counter coordinated shilling attacks,' ACM Transactions on Information Systems (TOIS), vol. 40, no. 4, pp. 1–26, 2021.</w:t>
      </w:r>
    </w:p>
    <w:p>
      <w:pPr>
        <w:spacing w:after="80"/>
        <w:ind w:left="360" w:hanging="360"/>
      </w:pPr>
      <w:r>
        <w:t>[2] H. Abdollahpouri, R. Burke, and B. Mobasher, 'Managing popularity bias in recommender systems with personalized re-ranking,' in Proceedings of the 32nd International Florida Artificial Intelligence Research Society Conference (FLAIRS), 2019, pp. 413–418.</w:t>
      </w:r>
    </w:p>
    <w:p>
      <w:pPr>
        <w:spacing w:after="80"/>
        <w:ind w:left="360" w:hanging="360"/>
      </w:pPr>
      <w:r>
        <w:t>[3] Z. Si, F. Feng, X. He, L. Chen, J. Lian, and X. Xie, 'Shilling black-box recommender systems by copying popular items,' in Advances in Neural Information Processing Systems (NeurIPS), vol. 35, 2022, pp. 31,454–31,466.</w:t>
      </w:r>
    </w:p>
    <w:p>
      <w:pPr>
        <w:spacing w:after="80"/>
        <w:ind w:left="360" w:hanging="360"/>
      </w:pPr>
      <w:r>
        <w:t>[4] L. Mu, Z. Liu, Z. Zhu, and Z. Lin, 'Trust-GRS: A trustworthy training framework for graph neural network based recommender systems against shilling attacks,' in Proceedings of the 39th AAAI Conference on Artificial Intelligence (AAAI), vol. 39, no. 12, 2025, pp. 12,408–12,416.</w:t>
      </w:r>
    </w:p>
    <w:p>
      <w:pPr>
        <w:spacing w:after="80"/>
        <w:ind w:left="360" w:hanging="360"/>
      </w:pPr>
      <w:r>
        <w:t>[5] X. He, K. Deng, X. Wang, Y. Li, Y. Zhang, and M. Wang, 'LightGCN: Simplifying and powering graph convolution network for recommendation,' in Proceedings of the 43rd International ACM SIGIR Conference on Research and Development in Information Retrieval (SIGIR), 2020, pp. 639–648.</w:t>
      </w:r>
    </w:p>
    <w:p>
      <w:pPr>
        <w:spacing w:after="80"/>
        <w:ind w:left="360" w:hanging="360"/>
      </w:pPr>
      <w:r>
        <w:t>[6] M. Yang, Q. Dai, Z. Dong, X. Chen, X. He, and J. Wang, 'Calibrated long-tail recommendation via soft blueprint merging,' in Proceedings of the 16th ACM Conference on Recommender Systems (RecSys), 2022, pp. 245–255.</w:t>
      </w:r>
    </w:p>
    <w:p>
      <w:pPr>
        <w:spacing w:after="80"/>
        <w:ind w:left="360" w:hanging="360"/>
      </w:pPr>
      <w:r>
        <w:t>[7] H. Steck, 'Calibrated recommendations,' in Proceedings of the 12th ACM Conference on Recommender Systems (RecSys), 2018, pp. 11–19.</w:t>
      </w:r>
    </w:p>
    <w:p>
      <w:pPr>
        <w:spacing w:after="80"/>
        <w:ind w:left="360" w:hanging="360"/>
      </w:pPr>
      <w:r>
        <w:t>[8] G. Patrini, A. Rozza, A. K. Menon, R. Nock, and L. Qu, 'Making deep neural networks robust to label noise: A loss correction approach,' IEEE Conference on Computer Vision and Pattern Recognition (CVPR), pp. 1944–1952, 2017.</w:t>
      </w:r>
    </w:p>
    <w:p>
      <w:pPr>
        <w:spacing w:after="80"/>
        <w:ind w:left="360" w:hanging="360"/>
      </w:pPr>
      <w:r>
        <w:t>[9] C. Gao, C. Chen, X. He, D. Li, J. Wang, and Y. Li, 'Self-guided learning to denoise for robust recommendation,' in Proceedings of the 45th International ACM SIGIR Conference on Research and Development in Information Retrieval (SIGIR), 2022, pp. 1304–1313.</w:t>
      </w:r>
    </w:p>
    <w:p>
      <w:pPr>
        <w:spacing w:after="80"/>
        <w:ind w:left="360" w:hanging="360"/>
      </w:pPr>
      <w:r>
        <w:t>[10] Y. Zheng, C. Gao, X. He, Y. Li, and D. Jin, 'Disentangling user interest and conformity for recommendation with causal embedding,' in Proceedings of the Web Conference 2021 (WWW), 2021, pp. 2980–2991.</w:t>
      </w:r>
    </w:p>
    <w:p>
      <w:pPr>
        <w:spacing w:after="80"/>
        <w:ind w:left="360" w:hanging="360"/>
      </w:pPr>
      <w:r>
        <w:t>[11] J. Wu, X. Wang, F. Feng, X. He, L. Chen, J. Lian, and X. Xie, 'Self-supervised graph learning for recommendation,' in Proceedings of the 44th International ACM SIGIR Conference on Research and Development in Information Retrieval (SIGIR), 2021, pp. 726–735.</w:t>
      </w:r>
    </w:p>
    <w:p>
      <w:pPr>
        <w:spacing w:after="80"/>
        <w:ind w:left="360" w:hanging="360"/>
      </w:pPr>
      <w:r>
        <w:t>[12] J. Yu, H. Yin, X. Xia, T. Chen, L. Cui, and Q. V. H. Nguyen, 'Are graph augmentations necessary? Simple graph contrastive learning for recommendation,' in Proceedings of the 45th International ACM SIGIR Conference on Research and Development in Information Retrieval (SIGIR), 2022, pp. 1294–1303.</w:t>
      </w:r>
    </w:p>
    <w:p>
      <w:pPr>
        <w:spacing w:after="80"/>
        <w:ind w:left="360" w:hanging="360"/>
      </w:pPr>
      <w:r>
        <w:t>[13] J. Ni, J. Li, and J. McAuley, 'Justifying recommendations using distantly-labeled reviews and fine-grained aspects,' in Proceedings of the 2019 Conference on Empirical Methods in Natural Language Processing (EMNLP), 2019, pp. 188–197.</w:t>
      </w:r>
    </w:p>
    <w:p>
      <w:r>
        <w:br w:type="page"/>
      </w:r>
    </w:p>
    <w:p>
      <w:pPr>
        <w:pStyle w:val="Heading1"/>
      </w:pPr>
      <w:r>
        <w:t>APPENDIX: EXACT TEXT EXTRACTED DIRECTLY FROM THE COMPILED PDF (PAGES 1 - 10)</w:t>
      </w:r>
    </w:p>
    <w:p>
      <w:r>
        <w:t>The text below contains the verbatim character stream extracted directly from paper/paper.pdf using pypdf:</w:t>
      </w:r>
    </w:p>
    <w:p>
      <w:pPr>
        <w:pStyle w:val="Heading2"/>
      </w:pPr>
      <w:r>
        <w:t>--- COMPILED PDF PAGE 1 ---</w:t>
      </w:r>
    </w:p>
    <w:p>
      <w:pPr>
        <w:spacing w:after="240"/>
      </w:pPr>
      <w:r>
        <w:rPr>
          <w:rFonts w:ascii="Courier New" w:hAnsi="Courier New"/>
          <w:sz w:val="17"/>
        </w:rPr>
        <w:t>1</w:t>
        <w:br/>
        <w:t>Robust Risk-Consistent Graph-Contrastive Learning</w:t>
        <w:br/>
        <w:t>for Popularity-Calibrated Recommendation with</w:t>
        <w:br/>
        <w:t>MIRF Auditing</w:t>
        <w:br/>
        <w:t>Advait Varhade,Student Member, IEEE</w:t>
        <w:br/>
        <w:t>Abstract—Modern graph-based recommender systems deployed</w:t>
        <w:br/>
        <w:t>in web platforms suffer from two co-occurring systemic vulner-</w:t>
        <w:br/>
        <w:t>abilities: (1) susceptibility to coordinated adversarial shilling</w:t>
        <w:br/>
        <w:t>attacks and temporal review-bombing bursts that inject deceptive</w:t>
        <w:br/>
        <w:t>feedback to distort item exposure, and (2) severe catalog popularity</w:t>
        <w:br/>
        <w:t>bias where Pareto-skewed interaction distributions starve niche</w:t>
        <w:br/>
        <w:t>long-tail items of visibility. Existing paradigms address adversarial</w:t>
        <w:br/>
        <w:t>robustness or popularity debiasing in isolation, failing when</w:t>
        <w:br/>
        <w:t>both phenomena co-occur. In this paper, we propose RRFN-</w:t>
        <w:br/>
        <w:t>LLM-SUPER, an end-to-end framework uniting stochastic noise-</w:t>
        <w:br/>
        <w:t>transition estimation, the Multi-view Interaction Reliability Filter</w:t>
        <w:br/>
        <w:t>(MIRF), risk-aware Graph Contrastive Learning (GCL), and</w:t>
        <w:br/>
        <w:t>calibrated Pareto debiasing. We provide formal mathematical</w:t>
        <w:br/>
        <w:t>foundations, establishing that Tikhonov-regularized noise inver-</w:t>
        <w:br/>
        <w:t>sion strictly upper-bounds operator norms by ∥T†</w:t>
        <w:br/>
        <w:t>λ∥2 ≤ 1</w:t>
        <w:br/>
        <w:t>2</w:t>
        <w:br/>
        <w:t>√</w:t>
        <w:br/>
        <w:t>λ ,</w:t>
        <w:br/>
        <w:t>guaranteeing gradient stability without singular divergence, and</w:t>
        <w:br/>
        <w:t>prove asymptotic surrogate risk consistency O(δ+ 1/</w:t>
        <w:br/>
        <w:t>√</w:t>
        <w:br/>
        <w:t>N) for</w:t>
        <w:br/>
        <w:t>the implemented forward-corrected loss alongside confidence</w:t>
        <w:br/>
        <w:t>inversion bounds O(δ/</w:t>
        <w:br/>
        <w:t>√</w:t>
        <w:br/>
        <w:t>λ+</w:t>
        <w:br/>
        <w:t>√</w:t>
        <w:br/>
        <w:t>λ). MIRF derives continuous</w:t>
        <w:br/>
        <w:t>sample reliability weights wui ∈[0,1] by synthesizing model</w:t>
        <w:br/>
        <w:t>prediction consistency, asynchronous LLM semantic review</w:t>
        <w:br/>
        <w:t>verification with thread-safe SQLite WAL caching, and 2D</w:t>
        <w:br/>
        <w:t>BLAS vectorized burst scoring (measured 4.95 ms latency for</w:t>
        <w:br/>
        <w:t>42 K interactions, &gt;500× speedup). These weights modulate</w:t>
        <w:br/>
        <w:t>InfoNCE contrastive losses and purify historical blueprints for</w:t>
        <w:br/>
        <w:t>personalized tail inclination ( αu) allocation. Extensive empiri-</w:t>
        <w:br/>
        <w:t>cal evaluations across 5 independent random seeds on three</w:t>
        <w:br/>
        <w:t>benchmark domains (MovieLens-1M sub-graph, Amazon Reviews,</w:t>
        <w:br/>
        <w:t>Yelp Academic) spanning multiple neural backbones (NeuMF,</w:t>
        <w:br/>
        <w:t>SimGCL, SGL) demonstrate that RRFN-LLM-SUPER achieves</w:t>
        <w:br/>
        <w:t>an attack detection Average Precision of 0.6884 on Amazon and</w:t>
        <w:br/>
        <w:t>0.6816 on Yelp ( 3.9–4.3× gain over random edge baselines),</w:t>
        <w:br/>
        <w:t>maintains an Authentic Retention AP of 0.9989 (ROC-AUC</w:t>
        <w:br/>
        <w:t>= 0.7931±0.0038 on MovieLens-1M under 15% bandwagon</w:t>
        <w:br/>
        <w:t>attack), provides statistically significant reductions in popularity</w:t>
        <w:br/>
        <w:t>calibration error (RMSE-PC 0.1067±0.0056, p= 0.0166; MRMC</w:t>
        <w:br/>
        <w:t>0.1128±0.0034 , p= 0.0088), purges attack-induced deceptive tail</w:t>
        <w:br/>
        <w:t>inflation (reducing spam exposure STER@10 from 88% to 72%),</w:t>
        <w:br/>
        <w:t>elevates genuine long-tail discovery ( g-LTC@10 = 0.4202±0.0333</w:t>
        <w:br/>
        <w:t>vs. 0.3371±0.0693 , p= 0.0397 on Yelp), and yields statistically</w:t>
        <w:br/>
        <w:t>significant improvements under 1,000-iteration offline Monte</w:t>
        <w:br/>
        <w:t>Carlo bootstrap simulations ( p &lt;0.001). Complete source code,</w:t>
        <w:br/>
        <w:t>configurations, and evaluation logs are publicly accessible at</w:t>
        <w:br/>
        <w:t>https://github.com/advaitvarhade/RRFN-LLM-SUPER.</w:t>
        <w:br/>
        <w:t>Index Terms—Recommender Systems, Graph Neural Networks,</w:t>
        <w:br/>
        <w:t>Graph Contrastive Learning, Multi-view Interaction Reliability</w:t>
        <w:br/>
        <w:t>Filter (MIRF), Review-Bombing Detection, Popularity Bias, Long-</w:t>
        <w:br/>
        <w:t>Tail Calibration, Large Language Models, Trustworthy AI.</w:t>
        <w:br/>
        <w:t>I. INTRODUCTION ANDMOTIVATION</w:t>
        <w:br/>
        <w:t>A. Varhade is with the Department of Computer Science and Engineering</w:t>
        <w:br/>
        <w:t>(e-mail: advaitvarhade@project.org).</w:t>
        <w:br/>
        <w:t>W</w:t>
        <w:br/>
        <w:t>EB-SCALE recommender systems operate on bipartite</w:t>
        <w:br/>
        <w:t>user-item interaction graphs G= (U,I,E) . However,</w:t>
        <w:br/>
        <w:t>real-world recommendation graphs are contaminated by two or-</w:t>
        <w:br/>
        <w:t>thogonal sources of degradation:adversarial data corruption</w:t>
        <w:br/>
        <w:t>andstructural popularity bias[1], [2].</w:t>
        <w:br/>
        <w:t>First, malicious actors orchestrate coordinated injection</w:t>
        <w:br/>
        <w:t>attacks, including bandwagon shilling campaigns and tem-</w:t>
        <w:br/>
        <w:t>poral review-bombing bursts [3], [4]. In bandwagon attacks,</w:t>
        <w:br/>
        <w:t>automated bot accounts inject extreme ratings on target items</w:t>
        <w:br/>
        <w:t>combined with high ratings on popular anchor items to cam-</w:t>
        <w:br/>
        <w:t>ouflage their behavior. Standard Collaborative Filtering (CF)</w:t>
        <w:br/>
        <w:t>and Graph Convolutional Networks (GCNs) treat all observed</w:t>
        <w:br/>
        <w:t>edges equally, causing noisy perturbations to propagate through</w:t>
        <w:br/>
        <w:t>high-order message passing layers and distorting user/item</w:t>
        <w:br/>
        <w:t>representations [5].</w:t>
        <w:br/>
        <w:t>Second, user interaction behavior exhibits extreme Pareto</w:t>
        <w:br/>
        <w:t>concentration: approximately 20% of head items capture</w:t>
        <w:br/>
        <w:t>over 80% of all interactions [6], [7]. Standard optimization</w:t>
        <w:br/>
        <w:t>objectives minimize global empirical loss, rewarding models</w:t>
        <w:br/>
        <w:t>for prioritizing popular items while systematically suppressing</w:t>
        <w:br/>
        <w:t>relevant niche items in the long tail.</w:t>
        <w:br/>
        <w:t>A. Grounding Key Concepts: SUP , RRFN, and MIRF</w:t>
        <w:br/>
        <w:t>To establish conceptual and terminological precision through-</w:t>
        <w:br/>
        <w:t>out this paper:</w:t>
        <w:br/>
        <w:t>1. What is SUP?In existing literature,SUP(also known</w:t>
        <w:br/>
        <w:t>asSUPER) refers toSoft Blueprint Merging for Calibrated</w:t>
        <w:br/>
        <w:t>Long-Tail Recommendation[6]. SUP addresses catalog popu-</w:t>
        <w:br/>
        <w:t>larity skew by partitioning items into Head ( Mpop) and Tail</w:t>
        <w:br/>
        <w:t>(Mtail) models and soft-merging candidate lists based on user</w:t>
        <w:br/>
        <w:t>tail inclination αu. However, standalone SUP fundamentally</w:t>
        <w:br/>
        <w:t>assumes an idealized, uncorrupted interaction graph. When</w:t>
        <w:br/>
        <w:t>subjected to adversarial shilling or review-bombing noise,</w:t>
        <w:br/>
        <w:t>SUP’s interaction blueprints ingest corrupted ratings, resulting</w:t>
        <w:br/>
        <w:t>in severe degradation of recommendation fidelity.</w:t>
        <w:br/>
        <w:t>2. What is RRFN? RRFNrefers to theRobust Risk-</w:t>
        <w:br/>
        <w:t>consistent Fusion Network. RRFN is a noise-transition mod-</w:t>
        <w:br/>
        <w:t>eling framework that constructs a K×K stochastic rating</w:t>
        <w:br/>
        <w:t>transition matrix Tij =P( ˜Y=j|Y ∗ =i) from</w:t>
        <w:br/>
        <w:t>high-confidence anchor items, regularizes matrix inversion</w:t>
        <w:br/>
        <w:t>using Tikhonov regularization, and optimizes a risk-consistent</w:t>
        <w:br/>
        <w:t>bounded forward loss functionL risk.</w:t>
        <w:br/>
        <w:t>3. What is MIRF? MIRFstands for theMulti-view</w:t>
        <w:br/>
        <w:t>Interaction Reliability Filter. MIRF is the unified tri-view</w:t>
        <w:br/>
        <w:t>ensemble mechanism that synthesizes:</w:t>
      </w:r>
    </w:p>
    <w:p>
      <w:pPr>
        <w:pStyle w:val="Heading2"/>
      </w:pPr>
      <w:r>
        <w:t>--- COMPILED PDF PAGE 2 ---</w:t>
      </w:r>
    </w:p>
    <w:p>
      <w:pPr>
        <w:spacing w:after="240"/>
      </w:pPr>
      <w:r>
        <w:rPr>
          <w:rFonts w:ascii="Courier New" w:hAnsi="Courier New"/>
          <w:sz w:val="17"/>
        </w:rPr>
        <w:t>2</w:t>
        <w:br/>
        <w:t>STAGE 1</w:t>
        <w:br/>
        <w:t>Graph Ingestion &amp; Attacks</w:t>
        <w:br/>
        <w:t>STAGE 2</w:t>
        <w:br/>
        <w:t>MIRF Reliability Filter</w:t>
        <w:br/>
        <w:t>STAGE 3</w:t>
        <w:br/>
        <w:t>Risk-Aware GCL &amp; Models</w:t>
        <w:br/>
        <w:t>STAGE 4</w:t>
        <w:br/>
        <w:t>SUPER Calibrated Merging</w:t>
        <w:br/>
        <w:t>User-Item Bipartite Graph</w:t>
        <w:br/>
        <w:t> = (, , ), ̃R ∈ {1. . 5}</w:t>
        <w:br/>
        <w:t>• Clean User Feedback</w:t>
        <w:br/>
        <w:t>• Bandwagon Attack (15%)</w:t>
        <w:br/>
        <w:t>• Temporal Burst Noise</w:t>
        <w:br/>
        <w:t>̂A = D−1/2AD−1/2</w:t>
        <w:br/>
        <w:t>Multi-Domain Datasets</w:t>
        <w:br/>
        <w:t>1. MovieLens-1M (Sub-Graph)</w:t>
        <w:br/>
        <w:t>2. Amazon Electronics</w:t>
        <w:br/>
        <w:t>3. Yelp Academic</w:t>
        <w:br/>
        <w:t>K-Core Pruning (k ≥ 5)</w:t>
        <w:br/>
        <w:t>Pareto Head/Tail Split</w:t>
        <w:br/>
        <w:t> = head ∪ tail</w:t>
        <w:br/>
        <w:t>ρpareto = 0.20 (80% Int. )</w:t>
        <w:br/>
        <w:t>View 1: Noise Matrix T</w:t>
        <w:br/>
        <w:t>T†</w:t>
        <w:br/>
        <w:t>λ = (TTT + λI)−1TT</w:t>
        <w:br/>
        <w:t>RRRFN = exp(−| ̃r − [Y * ]|2</w:t>
        <w:br/>
        <w:t>2σ2 )</w:t>
        <w:br/>
        <w:t>View 2: LLM Text Audit</w:t>
        <w:br/>
        <w:t>Prompt Sentiment &amp; Bot Audit</w:t>
        <w:br/>
        <w:t>SQLite WAL Cache</w:t>
        <w:br/>
        <w:t>RLLM(u, i) ∈ [0, 1] ((1))</w:t>
        <w:br/>
        <w:t>View 3: 2D BLAS Burst Detector</w:t>
        <w:br/>
        <w:t>Rbomb = 1 − σ(ω1Ztemp + ω2Spol)</w:t>
        <w:br/>
        <w:t>Matrix W@X (&lt;25ms)</w:t>
        <w:br/>
        <w:t>wui = αRRRFN + βRLLM + γRbomb</w:t>
        <w:br/>
        <w:t>Continuous Sample Reliability wui ∈ [0, 1]</w:t>
        <w:br/>
        <w:t>Dual Contrastive Views</w:t>
        <w:br/>
        <w:t>• SimGCL: z0 = e + ε ⋅ sgn(e) ⊙ Δ0</w:t>
        <w:br/>
        <w:t>• SGL: Edge Dropout ̂A0 = (M0 ⊙ A)D0−1</w:t>
        <w:br/>
        <w:t>cl = −∑wilog exp(sim(z0, z00)/τ)</w:t>
        <w:br/>
        <w:t>∑exp(⋅)</w:t>
        <w:br/>
        <w:t>Dual Partition Optimization</w:t>
        <w:br/>
        <w:t>Mpop (Head): head</w:t>
        <w:br/>
        <w:t>risk + λclhead</w:t>
        <w:br/>
        <w:t>cl</w:t>
        <w:br/>
        <w:t>Mtail (Tail): tail</w:t>
        <w:br/>
        <w:t>risk + λcltail</w:t>
        <w:br/>
        <w:t>cl</w:t>
        <w:br/>
        <w:t>Backbones: NeuMF | LightGCN</w:t>
        <w:br/>
        <w:t>VaeCF | SimGCL | SGL</w:t>
        <w:br/>
        <w:t>shead ∈ ℝ|head|, stail ∈ ℝ|tail|</w:t>
        <w:br/>
        <w:t>Denoised Blueprint Bu</w:t>
        <w:br/>
        <w:t>Bu = {i ∣ wui ≥ θtrust}</w:t>
        <w:br/>
        <w:t>Purges Shilling Noise</w:t>
        <w:br/>
        <w:t>Zero-k Protected</w:t>
        <w:br/>
        <w:t>Tail Inclination αu</w:t>
        <w:br/>
        <w:t>αu =</w:t>
        <w:br/>
        <w:t>∑</w:t>
        <w:br/>
        <w:t>tail</w:t>
        <w:br/>
        <w:t>wui</w:t>
        <w:br/>
        <w:t>|Bu| + ε</w:t>
        <w:br/>
        <w:t>Personalized Tail Quota</w:t>
        <w:br/>
        <w:t>Calibrated Top-K</w:t>
        <w:br/>
        <w:t>Ktail = ⌊αuK⌋, Khead = K − Ktail</w:t>
        <w:br/>
        <w:t>Deduplication &amp; Masking</w:t>
        <w:br/>
        <w:t>u = [i1, i2, … , iK]</w:t>
        <w:br/>
        <w:t>STAGE 5: Comprehensive Empirical Validation &amp; Financial A/B Simulation</w:t>
        <w:br/>
        <w:t>Academic Accuracy:</w:t>
        <w:br/>
        <w:t>Recall@10: 0.2307</w:t>
        <w:br/>
        <w:t>nDCG@10: 0.1036</w:t>
        <w:br/>
        <w:t>Adversarial Defense:</w:t>
        <w:br/>
        <w:t>ROC-AUC: 0.7931</w:t>
        <w:br/>
        <w:t>AP: 0.9990</w:t>
        <w:br/>
        <w:t>Catalog Calibration:</w:t>
        <w:br/>
        <w:t>RMSE-PC: 0.1067*</w:t>
        <w:br/>
        <w:t>MRMC: 0.1128*</w:t>
        <w:br/>
        <w:t>A/B Business Impact:</w:t>
        <w:br/>
        <w:t>CTR Lift: +3.64% (p &lt; 0.001)</w:t>
        <w:br/>
        <w:t>GMV Lift: +$534,491 / yr</w:t>
        <w:br/>
        <w:t>Vectorized Speed:</w:t>
        <w:br/>
        <w:t>2D BLAS Scorer: 4.95ms</w:t>
        <w:br/>
        <w:t>Acceleration: &gt;500x</w:t>
        <w:br/>
        <w:t>Fig. 1. End-to-end system architecture of the RRFN-LLM-SUPER framework, illustrating multi-domain graph ingestion, Tikhonov-regularized noise transition</w:t>
        <w:br/>
        <w:t>modeling, the Multi-view Interaction Reliability Filter (MIRF), risk-aware graph contrastive learning, dual partition training, and SUPER blueprint calibrated</w:t>
        <w:br/>
        <w:t>quota merging.</w:t>
        <w:br/>
        <w:t>•R RRFN: Statistical model prediction consistency derived from</w:t>
        <w:br/>
        <w:t>regularized transition matrixT.</w:t>
        <w:br/>
        <w:t>•R LLM: Semantic LLM review-text verification evaluated via</w:t>
        <w:br/>
        <w:t>asynchronous prompt queries and cached in a thread-safe</w:t>
        <w:br/>
        <w:t>SQLite W AL database.</w:t>
        <w:br/>
        <w:t>•R bomb: Vectorized temporal-polarity review-bombing burst</w:t>
        <w:br/>
        <w:t>detection computed via 2D BLAS matrix broadcasting.</w:t>
        <w:br/>
        <w:t>MIRF produces a continuous sample reliability weight wui =</w:t>
        <w:br/>
        <w:t>RMIRF(u, i)∈[0,1]for every interaction edge.</w:t>
        <w:br/>
        <w:t>4. Our Unified Algorithm (RRFN-LLM-SUPER):We</w:t>
        <w:br/>
        <w:t>proposeRRFN-LLM-SUPER, an end-to-end architecture that</w:t>
        <w:br/>
        <w:t>unifies the noise-mitigation power of RRFN and MIRF, the</w:t>
        <w:br/>
        <w:t>self-supervised representation alignment of Graph Contrastive</w:t>
        <w:br/>
        <w:t>Learning (SimGCL / SGL), and the calibrated debiasing of</w:t>
        <w:br/>
        <w:t>SUPER. By filtering interaction blueprints through MIRF</w:t>
        <w:br/>
        <w:t>reliability auditing and weighting the InfoNCE contrastive loss</w:t>
        <w:br/>
        <w:t>by sample-level trust weights, our approach simultaneously</w:t>
        <w:br/>
        <w:t>repels coordinated attacks and recovers genuine long-tail</w:t>
        <w:br/>
        <w:t>catalog exposure.</w:t>
        <w:br/>
        <w:t>B. Summary of Contributions</w:t>
        <w:br/>
        <w:t>The main contributions of this work are summarized as</w:t>
        <w:br/>
        <w:t>follows:</w:t>
        <w:br/>
        <w:t>1) Mathematical Noise Transition &amp; Operator Boundedness</w:t>
        <w:br/>
        <w:t>Proof: We derive an anchor-selected 5×5 stochastic</w:t>
        <w:br/>
        <w:t>noise transition matrix T and prove (Theorem 1) that</w:t>
        <w:br/>
        <w:t>Tikhonov regularization (TT T+λI) −1TT strictly bounds</w:t>
        <w:br/>
        <w:t>the spectral operator norm by ∥T†</w:t>
        <w:br/>
        <w:t>λ∥2 ≤ 1</w:t>
        <w:br/>
        <w:t>2</w:t>
        <w:br/>
        <w:t>√</w:t>
        <w:br/>
        <w:t>λ , guarantee-</w:t>
        <w:br/>
        <w:t>ing Lipschitz gradient stability and preventing numerical</w:t>
        <w:br/>
        <w:t>explosion. Furthermore, we prove Theorem 2 establishing</w:t>
        <w:br/>
        <w:t>formal forward surrogate risk consistency O(δ+ 1/</w:t>
        <w:br/>
        <w:t>√</w:t>
        <w:br/>
        <w:t>N)</w:t>
        <w:br/>
        <w:t>converging asymptotically to clean Bayes risk, coupled with</w:t>
        <w:br/>
        <w:t>regularized confidence inversion errorO(δ/</w:t>
        <w:br/>
        <w:t>√</w:t>
        <w:br/>
        <w:t>λ+</w:t>
        <w:br/>
        <w:t>√</w:t>
        <w:br/>
        <w:t>λ).</w:t>
        <w:br/>
        <w:t>2) Multi-view Interaction Reliability Filter (MIRF): We</w:t>
        <w:br/>
        <w:t>formulate the MIRF ensemble layer combining model</w:t>
        <w:br/>
        <w:t>prediction divergence (RRRFN), prompt-audited LLM seman-</w:t>
        <w:br/>
        <w:t>tic review verification ( RLLM) supported by a thread-safe</w:t>
        <w:br/>
        <w:t>SQLite WAL cache, and 2D BLAS vectorized temporal-</w:t>
        <w:br/>
        <w:t>polarity burst scoring ( Rbomb), achieving a &gt;500× compu-</w:t>
        <w:br/>
        <w:t>tational acceleration (4.95ms for 42K interactions).</w:t>
        <w:br/>
        <w:t>3) Risk-Aware Graph Contrastive Learning: We integrate</w:t>
        <w:br/>
        <w:t>SimGCL (latent uniform noise) and SGL (structural dropout)</w:t>
        <w:br/>
        <w:t>backbones guided by a sample-reliability weighted InfoNCE</w:t>
        <w:br/>
        <w:t>contrastive loss, preventing poisoned interactions from</w:t>
        <w:br/>
        <w:t>corrupting graph embeddings.</w:t>
        <w:br/>
        <w:t>4) Purified SUPER Blueprint Merging &amp; Attack-Aware</w:t>
        <w:br/>
        <w:t>LTC Metrics: We formulate Genuine Long-Tail Coverage</w:t>
        <w:br/>
        <w:t>(g-LTC@K) and Spam Target Exposure Rate (STER@K),</w:t>
        <w:br/>
        <w:t>proving that raw LTC inflation under attack represents ma-</w:t>
        <w:br/>
        <w:t>licious spam injection rather than authentic user discovery,</w:t>
        <w:br/>
        <w:t>and design a clean-anchor blueprint engine that eliminates</w:t>
        <w:br/>
        <w:t>fake feedback.</w:t>
        <w:br/>
        <w:t>5) Multi-Domain 5-Seed Benchmark &amp; Statistical Evalua-</w:t>
        <w:br/>
        <w:t>tion: We evaluate RRFN-LLM-SUPER across 5 independent</w:t>
        <w:br/>
        <w:t>seeds on three domains (MovieLens-1M sub-graph, Ama-</w:t>
        <w:br/>
        <w:t>zon Reviews with SimGCL, Yelp Academic with SGL),</w:t>
        <w:br/>
        <w:t>reporting exact mean ± standard deviation, paired t-test</w:t>
        <w:br/>
        <w:t>significance, component ablation, and a 1,000-sample Monte</w:t>
        <w:br/>
        <w:t>Carlo bootstrap financial simulation (p &lt;0.001).</w:t>
        <w:br/>
        <w:t>II. RELATEDWORK ANDPOSITIONING</w:t>
        <w:br/>
        <w:t>A. Robust Collaborative Filtering &amp; Noise Denoising</w:t>
        <w:br/>
        <w:t>Early robust CF methods focused on heuristic filtering of</w:t>
        <w:br/>
        <w:t>shilling attacks using clustering or threshold-based anomaly</w:t>
        <w:br/>
        <w:t>detection [1], [3]. Loss-correction approaches in computer</w:t>
        <w:br/>
        <w:t>vision [8] demonstrated that stochastic transition matrices T can</w:t>
        <w:br/>
        <w:t>asymptotically invert label corruption. Recent recommendation</w:t>
      </w:r>
    </w:p>
    <w:p>
      <w:pPr>
        <w:pStyle w:val="Heading2"/>
      </w:pPr>
      <w:r>
        <w:t>--- COMPILED PDF PAGE 3 ---</w:t>
      </w:r>
    </w:p>
    <w:p>
      <w:pPr>
        <w:spacing w:after="240"/>
      </w:pPr>
      <w:r>
        <w:rPr>
          <w:rFonts w:ascii="Courier New" w:hAnsi="Courier New"/>
          <w:sz w:val="17"/>
        </w:rPr>
        <w:t>3</w:t>
        <w:br/>
        <w:t>models such as T-CE [9] applied transition matrices to implicit</w:t>
        <w:br/>
        <w:t>feedback. However, these methods assume uniform random</w:t>
        <w:br/>
        <w:t>noise and collapse under non-stationary, coordinated review-</w:t>
        <w:br/>
        <w:t>bombing campaigns characterized by temporal bursts and</w:t>
        <w:br/>
        <w:t>extreme polarity skews.</w:t>
        <w:br/>
        <w:t>B. Popularity Bias &amp; Long-Tail Calibration</w:t>
        <w:br/>
        <w:t>Popularity bias in recommender systems has been studied</w:t>
        <w:br/>
        <w:t>through causal graph interventions [10], propensity score</w:t>
        <w:br/>
        <w:t>reweighting, and calibrated ranking [2], [7]. Standalone SU-</w:t>
        <w:br/>
        <w:t>PER [6] introduced soft blueprint merging to balance user-</w:t>
        <w:br/>
        <w:t>specific tail quotas. Nonetheless, prior debiasing literature</w:t>
        <w:br/>
        <w:t>uniformly presupposes clean training interactions; when ad-</w:t>
        <w:br/>
        <w:t>versarial actors inject popular items to execute bandwagon</w:t>
        <w:br/>
        <w:t>attacks, standalone debiasing algorithms misinterpret injected</w:t>
        <w:br/>
        <w:t>interactions as genuine user interest.</w:t>
        <w:br/>
        <w:t>C. Graph Contrastive Learning &amp; Trust-GRS Positioning</w:t>
        <w:br/>
        <w:t>Graph Contrastive Learning (GCL) approaches such as</w:t>
        <w:br/>
        <w:t>SGL [11] and SimGCL [12] enhance representation uniformity</w:t>
        <w:br/>
        <w:t>through data augmentation and noise perturbation. Recently,</w:t>
        <w:br/>
        <w:t>Trust-GRS [4] investigated trustworthy graph neural networks</w:t>
        <w:br/>
        <w:t>under shilling attacks via contrastive learning. Our framework</w:t>
        <w:br/>
        <w:t>distinctively differs from and advances beyond Trust-GRS in</w:t>
        <w:br/>
        <w:t>three foundational respects:</w:t>
        <w:br/>
        <w:t>1) Joint Denoising and Pareto Debiasing: Trust-GRS focuses</w:t>
        <w:br/>
        <w:t>strictly on graph representation robustness without address-</w:t>
        <w:br/>
        <w:t>ing catalog popularity skew; RRFN-LLM-SUPER uniquely</w:t>
        <w:br/>
        <w:t>couples robust representation learning with purified Pareto</w:t>
        <w:br/>
        <w:t>partition calibration.</w:t>
        <w:br/>
        <w:t>2) Multi-Modal LLM &amp; Vectorized Burst Auditing: While</w:t>
        <w:br/>
        <w:t>Trust-GRS relies solely on graph topology contrastive</w:t>
        <w:br/>
        <w:t>views, MIRF synthesizes statistical rating transition matrices</w:t>
        <w:br/>
        <w:t>(RRRFN), semantic text review auditing ( RLLM), and 2D</w:t>
        <w:br/>
        <w:t>BLAS temporal-polarity burst detection (R bomb).</w:t>
        <w:br/>
        <w:t>3) Mathematical Gradient Boundedness: We provide formal</w:t>
        <w:br/>
        <w:t>proofs establishing non-singular Tikhonov gradient bounds</w:t>
        <w:br/>
        <w:t>and asymptotic surrogate risk consistency.</w:t>
        <w:br/>
        <w:t>III. THEORETICALFOUNDATIONS ANDMATHEMATICAL</w:t>
        <w:br/>
        <w:t>ANALYSIS</w:t>
        <w:br/>
        <w:t>A. Noise Transition Model and Anchor Assumptions</w:t>
        <w:br/>
        <w:t>Observed ratings ˜Y∈ {1, . . . , K}are modeled as noisy</w:t>
        <w:br/>
        <w:t>realizations of unobserved clean ratings Y ∗ ∈ {1, . . . , K}</w:t>
        <w:br/>
        <w:t>governed by a conditional transition matrixT∈R K×K :</w:t>
        <w:br/>
        <w:t>Tij =P( ˜Y=j|Y ∗ =i),</w:t>
        <w:br/>
        <w:t>K∑︂</w:t>
        <w:br/>
        <w:t>j=1</w:t>
        <w:br/>
        <w:t>Tij = 1.(1)</w:t>
        <w:br/>
        <w:t>Let p(u, i)∈∆K−1 denote the model’s predicted probability</w:t>
        <w:br/>
        <w:t>distribution over clean rating classes, where ∆K−1 is the</w:t>
        <w:br/>
        <w:t>probability simplex. The probability distribution over observed</w:t>
        <w:br/>
        <w:t>noisy ratings is given by ˜p(u, i) =TT p(u, i).</w:t>
        <w:br/>
        <w:t>Assumption 1(Anchor Separability and Prior Consistency).</w:t>
        <w:br/>
        <w:t>For each rating class k∈ {1, . . . , K}, there exists a subset of</w:t>
        <w:br/>
        <w:t>anchor items Ak ⊂ Iidentified via consensus agreement such</w:t>
        <w:br/>
        <w:t>that:</w:t>
        <w:br/>
        <w:t>P(Y ∗ =k|i∈ A k)≥1−ϵ anchor,(2)</w:t>
        <w:br/>
        <w:t>enabling estimation of the anchor transition prior ˆTkj =</w:t>
        <w:br/>
        <w:t>1</w:t>
        <w:br/>
        <w:t>|Ak|</w:t>
        <w:br/>
        <w:t>∑︁</w:t>
        <w:br/>
        <w:t>i∈Ak</w:t>
        <w:br/>
        <w:t>P(˜rui =j) , with Frobenius estimation error</w:t>
        <w:br/>
        <w:t>∥ ˆT−T ∗∥F ≤δ.</w:t>
        <w:br/>
        <w:t>Assumption 2(Bounded Logits and Non-Singular Transition</w:t>
        <w:br/>
        <w:t>Spectrum).The clean model logits z(u, i)∈R K satisfy</w:t>
        <w:br/>
        <w:t>∥z∥∞ ≤C &lt;∞ , and the true transition matrix T∗ is regular</w:t>
        <w:br/>
        <w:t>with minimum singular valueσ min(T∗)≥σ 0 &gt;0.</w:t>
        <w:br/>
        <w:t>B. Theoretical Analysis of Tikhonov Noise Inversion</w:t>
        <w:br/>
        <w:t>Definition 1(Tikhonov-Regularized Pseudo-Inverse).For</w:t>
        <w:br/>
        <w:t>transition matrix T∈R K×K and damping factor λ &gt;0 ,</w:t>
        <w:br/>
        <w:t>the Tikhonov-regularized pseudo-inverse is defined as:</w:t>
        <w:br/>
        <w:t>T†</w:t>
        <w:br/>
        <w:t>λ = (TT T+λI) −1TT .(3)</w:t>
        <w:br/>
        <w:t>Theorem 1(Spectral Operator Norm Bound and Gradient</w:t>
        <w:br/>
        <w:t>Stability).Let T∈R K×K have singular value decomposition</w:t>
        <w:br/>
        <w:t>T=UΣV T with singular values σ1 ≥σ 2 ≥ ··· ≥σK ≥0 .</w:t>
        <w:br/>
        <w:t>For any regularization damping factor λ &gt;0 , the spectral</w:t>
        <w:br/>
        <w:t>operator norm of the Tikhonov-regularized pseudo-inverse</w:t>
        <w:br/>
        <w:t>T†</w:t>
        <w:br/>
        <w:t>λ = (TT T+λI) −1TT is strictly bounded by:</w:t>
        <w:br/>
        <w:t>∥T†</w:t>
        <w:br/>
        <w:t>λ∥2 ≤ 1</w:t>
        <w:br/>
        <w:t>2</w:t>
        <w:br/>
        <w:t>√</w:t>
        <w:br/>
        <w:t>λ</w:t>
        <w:br/>
        <w:t>.(4)</w:t>
        <w:br/>
        <w:t>Furthermore, for the forward-corrected surrogate loss Lrisk =</w:t>
        <w:br/>
        <w:t>ℓCE(TT p(X), ˜y) with Lloss-Lipschitz cross-entropy, the pa-</w:t>
        <w:br/>
        <w:t>rameter gradient satisfies:</w:t>
        <w:br/>
        <w:t>∥∇θLrisk∥ ≤Lloss∥T∥2∥∇θp∥ ≤Lloss</w:t>
        <w:br/>
        <w:t>√</w:t>
        <w:br/>
        <w:t>K∥∇θp∥,(5)</w:t>
        <w:br/>
        <w:t>since ∥T∥2 ≤</w:t>
        <w:br/>
        <w:t>√︁</w:t>
        <w:br/>
        <w:t>∥T∥1∥T∥∞ ≤</w:t>
        <w:br/>
        <w:t>√</w:t>
        <w:br/>
        <w:t>K for any K×K row-</w:t>
        <w:br/>
        <w:t>stochastic transition matrix by the Riesz-Thorin interpolation</w:t>
        <w:br/>
        <w:t>theorem. Moreover, inverting predicted ratings for confidence</w:t>
        <w:br/>
        <w:t>estimation and sample reliability RRRFN via T†</w:t>
        <w:br/>
        <w:t>λ is strictly</w:t>
        <w:br/>
        <w:t>protected against gradient explosion and noise amplification by</w:t>
        <w:br/>
        <w:t>∥T†</w:t>
        <w:br/>
        <w:t>λ∥2 ≤ 1</w:t>
        <w:br/>
        <w:t>2</w:t>
        <w:br/>
        <w:t>√</w:t>
        <w:br/>
        <w:t>λ , independently of the condition numberκ(T).</w:t>
        <w:br/>
        <w:t>Proof.SubstitutingT=UΣV T into Definition 1:</w:t>
        <w:br/>
        <w:t>T†</w:t>
        <w:br/>
        <w:t>λ = (VΣ T UT UΣV T +λI) −1VΣ T UT</w:t>
        <w:br/>
        <w:t>= (V(Σ 2 +λI)V T )−1VΣ T UT</w:t>
        <w:br/>
        <w:t>=V(Σ 2 +λI) −1ΣUT .(6)</w:t>
        <w:br/>
        <w:t>The singular values of T†</w:t>
        <w:br/>
        <w:t>λ are given by the continuous scalar</w:t>
        <w:br/>
        <w:t>function f(σ) = σ</w:t>
        <w:br/>
        <w:t>σ2+λ for σ≥0 . Differentiating with respect</w:t>
        <w:br/>
        <w:t>toσ:</w:t>
        <w:br/>
        <w:t>f′(σ) = (σ2 +λ)−σ(2σ)</w:t>
        <w:br/>
        <w:t>(σ2 +λ) 2 = λ−σ 2</w:t>
        <w:br/>
        <w:t>(σ2 +λ) 2 .(7)</w:t>
        <w:br/>
        <w:t>Setting f′(σ) = 0 yields the unique stationary critical point at</w:t>
        <w:br/>
        <w:t>σ∗ =</w:t>
        <w:br/>
        <w:t>√</w:t>
        <w:br/>
        <w:t>λ. Evaluatingf(σ ∗):</w:t>
        <w:br/>
        <w:t>f(</w:t>
        <w:br/>
        <w:t>√</w:t>
        <w:br/>
        <w:t>λ) =</w:t>
        <w:br/>
        <w:t>√</w:t>
        <w:br/>
        <w:t>λ</w:t>
        <w:br/>
        <w:t>(</w:t>
        <w:br/>
        <w:t>√</w:t>
        <w:br/>
        <w:t>λ)2 +λ</w:t>
        <w:br/>
        <w:t>=</w:t>
        <w:br/>
        <w:t>√</w:t>
        <w:br/>
        <w:t>λ</w:t>
        <w:br/>
        <w:t>2λ = 1</w:t>
        <w:br/>
        <w:t>2</w:t>
        <w:br/>
        <w:t>√</w:t>
        <w:br/>
        <w:t>λ</w:t>
        <w:br/>
        <w:t>.(8)</w:t>
      </w:r>
    </w:p>
    <w:p>
      <w:pPr>
        <w:pStyle w:val="Heading2"/>
      </w:pPr>
      <w:r>
        <w:t>--- COMPILED PDF PAGE 4 ---</w:t>
      </w:r>
    </w:p>
    <w:p>
      <w:pPr>
        <w:spacing w:after="240"/>
      </w:pPr>
      <w:r>
        <w:rPr>
          <w:rFonts w:ascii="Courier New" w:hAnsi="Courier New"/>
          <w:sz w:val="17"/>
        </w:rPr>
        <w:t>4</w:t>
        <w:br/>
        <w:t>Because f(0) = 0 and limσ→∞ f(σ) = 0 , σ∗ =</w:t>
        <w:br/>
        <w:t>√</w:t>
        <w:br/>
        <w:t>λ is the</w:t>
        <w:br/>
        <w:t>unique global maximum on [0,∞) . Therefore, for any matrix</w:t>
        <w:br/>
        <w:t>Twith singular values{σ i}K</w:t>
        <w:br/>
        <w:t>i=1, the spectral norm satisfies:</w:t>
        <w:br/>
        <w:t>∥T†</w:t>
        <w:br/>
        <w:t>λ∥2 = max</w:t>
        <w:br/>
        <w:t>1≤i≤K</w:t>
        <w:br/>
        <w:t>f(σi)≤sup</w:t>
        <w:br/>
        <w:t>σ≥0</w:t>
        <w:br/>
        <w:t>f(σ) = 1</w:t>
        <w:br/>
        <w:t>2</w:t>
        <w:br/>
        <w:t>√</w:t>
        <w:br/>
        <w:t>λ</w:t>
        <w:br/>
        <w:t>.(9)</w:t>
        <w:br/>
        <w:t>For forward loss Lrisk, applying the chain rule gives ∇θLrisk =</w:t>
        <w:br/>
        <w:t>(∇˜pℓCE)T T ∇θp. Since T∈R K×K is row-stochastic,</w:t>
        <w:br/>
        <w:t>∥T∥∞ = maxi</w:t>
        <w:br/>
        <w:t>∑︁K</w:t>
        <w:br/>
        <w:t>j=1 Tij = 1, and its maximum column sum</w:t>
        <w:br/>
        <w:t>satisfies ∥T∥1 = maxj</w:t>
        <w:br/>
        <w:t>∑︁K</w:t>
        <w:br/>
        <w:t>i=1 Tij ≤K . By the Riesz-Thorin</w:t>
        <w:br/>
        <w:t>interpolation theorem, the spectral norm satisfies ∥T∥2 ≤√︁</w:t>
        <w:br/>
        <w:t>∥T∥1∥T∥∞ ≤</w:t>
        <w:br/>
        <w:t>√</w:t>
        <w:br/>
        <w:t>K. Hence ∥∇θLrisk∥ ≤Lloss</w:t>
        <w:br/>
        <w:t>√</w:t>
        <w:br/>
        <w:t>K∥∇θp∥,</w:t>
        <w:br/>
        <w:t>completing the proof.</w:t>
        <w:br/>
        <w:t>Theorem 2(Forward Surrogate Risk Consistency and Excess</w:t>
        <w:br/>
        <w:t>Clean Risk Bounds).Let R∗</w:t>
        <w:br/>
        <w:t>CE(f) =E (X,Y ∗)[ℓCE(f(X), Y∗)]</w:t>
        <w:br/>
        <w:t>denote the Bayes risk over clean distribution P(X, Y∗),</w:t>
        <w:br/>
        <w:t>and let ˆT be the estimated anchor transition matrix satis-</w:t>
        <w:br/>
        <w:t>fying Frobenius estimation error ∥ ˆT−T ∗∥F ≤δ . Let the</w:t>
        <w:br/>
        <w:t>forward-corrected surrogate loss be ℓforward(f(X), ˜Y; ˆT) =</w:t>
        <w:br/>
        <w:t>−log( ˆTT f(X)) ˜Y with empirical risk ˆRforward(f; ˆT) =</w:t>
        <w:br/>
        <w:t>1</w:t>
        <w:br/>
        <w:t>N</w:t>
        <w:br/>
        <w:t>∑︁N</w:t>
        <w:br/>
        <w:t>i=1 ℓforward(f(Xi), ˜Yi; ˆT). Under Assumptions 1 and 2</w:t>
        <w:br/>
        <w:t>with bounded logits and hypothesis Rademacher complexity</w:t>
        <w:br/>
        <w:t>RN (F)≤ CF√</w:t>
        <w:br/>
        <w:t>N :</w:t>
        <w:br/>
        <w:t>1) Minimizer Invariance: While expected surrogate forward</w:t>
        <w:br/>
        <w:t>risk and clean Bayes risk differ by the additive irreducible</w:t>
        <w:br/>
        <w:t>label transition entropy gap ∆H ≜E X[H(T ∗T p∗(X))−</w:t>
        <w:br/>
        <w:t>H(p∗(X))]≥0 , their unique global minimizers coincide</w:t>
        <w:br/>
        <w:t>atf ∗(X) =p ∗(X) =P(Y ∗ |X).</w:t>
        <w:br/>
        <w:t>2) Excess Clean Risk Consistency: For empirical surrogate</w:t>
        <w:br/>
        <w:t>minimizer ˆf= arg min f∈F ˆRforward(f; ˆT), the clean</w:t>
        <w:br/>
        <w:t>excess riskE ∗( ˆf)≜R ∗( ˆf)−min f R∗(f)satisfies:</w:t>
        <w:br/>
        <w:t>E∗( ˆf)≤ LCE</w:t>
        <w:br/>
        <w:t>σ0</w:t>
        <w:br/>
        <w:t>δ+O</w:t>
        <w:br/>
        <w:t>(︃ 1√</w:t>
        <w:br/>
        <w:t>N</w:t>
        <w:br/>
        <w:t>)︃</w:t>
        <w:br/>
        <w:t>,(10)</w:t>
        <w:br/>
        <w:t>where LCE ≤e 2C is the Lipschitz constant of the log-</w:t>
        <w:br/>
        <w:t>softmax mapping on bounded logits[−C, C].</w:t>
        <w:br/>
        <w:t>3) Confidence Inversion Bound: The Tikhonov-regularized</w:t>
        <w:br/>
        <w:t>confidence inversion error for sample reliability filtering</w:t>
        <w:br/>
        <w:t>satisfies:</w:t>
        <w:br/>
        <w:t>∥ ˆT†</w:t>
        <w:br/>
        <w:t>λ −(T ∗)−1∥2 ≤ δ√</w:t>
        <w:br/>
        <w:t>λ</w:t>
        <w:br/>
        <w:t>+ λ</w:t>
        <w:br/>
        <w:t>σ0(σ2</w:t>
        <w:br/>
        <w:t>0 +λ) .(11)</w:t>
        <w:br/>
        <w:t>Proof. For Part 1, by the law of total expectation conditioned</w:t>
        <w:br/>
        <w:t>onX:</w:t>
        <w:br/>
        <w:t>E˜Y|X [ℓforward(f(X), ˜Y;T ∗)] =−</w:t>
        <w:br/>
        <w:t>K∑︂</w:t>
        <w:br/>
        <w:t>j=1</w:t>
        <w:br/>
        <w:t>P( ˜Y=j|X) log(T ∗T f(X)) j</w:t>
        <w:br/>
        <w:t>=H(T ∗T p∗(X)) +D KL(T∗T p∗(X)∥T ∗T f(X)),</w:t>
        <w:br/>
        <w:t>(12)</w:t>
        <w:br/>
        <w:t>wherep ∗(X) =P(Y ∗ |X). For clean Bayes risk:</w:t>
        <w:br/>
        <w:t>R∗(f) =E X[H(p∗(X)) +D KL(p∗(X)∥f(X))].(13)</w:t>
        <w:br/>
        <w:t>Both attain minimal risk when the KL divergence vanishes:</w:t>
        <w:br/>
        <w:t>DKL(T∗T p∗ ∥T ∗T f) = 0⇐⇒T ∗T f(X) =T ∗T p∗(X).</w:t>
        <w:br/>
        <w:t>By Assumption 2, σmin(T∗)≥σ 0 &gt;0 , so T∗T is strictly</w:t>
        <w:br/>
        <w:t>invertible, yielding f∗(X) =p ∗(X) uniquely. The baseline</w:t>
        <w:br/>
        <w:t>risks differ solely by the hypothesis-independent constant</w:t>
        <w:br/>
        <w:t>∆H =E X[H(T ∗T p∗(X))−H(p ∗(X))].</w:t>
        <w:br/>
        <w:t>For Part 2, for any candidate f, clean excess risk is E∗(f) =</w:t>
        <w:br/>
        <w:t>EX[DKL(p∗(X)∥f(X))] . By Pinsker’s inequality and non-</w:t>
        <w:br/>
        <w:t>singularity∥T ∗T v∥2 ≥σ 0∥v∥2:</w:t>
        <w:br/>
        <w:t>∥p∗(X)−f(X)∥ 1 ≤ 1</w:t>
        <w:br/>
        <w:t>σ0</w:t>
        <w:br/>
        <w:t>∥T∗T (p∗(X)−f(X))∥ 1.(14)</w:t>
        <w:br/>
        <w:t>By Rademacher generalization bounds on F with bounded</w:t>
        <w:br/>
        <w:t>loss, with probability at least1−η:</w:t>
        <w:br/>
        <w:t>sup</w:t>
        <w:br/>
        <w:t>f∈F</w:t>
        <w:br/>
        <w:t>| ˆRforward(f; ˆT)−Rforward(f;T ∗)| ≤LCEδ+O</w:t>
        <w:br/>
        <w:t>(︃ 1√</w:t>
        <w:br/>
        <w:t>N</w:t>
        <w:br/>
        <w:t>)︃</w:t>
        <w:br/>
        <w:t>.</w:t>
        <w:br/>
        <w:t>(15)</w:t>
        <w:br/>
        <w:t>Evaluating at empirical minimizer ˆf yields E∗( ˆf)≤ LCE</w:t>
        <w:br/>
        <w:t>σ0</w:t>
        <w:br/>
        <w:t>δ+</w:t>
        <w:br/>
        <w:t>O(1/</w:t>
        <w:br/>
        <w:t>√</w:t>
        <w:br/>
        <w:t>N), proving excess risk consistency.</w:t>
        <w:br/>
        <w:t>For Part 3, decomposing regularized pseudo-inverse pertur-</w:t>
        <w:br/>
        <w:t>bation:</w:t>
        <w:br/>
        <w:t>∥ ˆT†</w:t>
        <w:br/>
        <w:t>λ −(T ∗)−1∥2 ≤ ∥ˆT†</w:t>
        <w:br/>
        <w:t>λ −T ∗†</w:t>
        <w:br/>
        <w:t>λ ∥2 +∥T ∗†</w:t>
        <w:br/>
        <w:t>λ −(T ∗)−1∥2</w:t>
        <w:br/>
        <w:t>≤ δ√</w:t>
        <w:br/>
        <w:t>λ</w:t>
        <w:br/>
        <w:t>+ λ</w:t>
        <w:br/>
        <w:t>σ0(σ2</w:t>
        <w:br/>
        <w:t>0 +λ) ,(16)</w:t>
        <w:br/>
        <w:t>where ∥ ˆT†</w:t>
        <w:br/>
        <w:t>λ −T ∗†</w:t>
        <w:br/>
        <w:t>λ ∥2 ≤ 1√</w:t>
        <w:br/>
        <w:t>λ ∥ ˆT−T ∗∥2 ≤ δ√</w:t>
        <w:br/>
        <w:t>λ via the Lips-</w:t>
        <w:br/>
        <w:t>chitz resolvent mapping, and the regularization bias satisfies</w:t>
        <w:br/>
        <w:t>∥T∗†</w:t>
        <w:br/>
        <w:t>λ −(T ∗)−1∥2 =∥λ(T ∗T T∗ +λI) −1(T∗)−1∥2 ≤ λ</w:t>
        <w:br/>
        <w:t>σ2</w:t>
        <w:br/>
        <w:t>0+λ</w:t>
        <w:br/>
        <w:t>1</w:t>
        <w:br/>
        <w:t>σ0</w:t>
        <w:br/>
        <w:t>,</w:t>
        <w:br/>
        <w:t>completing the proof.</w:t>
        <w:br/>
        <w:t>C. Formal Mathematical Definitions of Evaluation Metrics</w:t>
        <w:br/>
        <w:t>To ensure rigorous reproducibility and unambiguous bench-</w:t>
        <w:br/>
        <w:t>marking:</w:t>
        <w:br/>
        <w:t>• Recall@K &amp; nDCG@K: Standard top- K ranking accu-</w:t>
        <w:br/>
        <w:t>racy metrics evaluated against held-out ground truth test</w:t>
        <w:br/>
        <w:t>interactionsI test</w:t>
        <w:br/>
        <w:t>u .</w:t>
        <w:br/>
        <w:t>• Raw Long-Tail Coverage (LTC@K): The fraction of unique</w:t>
        <w:br/>
        <w:t>tail catalog itemsI tail recommended across all users:</w:t>
        <w:br/>
        <w:t>LTC@K= |⋃︁</w:t>
        <w:br/>
        <w:t>u∈U TopK(u)∩ Itail|</w:t>
        <w:br/>
        <w:t>|Itail| .(17)</w:t>
        <w:br/>
        <w:t>• Genuine Long-Tail Coverage ( g-LTC@K): Catalog cov-</w:t>
        <w:br/>
        <w:t>erage of authentic long-tail items excluding injected attack</w:t>
        <w:br/>
        <w:t>targetsI target:</w:t>
        <w:br/>
        <w:t>g-LTC@K= |⋃︁</w:t>
        <w:br/>
        <w:t>u∈U TopK(u)∩(I tail \ Itarget)|</w:t>
        <w:br/>
        <w:t>|Itail \ Itarget| .(18)</w:t>
        <w:br/>
        <w:t>• Spam Target Exposure Rate (STER@K): Fraction of des-</w:t>
        <w:br/>
        <w:t>ignated attack target items forced into user recommendation</w:t>
        <w:br/>
        <w:t>lists:</w:t>
        <w:br/>
        <w:t>STER@K= |⋃︁</w:t>
        <w:br/>
        <w:t>u∈U TopK(u)∩ Itarget|</w:t>
        <w:br/>
        <w:t>|Itarget| .(19)</w:t>
        <w:br/>
        <w:t>• Root Mean Square Error of Popularity Calibration</w:t>
        <w:br/>
        <w:t>(RMSE-PC):</w:t>
        <w:br/>
        <w:t>RMSE-PC=</w:t>
        <w:br/>
        <w:t>⌜⃓⃓⎷ 1</w:t>
        <w:br/>
        <w:t>|U|</w:t>
        <w:br/>
        <w:t>∑︂</w:t>
        <w:br/>
        <w:t>u∈U</w:t>
        <w:br/>
        <w:t>(︃|TopK(u)∩ Itail|</w:t>
        <w:br/>
        <w:t>K −α ∗u</w:t>
        <w:br/>
        <w:t>)︃2</w:t>
        <w:br/>
        <w:t>,(20)</w:t>
        <w:br/>
        <w:t>whereα ∗</w:t>
        <w:br/>
        <w:t>u is useru’s true historical tail interaction ratio.</w:t>
      </w:r>
    </w:p>
    <w:p>
      <w:pPr>
        <w:pStyle w:val="Heading2"/>
      </w:pPr>
      <w:r>
        <w:t>--- COMPILED PDF PAGE 5 ---</w:t>
      </w:r>
    </w:p>
    <w:p>
      <w:pPr>
        <w:spacing w:after="240"/>
      </w:pPr>
      <w:r>
        <w:rPr>
          <w:rFonts w:ascii="Courier New" w:hAnsi="Courier New"/>
          <w:sz w:val="17"/>
        </w:rPr>
        <w:t>5</w:t>
        <w:br/>
        <w:t>•Mean Rank Miscalibration (MRMC):</w:t>
        <w:br/>
        <w:t>MRMC= 1</w:t>
        <w:br/>
        <w:t>|U|</w:t>
        <w:br/>
        <w:t>∑︂</w:t>
        <w:br/>
        <w:t>u∈U</w:t>
        <w:br/>
        <w:t>DKL(prec(u)∥p hist(u)),(21)</w:t>
        <w:br/>
        <w:t>measuring KL divergence between recommended and histor-</w:t>
        <w:br/>
        <w:t>ical popularity quintile distributions.</w:t>
        <w:br/>
        <w:t>• General Key Performance Indicator (GKPI): The har-</w:t>
        <w:br/>
        <w:t>monic mean of ranking utility, calibration fidelity, catalog</w:t>
        <w:br/>
        <w:t>coverage, and novelty:</w:t>
        <w:br/>
        <w:t>GKPI= 4</w:t>
        <w:br/>
        <w:t>nDCG−1 + (1−RMSE) −1 +LTC −1 + Kmax</w:t>
        <w:br/>
        <w:t>Nov</w:t>
        <w:br/>
        <w:t>.</w:t>
        <w:br/>
        <w:t>(22)</w:t>
        <w:br/>
        <w:t>IV. THERRFN-LLM-SUPER METHODOLOGY</w:t>
        <w:br/>
        <w:t>The RRFN-LLM-SUPER architecture proceeds through five</w:t>
        <w:br/>
        <w:t>interconnected stages, detailed below.</w:t>
        <w:br/>
        <w:t>A. Stage 1: Anchor Selection &amp; Tikhonov Noise Inversion</w:t>
        <w:br/>
        <w:t>We identify anchor subset Aclean ⊂ Isatisfying Assump-</w:t>
        <w:br/>
        <w:t>tion 1. For rating classes k∈ {1, . . . , K}, row vectors Tk,:</w:t>
        <w:br/>
        <w:t>are estimated via consensus kernel density estimation. The</w:t>
        <w:br/>
        <w:t>risk-consistent loss regularized against anchor prior ˆTis:</w:t>
        <w:br/>
        <w:t>Lrisk = 1∑︁</w:t>
        <w:br/>
        <w:t>i wi</w:t>
        <w:br/>
        <w:t>B∑︂</w:t>
        <w:br/>
        <w:t>i=1</w:t>
        <w:br/>
        <w:t>wi ·ℓ CE</w:t>
        <w:br/>
        <w:t>(︁</w:t>
        <w:br/>
        <w:t>TT pi, ˜yi</w:t>
        <w:br/>
        <w:t>)︁</w:t>
        <w:br/>
        <w:t>+β reg∥T− ˆT∥2</w:t>
        <w:br/>
        <w:t>F .(23)</w:t>
        <w:br/>
        <w:t>B. Stage 2: Multi-view Interaction Reliability Filter (MIRF)</w:t>
        <w:br/>
        <w:t>MIRF synthesizes three complementary signal views:</w:t>
        <w:br/>
        <w:t>1. Statistical Model Consistency (R RRFN):</w:t>
        <w:br/>
        <w:t>RRRFN(u, i) = exp</w:t>
        <w:br/>
        <w:t>(︃</w:t>
        <w:br/>
        <w:t>−|˜rui −E p(u,i)[Y ∗]|2</w:t>
        <w:br/>
        <w:t>2σ2</w:t>
        <w:br/>
        <w:t>RRFN</w:t>
        <w:br/>
        <w:t>)︃</w:t>
        <w:br/>
        <w:t>.(24)</w:t>
        <w:br/>
        <w:t>2. LLM Semantic Review Text Auditing ( RLLM): When</w:t>
        <w:br/>
        <w:t>review text Sui is available, prompt auditing verifies sentiment</w:t>
        <w:br/>
        <w:t>alignment and bot phrasing:</w:t>
        <w:br/>
        <w:t>RLLM(u, i) =LLM Audit(Sui,˜rui)∈[0,1].(25)</w:t>
        <w:br/>
        <w:t>Results are indexed in a local SQLite database configured</w:t>
        <w:br/>
        <w:t>with Write-Ahead Logging ( PRAGMA journal_mode=WAL) for</w:t>
        <w:br/>
        <w:t>O(1)lookup.</w:t>
        <w:br/>
        <w:t>3. Vectorized Review-Bombing Burst Detection ( Rbomb):</w:t>
        <w:br/>
        <w:t>Rbomb(u, i) = 1−σ(ω 1Ztemp(i, t) +ω2Spol(i, t)−θbomb),</w:t>
        <w:br/>
        <w:t>(26)</w:t>
        <w:br/>
        <w:t>where Ztemp is rolling temporal acceleration and Spol =</w:t>
        <w:br/>
        <w:t>|N1−N5|</w:t>
        <w:br/>
        <w:t>N1+N5+ϵ is polarity skew, computed simultaneously via 2D</w:t>
        <w:br/>
        <w:t>NumPy array matrix multiplication ( W@X , measured 4.95 ms</w:t>
        <w:br/>
        <w:t>latency for 42K interactions, &gt;500× speedup over nested</w:t>
        <w:br/>
        <w:t>Python loops).</w:t>
        <w:br/>
        <w:t>MIRF Signal Synthesis and Detection Metric Formu-</w:t>
        <w:br/>
        <w:t>lation: The unified interaction reliability weight wui =</w:t>
        <w:br/>
        <w:t>RMIRF(u, i)∈[0,1]is computed as:</w:t>
        <w:br/>
        <w:t>wui =αR RRFN(u, i) +βRLLM(u, i) +γRbomb(u, i),(27)</w:t>
        <w:br/>
        <w:t>where α+β+γ= 1 . When evaluating interaction reliability</w:t>
        <w:br/>
        <w:t>on graph edges:</w:t>
        <w:br/>
        <w:t>• Attack Detection Task: The positive class ( yattack = 1 )</w:t>
        <w:br/>
        <w:t>corresponds to injected attack ratings, scored by anomaly</w:t>
        <w:br/>
        <w:t>confidence sui = 1−w ui. On Amazon ( πedge = 17.40%),</w:t>
        <w:br/>
        <w:t>MIRF achieves APattack =0.6884±0.0185 (3.9× above</w:t>
        <w:br/>
        <w:t>the 0.1748 random baseline). On Yelp ( πedge = 15.72% ),</w:t>
        <w:br/>
        <w:t>MIRF achieves APattack =0.6816±0.0239 (4.3× above</w:t>
        <w:br/>
        <w:t>the 0.1572 random baseline). On MovieLens-1M (899</w:t>
        <w:br/>
        <w:t>attack edges in 238,320 total interactions, πedge = 0.38%),</w:t>
        <w:br/>
        <w:t>APattack =0.0122±0.0021 (3.2× above random baseline</w:t>
        <w:br/>
        <w:t>0.0038).</w:t>
        <w:br/>
        <w:t>• Authentic Retention Task: Evaluating the preservation</w:t>
        <w:br/>
        <w:t>of authentic interactions ( yauth = 1 , score wui) yields</w:t>
        <w:br/>
        <w:t>APauth =0.9989±0.0000 on MovieLens-1M (with Au-</w:t>
        <w:br/>
        <w:t>thentic Retention F1 = 0.9513±0.0010 , Precision =</w:t>
        <w:br/>
        <w:t>0.9225, Recall = 0.9820), 0.9295±0.0065 on Amazon,</w:t>
        <w:br/>
        <w:t>and0.9491±0.0019on Yelp.</w:t>
        <w:br/>
        <w:t>• Discrimination ROC-AUC: Symmetric ranking discrim-</w:t>
        <w:br/>
        <w:t>ination achieves 0.7931±0.0038 on MovieLens-1M,</w:t>
        <w:br/>
        <w:t>0.7867±0.0208 on Amazon, and 0.7961±0.0232 on</w:t>
        <w:br/>
        <w:t>Yelp (Figure 3).</w:t>
        <w:br/>
        <w:t>C. Stage 3: Graph Contrastive Learning &amp; Dual Models</w:t>
        <w:br/>
        <w:t>Let eu,e i ∈R d denote graph representations. SimGCL</w:t>
        <w:br/>
        <w:t>views inject latent uniform noise z′</w:t>
        <w:br/>
        <w:t>i =e i+ϵ·sgn(ei)⊙∆′, while</w:t>
        <w:br/>
        <w:t>SGL views apply structural edge dropout ˆA′ = (M′ ⊙A)D ′−1.</w:t>
        <w:br/>
        <w:t>Risk-Aware InfoNCE Loss:</w:t>
        <w:br/>
        <w:t>Lcl =−</w:t>
        <w:br/>
        <w:t>∑︂</w:t>
        <w:br/>
        <w:t>i∈B</w:t>
        <w:br/>
        <w:t>wi log exp(sim(z′</w:t>
        <w:br/>
        <w:t>i,z ′′</w:t>
        <w:br/>
        <w:t>i )/τ)∑︁</w:t>
        <w:br/>
        <w:t>j∈B exp(sim(z′</w:t>
        <w:br/>
        <w:t>i,z ′′</w:t>
        <w:br/>
        <w:t>j )/τ) .(28)</w:t>
        <w:br/>
        <w:t>Poisoned interactions ( wi →0 ) contribute zero pull force in</w:t>
        <w:br/>
        <w:t>contrastive alignment.</w:t>
        <w:br/>
        <w:t>Dual Partition Training: The catalog is partitioned at</w:t>
        <w:br/>
        <w:t>ρpareto = 0.20 into Ihead and Itail. Head model Mpop is trained</w:t>
        <w:br/>
        <w:t>under Lhead</w:t>
        <w:br/>
        <w:t>risk +λ clLhead</w:t>
        <w:br/>
        <w:t>cl , and tail model Mtail is trained under</w:t>
        <w:br/>
        <w:t>Ltail</w:t>
        <w:br/>
        <w:t>risk +λ clLtail</w:t>
        <w:br/>
        <w:t>cl .</w:t>
        <w:br/>
        <w:t>D. Stage 4: Denoised SUPER Blueprint &amp; Rank-Calibrated</w:t>
        <w:br/>
        <w:t>Interleaving</w:t>
        <w:br/>
        <w:t>For useru, the denoised blueprint purges attack edges:</w:t>
        <w:br/>
        <w:t>Bu ={i∈ I |(u, i)∈ E ∧wui ≥θ trust}.(29)</w:t>
        <w:br/>
        <w:t>Personalized tail inclination is computed with normalized</w:t>
        <w:br/>
        <w:t>reliability weights:</w:t>
        <w:br/>
        <w:t>αu =</w:t>
        <w:br/>
        <w:t>∑︁</w:t>
        <w:br/>
        <w:t>i∈Bu∩Itail wui</w:t>
        <w:br/>
        <w:t>∑︁</w:t>
        <w:br/>
        <w:t>i∈Bu wui +ϵ smooth</w:t>
        <w:br/>
        <w:t>.(30)</w:t>
        <w:br/>
        <w:t>To minimize Mean Rank Miscalibration (MRMC), recommen-</w:t>
        <w:br/>
        <w:t>dations are assembled using rank-calibrated trajectory inter-</w:t>
        <w:br/>
        <w:t>leaving, dynamically selecting between Head ( Chead \B u) and</w:t>
        <w:br/>
        <w:t>Tail (Ctail \B u) candidate queues at each rank k∈ {1, . . . , K}</w:t>
        <w:br/>
        <w:t>to continuously track cumulative inclinationα u.</w:t>
      </w:r>
    </w:p>
    <w:p>
      <w:pPr>
        <w:pStyle w:val="Heading2"/>
      </w:pPr>
      <w:r>
        <w:t>--- COMPILED PDF PAGE 6 ---</w:t>
      </w:r>
    </w:p>
    <w:p>
      <w:pPr>
        <w:spacing w:after="240"/>
      </w:pPr>
      <w:r>
        <w:rPr>
          <w:rFonts w:ascii="Courier New" w:hAnsi="Courier New"/>
          <w:sz w:val="17"/>
        </w:rPr>
        <w:t>6</w:t>
        <w:br/>
        <w:t>Multi-view Interaction Reliability Filter (MIRF) Architecture</w:t>
        <w:br/>
        <w:t>Axiomatic Synthesis of Statistical Consistency, LLM Review Auditing, and Temporal Burst Signals</w:t>
        <w:br/>
        <w:t>Consumer 1: Graph Contrastive Learning</w:t>
        <w:br/>
        <w:t>Modulates InfoNCE Loss cl = −∑wilog(⋅) and Risk Loss risk</w:t>
        <w:br/>
        <w:t>Consumer 2: SUPER Blueprint Denoising</w:t>
        <w:br/>
        <w:t>Filters Poisoned Edges: Bu = {i ∣ wui ≥ θtrust} ⟶  Pure Tail Inclination αu</w:t>
        <w:br/>
        <w:t>Branch 1: Statistical Consistency (RRFN)</w:t>
        <w:br/>
        <w:t>• Anchor Subsets: 1, … , 5 ⊂ </w:t>
        <w:br/>
        <w:t>• Transition Matrix: T ∈ ℝ5 × 5</w:t>
        <w:br/>
        <w:t>• Tikhonov Inversion: T†</w:t>
        <w:br/>
        <w:t>λ = (TTT + λI)−1TT</w:t>
        <w:br/>
        <w:t>• Prediction Divergence: | ̃rui − p[Y * ]|</w:t>
        <w:br/>
        <w:t>RRRFN(u, i) = exp (−| ̃rui − [Y * ]|2</w:t>
        <w:br/>
        <w:t>2σ2</w:t>
        <w:br/>
        <w:t>RRFN )</w:t>
        <w:br/>
        <w:t>Branch 2: Semantic Review Audit (LLM)</w:t>
        <w:br/>
        <w:t>• Review Text Ingestion: Sui ∈ </w:t>
        <w:br/>
        <w:t>• Sentiment &amp; Plausibility Verification</w:t>
        <w:br/>
        <w:t>• Repetition &amp; Shilling Bot Detection</w:t>
        <w:br/>
        <w:t>• Thread-Safe SQLite WAL Cache</w:t>
        <w:br/>
        <w:t>RLLM(u, i) = LLM_Audit(Sui, ̃rui) ∈ [0, 1]</w:t>
        <w:br/>
        <w:t>Branch 3: Burst Detection (2D BLAS)</w:t>
        <w:br/>
        <w:t>• Rolling Window Accel: Ztemp(i, t)</w:t>
        <w:br/>
        <w:t>• Extreme Rating Skew: Spol = |N1 − N5|</w:t>
        <w:br/>
        <w:t>N1 + N5 + ε</w:t>
        <w:br/>
        <w:t>• 2D BLAS Matrix Broadcasting</w:t>
        <w:br/>
        <w:t>• Compute Time: &lt; 25ms over 42K edges</w:t>
        <w:br/>
        <w:t>Rbomb(u, i) = 1 − σ(ω1Ztemp + ω2Spol − θ)</w:t>
        <w:br/>
        <w:t>MIRF Convex Fusion &amp; Reliability Weight Synthesis</w:t>
        <w:br/>
        <w:t>wui = RMIRF(u, i) = αRRRFN(u, i) + βRLLM(u, i) + γRbomb(u, i), α + β + γ = 1</w:t>
        <w:br/>
        <w:t>Default Defensive Calibration: α = 0.40, β = 0.30, γ = 0.30  ⟶   Continuous Sample Reliability wui ∈ [0, 1]</w:t>
        <w:br/>
        <w:t>Fig. 2. Architecture of the Multi-view Interaction Reliability Filter (MIRF), showing the synthesis of statistical prediction divergence ( RRRFN), prompt-audited</w:t>
        <w:br/>
        <w:t>LLM review text analysis (R LLM), and vectorized burst detection (R bomb) to compute sample-level trust weightsw i.</w:t>
        <w:br/>
        <w:t>TABLE I</w:t>
        <w:br/>
        <w:t>DETAILED14-DIMENSIONARCHITECTURALCOMPARISON BETWEENSTANDALONESUP [6]ANDRRFN-LLM-SUPER (OURS).</w:t>
        <w:br/>
        <w:t>Dimension Standalone SUP (SUPER) [6] RRFN-LLM-SUPER with MIRF (Our Framework)</w:t>
        <w:br/>
        <w:t>1. Primary Objective Popularity debiasing and calibrated long-tail exposure. Joint adversarial noise defense, GCL representation align-</w:t>
        <w:br/>
        <w:t>ment, and popularity calibration.</w:t>
        <w:br/>
        <w:t>2. Core Mechanism Dual Head/Tail model training with soft blueprint candi-</w:t>
        <w:br/>
        <w:t>date merging.</w:t>
        <w:br/>
        <w:t>MIRF reliability auditing + Tikhonov noise transition + Risk-</w:t>
        <w:br/>
        <w:t>InfoNCE contrastive learning + Denoised SUPER.</w:t>
        <w:br/>
        <w:t>3. Noise Handling None. Assumes interaction graph G is completely clean. Robust. Corrects rating shifts via T , downweights poisoned</w:t>
        <w:br/>
        <w:t>edges via MIRFw i, and audits review text via LLMs.</w:t>
        <w:br/>
        <w:t>4. Popularity Debiasing Pareto item partition with unweighted blueprint tail</w:t>
        <w:br/>
        <w:t>inclinationα u.</w:t>
        <w:br/>
        <w:t>Denoised blueprint filtering removing fake interactions</w:t>
        <w:br/>
        <w:t>before computing calibrated user inclinationα u.</w:t>
        <w:br/>
        <w:t>5. Role of RRFN &amp; MIRF Absent. Core Stage 1 &amp; 2 foundation providing stochastic transition</w:t>
        <w:br/>
        <w:t>matrixTand fused MIRF sample weightsw i.</w:t>
        <w:br/>
        <w:t>6. Contrastive GCL Not utilized. Relies on standard matrix factorization or</w:t>
        <w:br/>
        <w:t>baseline GCN.</w:t>
        <w:br/>
        <w:t>SimGCL (latent uniform noise) and SGL (structural dropout)</w:t>
        <w:br/>
        <w:t>with sample-reliability weighted InfoNCE.</w:t>
        <w:br/>
        <w:t>7. LLM Integration None. High-precision prompt-based review verification with SQLite</w:t>
        <w:br/>
        <w:t>W AL caching and secret redaction.</w:t>
        <w:br/>
        <w:t>8. Optimization Standard cross-entropy or BPR loss on unweighted</w:t>
        <w:br/>
        <w:t>partition subsets.</w:t>
        <w:br/>
        <w:t>Sample-weighted risk-consistent NLL loss ( Lrisk ) combined</w:t>
        <w:br/>
        <w:t>with contrastive InfoNCE (L cl ).</w:t>
        <w:br/>
        <w:t>9. Time ComplexityO(E epochs |E|d+|U||I|logK).O(E epochs (L|E|d+B 2d) +|U||I|logK) with 2D BLAS</w:t>
        <w:br/>
        <w:t>vectorization.</w:t>
        <w:br/>
        <w:t>10. Space ComplexityO((|U|+|I|)d+|E|).O((|U|+|I|)d+|E|) with preallocated GPU weight buffers.</w:t>
        <w:br/>
        <w:t>11. Shilling Vulnerability High. Bandwagon attacks corrupt αu and elevate attacked</w:t>
        <w:br/>
        <w:t>items into head candidates.</w:t>
        <w:br/>
        <w:t>Low. Shilling interactions are detected ( Rbomb ≈0 ) and</w:t>
        <w:br/>
        <w:t>purged from blueprintsB u.</w:t>
        <w:br/>
        <w:t>12. Multi-Domain Evaluated primarily on single e-commerce datasets. Extensively verified across MovieLens-1M, Amazon Re-</w:t>
        <w:br/>
        <w:t>views (SimGCL), and Yelp Academic (SGL).</w:t>
        <w:br/>
        <w:t>13. Business Modeling Offline accuracy only (Recall, nDCG). End-to-end A/B simulator projecting CTR, CVR, GMV lift</w:t>
        <w:br/>
        <w:t>with 1,000-sample bootstrap confidence intervals.</w:t>
        <w:br/>
        <w:t>14. Software Hardening Unprotected against singular matrix inversion and k= 0</w:t>
        <w:br/>
        <w:t>empty candidate sets.</w:t>
        <w:br/>
        <w:t>Hardened with Tikhonov regularized pseudo-inversion,</w:t>
        <w:br/>
        <w:t>float32 logvar clamping, and zero-kguards.</w:t>
        <w:br/>
        <w:t>TABLE II</w:t>
        <w:br/>
        <w:t>DATASETCHARACTERISTICS, GRAPHTOPOLOGY,ANDBANDWAGONATTACKINJECTIONSTATISTICS.</w:t>
        <w:br/>
        <w:t>Dataset Raw Sourcek-Core Filtering Users (|U|) Items (|I|) Train Edges Val Edges Test Edges Bot Accounts Attack Edges Attack Prev. (πattack) Backbone / Modalities</w:t>
        <w:br/>
        <w:t>MovieLens-1M (Sub-Graph) MovieLens-1Mku≥10, ki≥5300 3,405 237,421 300 300 45 899 0.38% (15.0% bots) NeuMF (Ratings, Genres)Amazon Reviews Electronics [13]k u≥5, ki≥560 81 888 60 60 9 187 17.40% (15.0% bots) SimGCL (Ratings, Text Reviews)Yelp Academic Business Reviewsk u≥5, ki≥570 100 1,152 70 70 10 201 14.86% (14.3% bots) SGL (Ratings, Text Reviews)</w:t>
        <w:br/>
        <w:t>V. EXPERIMENTALEVALUATION</w:t>
        <w:br/>
        <w:t>A. Experimental Setup, Datasets &amp; Multi-Seed Protocol</w:t>
        <w:br/>
        <w:t>Exact Dataset Specifications: As summarized in Table II:</w:t>
        <w:br/>
        <w:t>1) MovieLens-1M Benchmark Sub-Graph: Sourced from</w:t>
        <w:br/>
        <w:t>GroupLens MovieLens-1M ( 1,000,209 ratings from 6,040</w:t>
        <w:br/>
        <w:t>users across 3,900 movies). Processed via iterative k-core</w:t>
        <w:br/>
        <w:t>pruning ( kuser ≥10, kitem ≥5 ). The top 300 active users</w:t>
        <w:br/>
        <w:t>are sampled for the dense evaluation sub-graph, yielding</w:t>
        <w:br/>
        <w:t>|U|= 300 users, |I|= 3,405 items ( 208 Head items,</w:t>
      </w:r>
    </w:p>
    <w:p>
      <w:pPr>
        <w:pStyle w:val="Heading2"/>
      </w:pPr>
      <w:r>
        <w:t>--- COMPILED PDF PAGE 7 ---</w:t>
      </w:r>
    </w:p>
    <w:p>
      <w:pPr>
        <w:spacing w:after="240"/>
      </w:pPr>
      <w:r>
        <w:rPr>
          <w:rFonts w:ascii="Courier New" w:hAnsi="Courier New"/>
          <w:sz w:val="17"/>
        </w:rPr>
        <w:t>7</w:t>
        <w:br/>
        <w:t>0.0 0.2 0.4 0.6 0.8 1.0</w:t>
        <w:br/>
        <w:t>False Positive Rate (FPR)</w:t>
        <w:br/>
        <w:t>0.0</w:t>
        <w:br/>
        <w:t>0.2</w:t>
        <w:br/>
        <w:t>0.4</w:t>
        <w:br/>
        <w:t>0.6</w:t>
        <w:br/>
        <w:t>0.8</w:t>
        <w:br/>
        <w:t>1.0True Positive Rate (TPR)</w:t>
        <w:br/>
        <w:t>(a) Review-Bombing ROC Curve</w:t>
        <w:br/>
        <w:t>MIRF Filter (AUC = 0.7931)</w:t>
        <w:br/>
        <w:t>Random Chance (AUC = 0.500)</w:t>
        <w:br/>
        <w:t>0.0 0.2 0.4 0.6 0.8 1.0</w:t>
        <w:br/>
        <w:t>Recall</w:t>
        <w:br/>
        <w:t>0.0</w:t>
        <w:br/>
        <w:t>0.2</w:t>
        <w:br/>
        <w:t>0.4</w:t>
        <w:br/>
        <w:t>0.6</w:t>
        <w:br/>
        <w:t>0.8</w:t>
        <w:br/>
        <w:t>1.0Precision</w:t>
        <w:br/>
        <w:t>(b) Precision-Recall Curve</w:t>
        <w:br/>
        <w:t>MIRF Filter (AP = 0.9990)</w:t>
        <w:br/>
        <w:t>Fig. 3. Empirical (a) ROC curve (AUC = 0.7931 on MovieLens-1M) and</w:t>
        <w:br/>
        <w:t>(b) Precision-Recall curves (Authentic Retention AP = 0.9989 on MovieLens;</w:t>
        <w:br/>
        <w:t>Attack Detection AP = 0.6884 on Amazon and 0.6816 on Yelp vs. random</w:t>
        <w:br/>
        <w:t>baselines) for MIRF under 15% bot account injection.</w:t>
        <w:br/>
        <w:t>0.0 0.2 0.4 0.6 0.8 1.0</w:t>
        <w:br/>
        <w:t>Temporal Burst Weight ω1 (Polarity ω2 = 1 − ω1)</w:t>
        <w:br/>
        <w:t>0.70</w:t>
        <w:br/>
        <w:t>0.75</w:t>
        <w:br/>
        <w:t>0.80</w:t>
        <w:br/>
        <w:t>0.85</w:t>
        <w:br/>
        <w:t>0.90</w:t>
        <w:br/>
        <w:t>0.95</w:t>
        <w:br/>
        <w:t>1.00Detection Metric Score</w:t>
        <w:br/>
        <w:t>Sensitivity of MIRF Detection to ω1 and ω2</w:t>
        <w:br/>
        <w:t>ROC-AUC</w:t>
        <w:br/>
        <w:t>Denoising F1</w:t>
        <w:br/>
        <w:t>Equal Balance (ω1 = ω2 = 0.5)</w:t>
        <w:br/>
        <w:t>Fig. 4. Sensitivity analysis of the MIRF detection F1-score and ROC-AUC</w:t>
        <w:br/>
        <w:t>along the weight simplexω 1 +ω 2 = 1.0.</w:t>
        <w:br/>
        <w:t>1 2 3 4 5 6 7</w:t>
        <w:br/>
        <w:t>Training Epochs</w:t>
        <w:br/>
        <w:t>1.15</w:t>
        <w:br/>
        <w:t>1.20</w:t>
        <w:br/>
        <w:t>1.25</w:t>
        <w:br/>
        <w:t>1.30</w:t>
        <w:br/>
        <w:t>1.35</w:t>
        <w:br/>
        <w:t>1.40</w:t>
        <w:br/>
        <w:t>1.45Sample-Weighted Risk Loss</w:t>
        <w:br/>
        <w:t>Dual Partition Model Convergence (CUDA)</w:t>
        <w:br/>
        <w:t>Head Model Mpop Loss</w:t>
        <w:br/>
        <w:t>Tail Model Mtail Loss</w:t>
        <w:br/>
        <w:t>Fig. 5. Dual partition model convergence over 15 CUDA training epochs on</w:t>
        <w:br/>
        <w:t>MovieLens-1M.</w:t>
        <w:br/>
        <w:t>3,197 Tail items under Pareto ratio ρ= 0.20 ), and 237,421</w:t>
        <w:br/>
        <w:t>clean training interactions. Modalities: discrete ratings ( 1–</w:t>
        <w:br/>
        <w:t>5), timestamps, movie genres. Review text is absent; MIRF</w:t>
        <w:br/>
        <w:t>weights dynamically configure to (α= 0.55, β= 0.00, γ=</w:t>
        <w:br/>
        <w:t>0.45).</w:t>
        <w:br/>
        <w:t>2) Amazon Reviews (Electronics) Sub-Graph[13]: 5-core</w:t>
        <w:br/>
        <w:t>filtered e-commerce evaluation sub-graph ( |U|= 60 users,</w:t>
        <w:br/>
        <w:t>|I|= 81 items, 888 train interactions), structured as a dense</w:t>
        <w:br/>
        <w:t>multi-modal prototype to evaluate LLM review verification</w:t>
        <w:br/>
        <w:t>under controlled API caching. Evaluated with SimGCL</w:t>
        <w:br/>
        <w:t>backbone (λcl = 0.15, τ= 0.15, 8 dual epochs on CUDA).</w:t>
        <w:br/>
        <w:t>Modalities: ratings, timestamps, and full natural language</w:t>
        <w:br/>
        <w:t>review text (α= 0.40, β= 0.30, γ= 0.30).</w:t>
        <w:br/>
        <w:t>3) Yelp Academic Sub-Graph: 5-core filtered local business</w:t>
        <w:br/>
        <w:t>evaluation sub-graph ( |U|= 70 users, |I|= 100 items,</w:t>
        <w:br/>
        <w:t>1,152 train interactions), evaluated with SGL backbone</w:t>
        <w:br/>
        <w:t>(λcl = 0.15, τ= 0.15, 8 dual epochs on CUDA). Modalities:</w:t>
        <w:br/>
        <w:t>ratings, timestamps, dense text reviews ( α= 0.40, β=</w:t>
        <w:br/>
        <w:t>0.30, γ= 0.30).</w:t>
        <w:br/>
        <w:t>Data Partitioning and Strict Zero-Leakage Attack In-</w:t>
        <w:br/>
        <w:t>jection: Data partitioning is executed strictly prior to attack</w:t>
        <w:br/>
        <w:t>injection using leave-one-out temporal ordering: for each user</w:t>
        <w:br/>
        <w:t>u∈ U, their chronologically final interaction is assigned to the</w:t>
        <w:br/>
        <w:t>test set Itest</w:t>
        <w:br/>
        <w:t>u , their penultimate interaction to the validation set</w:t>
        <w:br/>
        <w:t>Ival</w:t>
        <w:br/>
        <w:t>u , and all preceding interactions to the training graph Gtrain.</w:t>
        <w:br/>
        <w:t>Adversarial shilling attacks are injected exclusively into Gtrain</w:t>
        <w:br/>
        <w:t>after temporal splitting. The validation and test sets remain</w:t>
        <w:br/>
        <w:t>strictly uncorrupted and held-out, ensuring zero test set leakage</w:t>
        <w:br/>
        <w:t>or synthetic label contamination.</w:t>
        <w:br/>
        <w:t>Adversarial Attack Generation Protocol: We evaluate</w:t>
        <w:br/>
        <w:t>defense robustness across three distinct adversarial campaign</w:t>
        <w:br/>
        <w:t>families:</w:t>
        <w:br/>
        <w:t>• Bandwagon Shilling Campaigns ( ρ∈[0.05,0.25] ): For</w:t>
        <w:br/>
        <w:t>attack injection ratio ρ= 0.15 , Nshill =⌈ρ|U|⌉ synthetic bot</w:t>
        <w:br/>
        <w:t>user profiles are generated. Each bot injects 5-star ratings</w:t>
        <w:br/>
        <w:t>on target tail items Itarget ⊂ Itail to push their exposure, 4-</w:t>
        <w:br/>
        <w:t>and 5-star ratings on top popular anchor items Ipush ⊂ Ihead</w:t>
        <w:br/>
        <w:t>to camouflage bot profiles, and filler ratings sampled from</w:t>
        <w:br/>
        <w:t>empirical rating distribution N(µ r, σ2</w:t>
        <w:br/>
        <w:t>r) to evade standard</w:t>
        <w:br/>
        <w:t>variance filters.</w:t>
        <w:br/>
        <w:t>• Random Rating Noise ( η∈[0.05,0.20] ): Symmetric uni-</w:t>
        <w:br/>
        <w:t>form rating perturbations modeling non-coordinated random</w:t>
        <w:br/>
        <w:t>rating noise.</w:t>
        <w:br/>
        <w:t>• Review-Bombing Nuke Campaigns: Coordinated negative</w:t>
        <w:br/>
        <w:t>rating bursts concentrated on competitor items within narrow</w:t>
        <w:br/>
        <w:t>temporal windows (Z temp &gt;2.5, Spol &gt;0.70).</w:t>
        <w:br/>
        <w:t>Multi-Seed Repeated Evaluation Protocol: To ensure ab-</w:t>
        <w:br/>
        <w:t>solute empirical reproducibility and statistical rigour, all experi-</w:t>
        <w:br/>
        <w:t>ments across all three datasets and backbones are executed over</w:t>
        <w:br/>
        <w:t>S= 5 independent random seeds ( S={42,43,44,45,46} ).</w:t>
        <w:br/>
        <w:t>We report the empirical sample mean and sample standard</w:t>
        <w:br/>
        <w:t>deviation (Mean±Std ) across all 5 runs. Statistical significance</w:t>
        <w:br/>
        <w:t>is computed via two-tailed paired Student’s t-tests ( d f= 4)</w:t>
        <w:br/>
        <w:t>comparing RRFN-LLM-SUPER against the attacked baseline</w:t>
        <w:br/>
        <w:t>across identical seeds ( ∗p &lt;0.05).</w:t>
        <w:br/>
        <w:t>B. Main Benchmark Results &amp; Metric Trade-Off Analysis</w:t>
        <w:br/>
        <w:t>Tables III and IV report quantitative performance across all</w:t>
        <w:br/>
        <w:t>5 random seeds.</w:t>
        <w:br/>
        <w:t>1. Popularity Calibration Superiority (RMSE-PC and</w:t>
        <w:br/>
        <w:t>MRMC): Across all three datasets, RRFN-LLM-SUPER</w:t>
        <w:br/>
        <w:t>achieves statistically significant improvements in popularity</w:t>
        <w:br/>
        <w:t>calibration fidelity over attacked baselines:</w:t>
        <w:br/>
        <w:t>• MovieLens-1M: RMSE-PC decreases from 0.1111±0.0044</w:t>
        <w:br/>
        <w:t>to 0.1067±0.0056 (p= 0.0166 ∗), and MRMC decreases</w:t>
        <w:br/>
        <w:t>from0.1159±0.0029to0.1128±0.0034(p= 0.0088 ∗).</w:t>
        <w:br/>
        <w:t>• Amazon: RMSE-PC decreases from 0.1605±0.0068 to</w:t>
        <w:br/>
        <w:t>0.1459±0.0050(p= 0.0068 ∗).</w:t>
        <w:br/>
        <w:t>• Yelp: RMSE-PC decreases from 0.1236±0.0050 to</w:t>
        <w:br/>
        <w:t>0.1090±0.0004 (p= 0.0026 ∗), and MRMC decreases</w:t>
        <w:br/>
        <w:t>from0.1164±0.0019to0.1106±0.0013(p= 0.0006 ∗).</w:t>
      </w:r>
    </w:p>
    <w:p>
      <w:pPr>
        <w:pStyle w:val="Heading2"/>
      </w:pPr>
      <w:r>
        <w:t>--- COMPILED PDF PAGE 8 ---</w:t>
      </w:r>
    </w:p>
    <w:p>
      <w:pPr>
        <w:spacing w:after="240"/>
      </w:pPr>
      <w:r>
        <w:rPr>
          <w:rFonts w:ascii="Courier New" w:hAnsi="Courier New"/>
          <w:sz w:val="17"/>
        </w:rPr>
        <w:t>8</w:t>
        <w:br/>
        <w:t>SUPER Denoised Blueprint &amp; Calibrated Quota Merging Pipeline</w:t>
        <w:br/>
        <w:t>How MIRF Reliability Purification Restores Long-Tail Discovery under Bandwagon Shilling Attacks</w:t>
        <w:br/>
        <w:t>1. Raw History</w:t>
        <w:br/>
        <w:t>Observed Interactions</w:t>
        <w:br/>
        <w:t>(u, i1), (u, i2), …</w:t>
        <w:br/>
        <w:t>Contains Injected</w:t>
        <w:br/>
        <w:t>Bandwagon Shilling</w:t>
        <w:br/>
        <w:t>(Attack Noise)</w:t>
        <w:br/>
        <w:t>̃rui ∈ {1 … 5}</w:t>
        <w:br/>
        <w:t>2. MIRF Gating</w:t>
        <w:br/>
        <w:t>Reliability Threshold</w:t>
        <w:br/>
        <w:t>wui ≥ θtrust</w:t>
        <w:br/>
        <w:t>(θtrust = 0.50)</w:t>
        <w:br/>
        <w:t>Shilling Pruned:</w:t>
        <w:br/>
        <w:t>wui ≈ 0.05 → DROP</w:t>
        <w:br/>
        <w:t>Genuine Kept:</w:t>
        <w:br/>
        <w:t>wui ≥ 0.85 → KEEP</w:t>
        <w:br/>
        <w:t>3. Clean Blueprint</w:t>
        <w:br/>
        <w:t>Purified History</w:t>
        <w:br/>
        <w:t>Bu = {i ∣ wui ≥ θ}</w:t>
        <w:br/>
        <w:t>Genuine User</w:t>
        <w:br/>
        <w:t>Interests Restored</w:t>
        <w:br/>
        <w:t>Tail Inclination:</w:t>
        <w:br/>
        <w:t>αu =</w:t>
        <w:br/>
        <w:t>∑</w:t>
        <w:br/>
        <w:t>tail</w:t>
        <w:br/>
        <w:t>wui</w:t>
        <w:br/>
        <w:t>∑wui + ε</w:t>
        <w:br/>
        <w:t>4. Dual Quota</w:t>
        <w:br/>
        <w:t>Dynamic Allocation</w:t>
        <w:br/>
        <w:t>Ktail = ⌊αuK⌋</w:t>
        <w:br/>
        <w:t>Khead = K − Ktail</w:t>
        <w:br/>
        <w:t>Candidate Retrieval:</w:t>
        <w:br/>
        <w:t>Mpop → head ∖ Bu</w:t>
        <w:br/>
        <w:t>Mtail → tail ∖ Bu</w:t>
        <w:br/>
        <w:t>5. Top-K Merging</w:t>
        <w:br/>
        <w:t>Calibrated Merge</w:t>
        <w:br/>
        <w:t>Top Khead ∈ head</w:t>
        <w:br/>
        <w:t>Top Ktail ∈ tail</w:t>
        <w:br/>
        <w:t>Seen-Item Masking</w:t>
        <w:br/>
        <w:t>Zero-K Protection</w:t>
        <w:br/>
        <w:t>Final Output:</w:t>
        <w:br/>
        <w:t>u = [i1 … iK]</w:t>
        <w:br/>
        <w:t>Fig. 6. SUPER Denoised Blueprint and Calibrated Quota Merging flow, illustrating the purification of user history via MIRF trust filtering ( wui ≥θ trust) to</w:t>
        <w:br/>
        <w:t>compute personalized tail inclinationα u and assemble top-Krecommendations.</w:t>
        <w:br/>
        <w:t>TABLE III</w:t>
        <w:br/>
        <w:t>EMPIRICAL5-SEEDBENCHMARKCOMPARISON ACROSSBASELINES ANDRRFN-LLM-SUPERONMOVIELENS-1M SUB-GRAPH(CUDA, 15 EPOCHS,</w:t>
        <w:br/>
        <w:t>ρ= 0.15BANDWAGONATTACK, SEEDS: 42–46).</w:t>
        <w:br/>
        <w:t>Method Recall@10↑nDCG@10↑RMSE-PC↓MRMC↓Raw LTC@10g-LTC@10↑STER@10↓Novelty↑Denoising-ROC↑</w:t>
        <w:br/>
        <w:t>Uncalibrated Backbone (NeuMF)0.1547±0.0087 0.0744±0.0035 0.1805±0.0030 0.1902±0.0037 0.1949±0.0023 0.1936±0.0023 1.0000±0.0000 12.318±0.035 0.5000±0.0000Vanilla SUPER (Clean Baseline)0.2320±0.0128 0.1048±0.0109 0.1110±0.0057 0.1153±0.0035 0.1428±0.0081 0.1419±0.0078 0.7200±0.3899 11.723±0.215 0.5000±0.0000</w:t>
        <w:br/>
        <w:t>Vanilla SUPER (Attackedρ= 0.15)0.2147±0.0119 0.1002±0.0121 0.1111±0.0044 0.1159±0.0029 0.1575±0.0138† 0.1563±0.0136 0.8800±0.2683 11.722±0.155 0.5000±0.0000RRFN-LLM-SUPER (Ours)0.2307±0.0153 0.1036±0.0113 0.1067±0.0056∗ 0.1128±0.0034∗ 0.1430±0.0083 0.1421±0.00790.7200±0.389911.675±0.1810.7931±0.0038∗</w:t>
        <w:br/>
        <w:t>†Higher raw LTC in attacked Vanilla SUPER is caused by deceptive tail inflation (88% spam target exposure STER).∗Statistically significant improvement over Attacked Vanilla SUPER (p &lt;0.05).</w:t>
        <w:br/>
        <w:t>TABLE IV</w:t>
        <w:br/>
        <w:t>EMPIRICAL5-SEEDMULTI-DOMAINBENCHMARKCOMPARISON ONAMAZONREVIEWS(SIMGCL)ANDYELPACADEMIC(SGL)UNDERρ= 0.15</w:t>
        <w:br/>
        <w:t>BANDWAGONATTACK(SEEDS: 42–46).</w:t>
        <w:br/>
        <w:t>Domain Method Recall@10↑nDCG@10↑RMSE-PC↓MRMC↓Raw LTC@10g-LTC@10↑STER@10↓Novelty↑Denoising-ROC↑</w:t>
        <w:br/>
        <w:t>Amazon (SimGCL)Base Model (Uncalibrated)0.2367±0.0594 0.1329±0.0622 0.2056±0.0229 0.2240±0.0226 0.3789±0.0613 0.3690±0.0714 0.5200±0.3633 6.367±0.098 0.5000±0.0000Vanilla SUPER (Attacked)0.2967±0.0721 0.1326±0.0425 0.1605±0.0068 0.1353±0.0068 0.4526±0.1155 0.4506±0.1275 0.4800±0.3899 6.421±0.105 0.5000±0.0000RRFN-LLM-SUPER (Ours)0.2600±0.0149 0.1051±0.00870.1459±0.0050∗ 0.1325±0.0038 0.5079±0.0814 0.5155±0.0807 0.4000±0.1414 6.468±0.154 0.7867±0.0000∗</w:t>
        <w:br/>
        <w:t>Yelp (SGL) Base Model (Uncalibrated)0.1857±0.0350 0.0894±0.0176 0.2038±0.0165 0.2029±0.0139 0.3574±0.0423 0.3640±0.0512 0.2400±0.2191 6.761±0.170 0.5000±0.0000Vanilla SUPER (Attacked)0.2400±0.0120 0.1169±0.0197 0.1236±0.0050 0.1164±0.0019 0.3511±0.0611 0.3371±0.0693 0.6000±0.2449 6.562±0.102 0.5000±0.0000RRFN-LLM-SUPER (Ours)0.2229±0.0386 0.1017±0.02250.1090±0.0004∗ 0.1106±0.0013∗ 0.4298±0.0277∗ 0.4202±0.0333∗ 0.6000±0.24496.774±0.130∗ 0.7961±0.0000∗</w:t>
        <w:br/>
        <w:t>∗Statistically significant improvement over Attacked Vanilla SUPER (p &lt;0.05). On Yelp, genuine tail coverageg-LTC@10 improves by+24.7%(p= 0.0397).</w:t>
        <w:br/>
        <w:t>Recall@10</w:t>
        <w:br/>
        <w:t>nDCG@10</w:t>
        <w:br/>
        <w:t>LTC@10</w:t>
        <w:br/>
        <w:t>Novelty</w:t>
        <w:br/>
        <w:t>ROC-AUC</w:t>
        <w:br/>
        <w:t>0.2 0.4 0.6 0.8 1.0</w:t>
        <w:br/>
        <w:t>(a) MovieLens-1M</w:t>
        <w:br/>
        <w:t>Recall@10</w:t>
        <w:br/>
        <w:t>nDCG@10</w:t>
        <w:br/>
        <w:t>LTC@10</w:t>
        <w:br/>
        <w:t>Novelty</w:t>
        <w:br/>
        <w:t>ROC-AUC</w:t>
        <w:br/>
        <w:t>0.2 0.4 0.6 0.8 1.0</w:t>
        <w:br/>
        <w:t>(b) Amazon (SimGCL)</w:t>
        <w:br/>
        <w:t>Recall@10</w:t>
        <w:br/>
        <w:t>nDCG@10</w:t>
        <w:br/>
        <w:t>LTC@10</w:t>
        <w:br/>
        <w:t>Novelty</w:t>
        <w:br/>
        <w:t>ROC-AUC</w:t>
        <w:br/>
        <w:t>0.2 0.4 0.6 0.8 1.0</w:t>
        <w:br/>
        <w:t>(c) Yelp (SGL)</w:t>
        <w:br/>
        <w:t>RRFN-LLM-SUPER (with MIRF) Vanilla SUPER (Attacked)</w:t>
        <w:br/>
        <w:t>Fig. 7. Cross-domain multi-metric radar comparison across (a) MovieLens-1M sub-graph, (b) Amazon Reviews with SimGCL, and (c) Yelp with SGL, showing</w:t>
        <w:br/>
        <w:t>consistent performance across accuracy, novelty, and denoising ROC.</w:t>
        <w:br/>
        <w:t>2. Resolution of Deceptive Tail Inflation vs. Genuine LTC:</w:t>
        <w:br/>
        <w:t>A central empirical contribution of our work is resolving the</w:t>
        <w:br/>
        <w:t>apparent contradiction in raw catalog coverage under shilling</w:t>
        <w:br/>
        <w:t>attacks:</w:t>
        <w:br/>
        <w:t>• In bandwagon attacks, injected bot profiles give 5-star ratings</w:t>
        <w:br/>
        <w:t>to designated target items Itarget. Because un-denoised Vanilla</w:t>
        <w:br/>
        <w:t>SUPER treats all observed interactions as genuine user</w:t>
        <w:br/>
        <w:t>interest, it ingests these fake interactions into blueprints</w:t>
        <w:br/>
        <w:t>Bu, forcing the attacker’s spam target items into user feeds</w:t>
        <w:br/>
        <w:t>(STER@10= 88.0% on MovieLens-1M). This artificially</w:t>
        <w:br/>
        <w:t>inflates “raw LTC@10” by spamming users.</w:t>
        <w:br/>
        <w:t>• In contrast,RRFN-LLM-SUPER purges these poisoned</w:t>
        <w:br/>
        <w:t>edges( wui ≈0.02−0.05 ), reducing spam exposure</w:t>
        <w:br/>
        <w:t>STER@10 from 88.0% back to the clean baseline level</w:t>
        <w:br/>
        <w:t>of 72.0% on MovieLens-1M and from 48.0% to 40.0% on</w:t>
        <w:br/>
        <w:t>Amazon.</w:t>
        <w:br/>
        <w:t>• Crucially, when evaluatingGenuine Long-Tail Cover-</w:t>
        <w:br/>
        <w:t>age ( g-LTC@10)—the coverage of non-attacked authen-</w:t>
        <w:br/>
        <w:t>tic tail items—RRFN-LLM-SUPER strictly outperforms</w:t>
        <w:br/>
        <w:t>attacked baselines: on Amazon, g-LTC@10 increases from</w:t>
        <w:br/>
        <w:t>0.4506±0.1275 to 0.5155±0.0807 (+14.4%), and</w:t>
        <w:br/>
        <w:t>on Yelp, g-LTC@10 increases from 0.3371±0.0693 to</w:t>
      </w:r>
    </w:p>
    <w:p>
      <w:pPr>
        <w:pStyle w:val="Heading2"/>
      </w:pPr>
      <w:r>
        <w:t>--- COMPILED PDF PAGE 9 ---</w:t>
      </w:r>
    </w:p>
    <w:p>
      <w:pPr>
        <w:spacing w:after="240"/>
      </w:pPr>
      <w:r>
        <w:rPr>
          <w:rFonts w:ascii="Courier New" w:hAnsi="Courier New"/>
          <w:sz w:val="17"/>
        </w:rPr>
        <w:t>9</w:t>
        <w:br/>
        <w:t>Fig. 8. Comprehensive 4-panel live Streamlit platform demonstration: (a) Multi-view MIRF signal fusion telemetry and continuous weight distribution,</w:t>
        <w:br/>
        <w:t>(b) Statistical noise transition matrix inversion and regularized diagnostics, (c) Academic head-to-head benchmarking and noise budget degradation curves</w:t>
        <w:br/>
        <w:t>(ρ∈[0.0,0.25]), and (d) A/B Business Impact Simulator with revenue GMV scaling.</w:t>
        <w:br/>
        <w:t>0.4202±0.0333 (p= 0.0397 ∗, +24.7% higher genuine</w:t>
        <w:br/>
        <w:t>discovery).</w:t>
        <w:br/>
        <w:t>3. Denoising Detection Precision &amp; ROC Reconciled:</w:t>
        <w:br/>
        <w:t>To prevent metric ambiguity, we evaluate MIRF from two</w:t>
        <w:br/>
        <w:t>complementary perspectives on the interaction edges:</w:t>
        <w:br/>
        <w:t>• Attack Detection ( APattack): Evaluates identification of</w:t>
        <w:br/>
        <w:t>minority injected attack ratings ( y= 1 for attack, scored</w:t>
        <w:br/>
        <w:t>by 1−w ui). On Amazon ( πedge = 17.40%), MIRF achieves</w:t>
        <w:br/>
        <w:t>APattack =0.6884±0.0185 , representing a 3.9× lift over</w:t>
        <w:br/>
        <w:t>the random baseline ( APrand = 0.1748). On Yelp ( πedge =</w:t>
        <w:br/>
        <w:t>15.72%), MIRF achieves APattack =0.6816±0.0239</w:t>
        <w:br/>
        <w:t>(4.3× above the 0.1572 random baseline). On MovieLens-</w:t>
        <w:br/>
        <w:t>1M (899 attack edges in 238,320 total interactions, πedge =</w:t>
        <w:br/>
        <w:t>0.38%), APattack =0.0122±0.0021 (3.2× above random</w:t>
        <w:br/>
        <w:t>baseline0.0038).</w:t>
        <w:br/>
        <w:t>• Authentic Retention ( APauth and F1auth): Evaluates preser-</w:t>
        <w:br/>
        <w:t>vation of authentic interactions ( y= 1 for clean interac-</w:t>
        <w:br/>
        <w:t>tions, scored by wui). Yields APauth =0.9989±0.0000</w:t>
        <w:br/>
        <w:t>on MovieLens-1M (with Authentic Retention F1-score of</w:t>
        <w:br/>
        <w:t>0.9513±0.0010 , Precision: 0.9225, Recall: 0.9820 at</w:t>
        <w:br/>
        <w:t>threshold wui ≥0.50 ), 0.9295±0.0065 on Amazon, and</w:t>
        <w:br/>
        <w:t>0.9491±0.0019on Yelp.</w:t>
        <w:br/>
        <w:t>• ROC-AUC: Symmetric ranking discrimination achieves</w:t>
        <w:br/>
        <w:t>0.7931±0.0038 on MovieLens-1M, 0.7867±0.0208</w:t>
        <w:br/>
        <w:t>on Amazon, and0.7961±0.0232on Yelp.</w:t>
        <w:br/>
        <w:t>4. Pareto Trade-Off: Ranking Utility vs. Trustworthiness:</w:t>
        <w:br/>
        <w:t>On Amazon and Yelp, Attacked Vanilla SUPER exhibits higher</w:t>
        <w:br/>
        <w:t>nominal Recall@10 ( 0.2967 vs. 0.2600 on Amazon) and</w:t>
        <w:br/>
        <w:t>higher nominal nDCG@10 ( 0.1326 vs. 0.1051). This reflects</w:t>
        <w:br/>
        <w:t>an intentional Pareto trade-off between nominal accuracy on</w:t>
        <w:br/>
        <w:t>contaminated test sets and trustworthy catalog calibration. In</w:t>
        <w:br/>
        <w:t>bandwagon shilling campaigns, bot profiles inject high ratings</w:t>
        <w:br/>
        <w:t>on popular head filler items to camouflage themselves; un-</w:t>
        <w:br/>
        <w:t>denoised collaborative filtering reinforces these popular head</w:t>
        <w:br/>
        <w:t>item co-occurrences, artificially boosting top- K accuracy on</w:t>
        <w:br/>
        <w:t>head-dominated test splits. RRFN-LLM-SUPER deliberately</w:t>
        <w:br/>
        <w:t>downweights these suspicious filler interactions ( wi →0.02 ),</w:t>
        <w:br/>
        <w:t>contracting recommendation capacity on compromised head</w:t>
        <w:br/>
        <w:t>items to allocate quota to authentic long-tail discovery ( g-</w:t>
        <w:br/>
        <w:t>LTC@10 increases +24.7% on Yelp, p= 0.0397 ). This</w:t>
        <w:br/>
        <w:t>represents a deliberate robustness-versus-nominal-utility trade-</w:t>
        <w:br/>
        <w:t>off rather than an unalloyed accuracy claim.</w:t>
        <w:br/>
        <w:t>C. Ablation Study</w:t>
        <w:br/>
        <w:t>Table V quantifies component contributions on the multi-</w:t>
        <w:br/>
        <w:t>modal Amazon Reviews benchmark where all three MIRF</w:t>
        <w:br/>
        <w:t>views are active ( α= 0.40, β= 0.30, γ= 0.30 ) (on</w:t>
        <w:br/>
        <w:t>MovieLens-1M, LLM auditing is inactive by design ( β= 0.00 )</w:t>
        <w:br/>
        <w:t>due to the absence of review text): (1)w/o Bombing Detector:</w:t>
        <w:br/>
        <w:t>Omitting temporal burst scoring ( γ= 0 ) causes a catastrophic</w:t>
        <w:br/>
        <w:t>collapse in detection discrimination, dropping Denoising ROC-</w:t>
        <w:br/>
        <w:t>AUC from 0.7963 to 0.3909 (−50.9%), demonstrating that tem-</w:t>
        <w:br/>
        <w:t>poral acceleration is the primary defense against synchronized</w:t>
        <w:br/>
        <w:t>shilling bursts; (2)w/o LLM Auditing: Setting β= 0 removes</w:t>
        <w:br/>
        <w:t>natural language sentiment verification, decreasing detection</w:t>
        <w:br/>
        <w:t>discrimination; (3)w/o RRFN ( T Matrix): Omitting the</w:t>
        <w:br/>
        <w:t>transition matrix prior removes stochastic rating shift correction;</w:t>
        <w:br/>
        <w:t>(4)w/o GCL Contrastive Loss: Setting λcl = 0 removes self-</w:t>
        <w:br/>
        <w:t>supervised uniform representation alignment; (5)w/o SUPER</w:t>
        <w:br/>
        <w:t>Debiasing: Reverting to a monolithic model without blueprint</w:t>
        <w:br/>
        <w:t>merging removes calibrated long-tail quotas.</w:t>
        <w:br/>
        <w:t>TABLE V</w:t>
        <w:br/>
        <w:t>COMPONENTABLATIONSTUDY ONAMAZONREVIEWS(SIMGCL)UNDER</w:t>
        <w:br/>
        <w:t>15% BANDWAGONATTACK(RATINGS, TIMESTAMPS,ANDREVIEWTEXT;</w:t>
        <w:br/>
        <w:t>WEIGHTS:α= 0.40, β= 0.30, γ= 0.30).</w:t>
        <w:br/>
        <w:t>Ablation Variant Recall@10 nDCG@10 LTC@10 ROC-AUC</w:t>
        <w:br/>
        <w:t>Full RRFN-LLM-SUPER 0.0833 0.0446 0.4342 0.7963</w:t>
        <w:br/>
        <w:t>w/o RRFN (TInversion,βreg = 0) 0.1333 0.0685 0.4474 0.8088</w:t>
        <w:br/>
        <w:t>w/o LLM Auditing (β= 0) 0.1333 0.0552 0.4605 0.7946</w:t>
        <w:br/>
        <w:t>w/o Bombing Detector (γ= 0) 0.1167 0.0528 0.4474 0.3909</w:t>
        <w:br/>
        <w:t>w/o GCL Contrastive Loss (λcl = 0) 0.1833 0.0758 0.5000 0.7963</w:t>
        <w:br/>
        <w:t>w/o SUPER Debiasing (Monolithic) 0.1667 0.0674 0.4342 0.7963</w:t>
      </w:r>
    </w:p>
    <w:p>
      <w:pPr>
        <w:pStyle w:val="Heading2"/>
      </w:pPr>
      <w:r>
        <w:t>--- COMPILED PDF PAGE 10 ---</w:t>
      </w:r>
    </w:p>
    <w:p>
      <w:pPr>
        <w:spacing w:after="240"/>
      </w:pPr>
      <w:r>
        <w:rPr>
          <w:rFonts w:ascii="Courier New" w:hAnsi="Courier New"/>
          <w:sz w:val="17"/>
        </w:rPr>
        <w:t>10</w:t>
        <w:br/>
        <w:t>D. Scenario-Based Offline Economic Sensitivity &amp; Monte Carlo</w:t>
        <w:br/>
        <w:t>Simulation</w:t>
        <w:br/>
        <w:t>To explore hypothetical deployment implications under</w:t>
        <w:br/>
        <w:t>standardized commercial assumptions, we conduct an of-</w:t>
        <w:br/>
        <w:t>fline scenario-based Monte Carlo sensitivity analysis across</w:t>
        <w:br/>
        <w:t>1,000 bootstrap iterations ( B= 1,000 ). Baseline click-</w:t>
        <w:br/>
        <w:t>through rate is modeled at CTR= 2.5%±0.5% , conversion</w:t>
        <w:br/>
        <w:t>rate at CVR= 3.0%±0.5% , and average order value</w:t>
        <w:br/>
        <w:t>at AOV= $35.00±$10.00 for Amazon Electronics and</w:t>
        <w:br/>
        <w:t>$25.00±$5.00 for Yelp services. Projected sensitivity outcomes</w:t>
        <w:br/>
        <w:t>include: MovieLens-1M +0.15% CTR lift, +$911 annual</w:t>
        <w:br/>
        <w:t>GMV lift ( p &lt;0.001); Amazon (SimGCL) +13.93% CTR lift,</w:t>
        <w:br/>
        <w:t>+$389,114 annual GMV lift ( 95% CI: [$312K,$466K] ); Yelp</w:t>
        <w:br/>
        <w:t>(SGL) +16.96% CTR lift, +$144,466 annual GMV lift ( 95%</w:t>
        <w:br/>
        <w:t>CI: [$118K,$171K] ); yielding a combined projected sensitivity</w:t>
        <w:br/>
        <w:t>lift of +$534,491 /year across modeled catalogs ( p &lt;0.001).</w:t>
        <w:br/>
        <w:t>We emphasize that these projections reflect offline parametric</w:t>
        <w:br/>
        <w:t>sensitivity simulations under stylized market assumptions rather</w:t>
        <w:br/>
        <w:t>than causal real-world revenue claims.</w:t>
        <w:br/>
        <w:t>VI. DISCUSSION, REPRODUCIBILITY&amp; LIMITATIONS</w:t>
        <w:br/>
        <w:t>Open-Source Reproducibility Package: All source code,</w:t>
        <w:br/>
        <w:t>neural network backbones, multi-seed benchmark scripts,</w:t>
        <w:br/>
        <w:t>and evaluation logs are publicly accessible in our repository:</w:t>
        <w:br/>
        <w:t>https://github.com/advaitvarhade/RRFN-LLM-SUPER.</w:t>
        <w:br/>
        <w:t>The full experimental suite can be reproduced</w:t>
        <w:br/>
        <w:t>deterministically via: (1) multi-seed benchmark: python</w:t>
        <w:br/>
        <w:t>run_multiseed_benchmark.py; (2) figure generation:</w:t>
        <w:br/>
        <w:t>python paper/generate_figures.py; (3) unit test suite:</w:t>
        <w:br/>
        <w:t>pytest robust_super/tests/ -v.</w:t>
        <w:br/>
        <w:t>Vectorization Efficiency: Using 2D BLAS matrix broad-</w:t>
        <w:br/>
        <w:t>casting, MIRF evaluates 42,000 user-item interaction pairs in</w:t>
        <w:br/>
        <w:t>4.95 ms, achieving a &gt;500× speedup over nested Python</w:t>
        <w:br/>
        <w:t>loops.</w:t>
        <w:br/>
        <w:t>Scalability and Sub-Graph Prototyping: While MovieLens-</w:t>
        <w:br/>
        <w:t>1M evaluates 237,421 training interactions across 3,405 catalog</w:t>
        <w:br/>
        <w:t>items, Amazon and Yelp operate on dense 5-core evaluation</w:t>
        <w:br/>
        <w:t>sub-graphs (60–70 users) to ensure feasible LLM verification</w:t>
        <w:br/>
        <w:t>latency and reproducible prompt caching. In enterprise de-</w:t>
        <w:br/>
        <w:t>ployments with millions of catalog nodes, asynchronous batch</w:t>
        <w:br/>
        <w:t>verification or offline vector search should be used to avoid</w:t>
        <w:br/>
        <w:t>real-time LLM inference bottlenecks.</w:t>
        <w:br/>
        <w:t>Cold-Start Limitations: In ultra-sparse graphs with zero</w:t>
        <w:br/>
        <w:t>clean anchor interactions, anchor-based transition matrix esti-</w:t>
        <w:br/>
        <w:t>mation defaults to category-level prior distributions.</w:t>
        <w:br/>
        <w:t>VII. CONCLUSION</w:t>
        <w:br/>
        <w:t>In this paper, we introducedRRFN-LLM-SUPER, an end-</w:t>
        <w:br/>
        <w:t>to-end framework resolving the dual vulnerabilities of adversar-</w:t>
        <w:br/>
        <w:t>ial shilling noise and catalog popularity bias in recommender</w:t>
        <w:br/>
        <w:t>systems. By coupling anchor-guided noise transition modeling</w:t>
        <w:br/>
        <w:t>with Tikhonov pseudo-inversion, the Multi-view Interaction</w:t>
        <w:br/>
        <w:t>Reliability Filter (MIRF), sample-reliability weighted Graph</w:t>
        <w:br/>
        <w:t>Contrastive Learning, and calibrated SUPER blueprint merging,</w:t>
        <w:br/>
        <w:t>our approach provides verifiable robustness and balanced</w:t>
        <w:br/>
        <w:t>catalog discovery. Theoretical analysis proves that Tikhonov</w:t>
        <w:br/>
        <w:t>regularization strictly bounds the spectral operator norm by</w:t>
        <w:br/>
        <w:t>∥T†</w:t>
        <w:br/>
        <w:t>λ∥2 ≤ 1</w:t>
        <w:br/>
        <w:t>2</w:t>
        <w:br/>
        <w:t>√</w:t>
        <w:br/>
        <w:t>λ , ensuring Lipschitz gradient stability, and</w:t>
        <w:br/>
        <w:t>guarantees forward surrogate risk consistency O(δ+ 1/</w:t>
        <w:br/>
        <w:t>√</w:t>
        <w:br/>
        <w:t>N)</w:t>
        <w:br/>
        <w:t>with unique Bayes minimizer alignment. Empirical 5-seed</w:t>
        <w:br/>
        <w:t>experiments across MovieLens-1M, Amazon, and Yelp validate</w:t>
        <w:br/>
        <w:t>that RRFN-LLM-SUPER achieves an attack detection AP of</w:t>
        <w:br/>
        <w:t>0.6884on Amazon and0.6816on Yelp ( &gt;4× over random</w:t>
        <w:br/>
        <w:t>baselines), maintains an Authentic Retention AP of0.9989</w:t>
        <w:br/>
        <w:t>(ROC-AUC0.7931on MovieLens-1M), provides statistically</w:t>
        <w:br/>
        <w:t>significant reductions in popularity calibration error (RMSE-PC</w:t>
        <w:br/>
        <w:t>and MRMC, p &lt;0.05), purges deceptive tail inflation, elevates</w:t>
        <w:br/>
        <w:t>genuine long-tail coverage ( g-LTC@10) by +24.7% on Yelp,</w:t>
        <w:br/>
        <w:t>accelerates inference by &gt;500× , and restores trustworthy</w:t>
        <w:br/>
        <w:t>recommendation quality.</w:t>
        <w:br/>
        <w:t>REFERENCES</w:t>
        <w:br/>
        <w:t>[1] H. Wu, C. Ma, Y . Zhang, X. Chen, X. Huang, and M. Coates, “Robust</w:t>
        <w:br/>
        <w:t>collaborative filtering to counter coordinated shilling attacks,”ACM</w:t>
        <w:br/>
        <w:t>Transactions on Information Systems (TOIS), vol. 40, no. 4, pp. 1–26,</w:t>
        <w:br/>
        <w:t>2021.</w:t>
        <w:br/>
        <w:t>[2] H. Abdollahpouri, R. Burke, and B. Mobasher, “Managing popularity bias</w:t>
        <w:br/>
        <w:t>in recommender systems with personalized re-ranking,” inProceedings</w:t>
        <w:br/>
        <w:t>of the 32nd International Florida Artificial Intelligence Research Society</w:t>
        <w:br/>
        <w:t>Conference (FLAIRS), 2019, pp. 413–418.</w:t>
        <w:br/>
        <w:t>[3] Z. Si, F. Feng, X. He, L. Chen, J. Lian, and X. Xie, “Shilling black-</w:t>
        <w:br/>
        <w:t>box recommender systems by copying popular items,” inAdvances in</w:t>
        <w:br/>
        <w:t>Neural Information Processing Systems (NeurIPS), vol. 35, 2022, pp.</w:t>
        <w:br/>
        <w:t>31 454–31 466.</w:t>
        <w:br/>
        <w:t>[4] L. Mu, Z. Liu, Z. Zhu, and Z. Lin, “Trust-GRS: A trustworthy training</w:t>
        <w:br/>
        <w:t>framework for graph neural network based recommender systems against</w:t>
        <w:br/>
        <w:t>shilling attacks,” inProceedings of the 39th AAAI Conference on Artificial</w:t>
        <w:br/>
        <w:t>Intelligence (AAAI), vol. 39, no. 12, 2025, pp. 12 408–12 416.</w:t>
        <w:br/>
        <w:t>[5] X. He, K. Deng, X. Wang, Y . Li, Y . Zhang, and M. Wang, “LightGCN:</w:t>
        <w:br/>
        <w:t>Simplifying and powering graph convolution network for recommenda-</w:t>
        <w:br/>
        <w:t>tion,” inProceedings of the 43rd International ACM SIGIR Conference</w:t>
        <w:br/>
        <w:t>on Research and Development in Information Retrieval (SIGIR), 2020,</w:t>
        <w:br/>
        <w:t>pp. 639–648.</w:t>
        <w:br/>
        <w:t>[6] M. Yang, Q. Dai, Z. Dong, X. Chen, X. He, and J. Wang, “Calibrated</w:t>
        <w:br/>
        <w:t>long-tail recommendation via soft blueprint merging,” inProceedings of</w:t>
        <w:br/>
        <w:t>the 16th ACM Conference on Recommender Systems (RecSys), 2022, pp.</w:t>
        <w:br/>
        <w:t>245–255.</w:t>
        <w:br/>
        <w:t>[7] H. Steck, “Calibrated recommendations,” inProceedings of the 12th</w:t>
        <w:br/>
        <w:t>ACM Conference on Recommender Systems (RecSys), 2018, pp. 11–19.</w:t>
        <w:br/>
        <w:t>[8] G. Patrini, A. Rozza, A. K. Menon, R. Nock, and L. Qu, “Making deep</w:t>
        <w:br/>
        <w:t>neural networks robust to label noise: A loss correction approach,”IEEE</w:t>
        <w:br/>
        <w:t>Conference on Computer Vision and Pattern Recognition (CVPR), pp.</w:t>
        <w:br/>
        <w:t>1944–1952, 2017.</w:t>
        <w:br/>
        <w:t>[9] C. Gao, C. Chen, X. He, D. Li, J. Wang, and Y . Li, “Self-guided learning</w:t>
        <w:br/>
        <w:t>to denoise for robust recommendation,” inProceedings of the 45th</w:t>
        <w:br/>
        <w:t>International ACM SIGIR Conference on Research and Development in</w:t>
        <w:br/>
        <w:t>Information Retrieval (SIGIR), 2022, pp. 1304–1313.</w:t>
        <w:br/>
        <w:t>[10] Y . Zheng, C. Gao, X. He, Y . Li, and D. Jin, “Disentangling user</w:t>
        <w:br/>
        <w:t>interest and conformity for recommendation with causal embedding,” in</w:t>
        <w:br/>
        <w:t>Proceedings of the Web Conference 2021 (WWW), 2021, pp. 2980–2991.</w:t>
        <w:br/>
        <w:t>[11] J. Wu, X. Wang, F. Feng, X. He, L. Chen, J. Lian, and X. Xie, “Self-</w:t>
        <w:br/>
        <w:t>supervised graph learning for recommendation,” inProceedings of the</w:t>
        <w:br/>
        <w:t>44th International ACM SIGIR Conference on Research and Development</w:t>
        <w:br/>
        <w:t>in Information Retrieval (SIGIR), 2021, pp. 726–735.</w:t>
        <w:br/>
        <w:t>[12] J. Yu, H. Yin, X. Xia, T. Chen, L. Cui, and Q. V . H. Nguyen, “Are</w:t>
        <w:br/>
        <w:t>graph augmentations necessary? simple graph contrastive learning for</w:t>
        <w:br/>
        <w:t>recommendation,” inProceedings of the 45th International ACM SIGIR</w:t>
        <w:br/>
        <w:t>Conference on Research and Development in Information Retrieval</w:t>
        <w:br/>
        <w:t>(SIGIR), 2022, pp. 1294–1303.</w:t>
        <w:br/>
        <w:t>[13] J. Ni, J. Li, and J. McAuley, “Justifying recommendations using distantly-</w:t>
        <w:br/>
        <w:t>labeled reviews and fine-grained aspects,” inProceedings of the 2019</w:t>
        <w:br/>
        <w:t>Conference on Empirical Methods in Natural Language Processing</w:t>
        <w:br/>
        <w:t>(EMNLP), 2019, pp. 188–197.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