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P. MANAS</w:t>
        <w:br/>
        <w:t>(Reg. No. 23BCE5076)</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Head of the Department</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(||T_lambda^dagger||_2 &lt;= 1 / (2*sqrt(lambda))),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(w_ui in [0, 1])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the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(R_RRFN, R_LLM, R_bomb), asynchronous LLM semantic review auditing using persistent SQLite Write-Ahead Logging (WAL) caching for O(1) retrieval, hardware-accelerated 2D BLAS Level-3 GEMM review-bombing burst detection (&lt;5ms latency for 42,000 interactions; &gt;500x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