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jc w:val="center"/>
      </w:pPr>
      <w:r>
        <w:rPr>
          <w:rFonts w:ascii="Times New Roman" w:hAnsi="Times New Roman"/>
          <w:i/>
          <w:sz w:val="24"/>
        </w:rPr>
        <w:t>A project report on</w:t>
      </w:r>
    </w:p>
    <w:p>
      <w:pPr>
        <w:spacing w:before="160" w:after="320" w:line="276" w:lineRule="auto"/>
        <w:jc w:val="center"/>
      </w:pPr>
      <w:r>
        <w:rPr>
          <w:rFonts w:ascii="Times New Roman" w:hAnsi="Times New Roman"/>
          <w:b/>
          <w:sz w:val="38"/>
        </w:rPr>
        <w:t>ROBUST RISK-CONSISTENT GRAPH-CONTRASTIVE LEARNING FOR POPULARITY-CALIBRATED RECOMMENDATION WITH MIRF AUDITING</w:t>
      </w:r>
    </w:p>
    <w:p>
      <w:pPr>
        <w:spacing w:before="120" w:after="80"/>
        <w:jc w:val="center"/>
      </w:pPr>
      <w:r>
        <w:rPr>
          <w:rFonts w:ascii="Times New Roman" w:hAnsi="Times New Roman"/>
          <w:i/>
          <w:sz w:val="26"/>
        </w:rPr>
        <w:t>Submitted in partial fulfillment for the award of the degree of</w:t>
      </w:r>
    </w:p>
    <w:p>
      <w:pPr>
        <w:spacing w:before="80" w:after="280"/>
        <w:jc w:val="center"/>
      </w:pPr>
      <w:r>
        <w:rPr>
          <w:rFonts w:ascii="Times New Roman" w:hAnsi="Times New Roman"/>
          <w:b/>
          <w:sz w:val="32"/>
        </w:rPr>
        <w:t>Bachelor of Technology in Computer Science and Engineering</w:t>
      </w:r>
    </w:p>
    <w:p>
      <w:pPr>
        <w:spacing w:before="80" w:after="120"/>
        <w:jc w:val="center"/>
      </w:pPr>
      <w:r>
        <w:rPr>
          <w:rFonts w:ascii="Times New Roman" w:hAnsi="Times New Roman"/>
          <w:i/>
          <w:sz w:val="26"/>
        </w:rPr>
        <w:t>by</w:t>
      </w:r>
    </w:p>
    <w:p>
      <w:pPr>
        <w:spacing w:before="80" w:after="320" w:line="300" w:lineRule="auto"/>
        <w:jc w:val="center"/>
      </w:pPr>
      <w:r>
        <w:rPr>
          <w:rFonts w:ascii="Times New Roman" w:hAnsi="Times New Roman"/>
          <w:b/>
          <w:sz w:val="27"/>
        </w:rPr>
        <w:t>ADVAIT RAVINDRAKUMAR VARHADE (23BCE5098)</w:t>
      </w:r>
      <w:r>
        <w:br/>
      </w:r>
      <w:r>
        <w:rPr>
          <w:rFonts w:ascii="Times New Roman" w:hAnsi="Times New Roman"/>
          <w:b/>
          <w:sz w:val="27"/>
        </w:rPr>
        <w:t>P. MANAS (23BCE5076)</w:t>
      </w:r>
      <w:r>
        <w:br/>
      </w:r>
      <w:r>
        <w:rPr>
          <w:rFonts w:ascii="Times New Roman" w:hAnsi="Times New Roman"/>
          <w:b/>
          <w:sz w:val="27"/>
        </w:rPr>
        <w:t>VIVAASH KOUNDAL (23BCE5095)</w:t>
      </w:r>
    </w:p>
    <w:p>
      <w:pPr>
        <w:spacing w:before="160" w:after="240"/>
        <w:jc w:val="center"/>
      </w:pPr>
      <w:r>
        <w:drawing>
          <wp:inline xmlns:a="http://schemas.openxmlformats.org/drawingml/2006/main" xmlns:pic="http://schemas.openxmlformats.org/drawingml/2006/picture">
            <wp:extent cx="3311999" cy="1056207"/>
            <wp:docPr id="1" name="Picture 1"/>
            <wp:cNvGraphicFramePr>
              <a:graphicFrameLocks noChangeAspect="1"/>
            </wp:cNvGraphicFramePr>
            <a:graphic>
              <a:graphicData uri="http://schemas.openxmlformats.org/drawingml/2006/picture">
                <pic:pic>
                  <pic:nvPicPr>
                    <pic:cNvPr id="0" name="vit_logo.png"/>
                    <pic:cNvPicPr/>
                  </pic:nvPicPr>
                  <pic:blipFill>
                    <a:blip r:embed="rId9"/>
                    <a:stretch>
                      <a:fillRect/>
                    </a:stretch>
                  </pic:blipFill>
                  <pic:spPr>
                    <a:xfrm>
                      <a:off x="0" y="0"/>
                      <a:ext cx="3311999" cy="1056207"/>
                    </a:xfrm>
                    <a:prstGeom prst="rect"/>
                  </pic:spPr>
                </pic:pic>
              </a:graphicData>
            </a:graphic>
          </wp:inline>
        </w:drawing>
      </w:r>
    </w:p>
    <w:p>
      <w:pPr>
        <w:spacing w:before="120" w:after="60"/>
        <w:jc w:val="center"/>
      </w:pPr>
      <w:r>
        <w:rPr>
          <w:rFonts w:ascii="Times New Roman" w:hAnsi="Times New Roman"/>
          <w:b/>
          <w:sz w:val="28"/>
        </w:rPr>
        <w:t>SCHOOL OF COMPUTER SCIENCE AND ENGINEERING</w:t>
      </w:r>
    </w:p>
    <w:p>
      <w:pPr>
        <w:spacing w:before="40" w:after="120"/>
        <w:jc w:val="center"/>
      </w:pPr>
      <w:r>
        <w:rPr>
          <w:rFonts w:ascii="Times New Roman" w:hAnsi="Times New Roman"/>
          <w:sz w:val="24"/>
        </w:rPr>
        <w:t>October, 2026</w:t>
      </w:r>
    </w:p>
    <w:p>
      <w:r>
        <w:br w:type="page"/>
      </w:r>
    </w:p>
    <w:p>
      <w:pPr>
        <w:spacing w:before="640" w:after="360" w:line="276" w:lineRule="auto"/>
        <w:jc w:val="center"/>
      </w:pPr>
      <w:r>
        <w:rPr>
          <w:rFonts w:ascii="Times New Roman" w:hAnsi="Times New Roman"/>
          <w:b/>
          <w:sz w:val="38"/>
        </w:rPr>
        <w:t>ROBUST RISK-CONSISTENT GRAPH-CONTRASTIVE LEARNING FOR POPULARITY-CALIBRATED RECOMMENDATION WITH MIRF AUDITING</w:t>
      </w:r>
    </w:p>
    <w:p>
      <w:pPr>
        <w:spacing w:before="160" w:after="80"/>
        <w:jc w:val="center"/>
      </w:pPr>
      <w:r>
        <w:rPr>
          <w:rFonts w:ascii="Times New Roman" w:hAnsi="Times New Roman"/>
          <w:i/>
          <w:sz w:val="26"/>
        </w:rPr>
        <w:t>Submitted in partial fulfillment for the award of the degree of</w:t>
      </w:r>
    </w:p>
    <w:p>
      <w:pPr>
        <w:spacing w:before="80" w:after="320"/>
        <w:jc w:val="center"/>
      </w:pPr>
      <w:r>
        <w:rPr>
          <w:rFonts w:ascii="Times New Roman" w:hAnsi="Times New Roman"/>
          <w:b/>
          <w:sz w:val="32"/>
        </w:rPr>
        <w:t>Bachelor of Technology in Computer Science and Engineering</w:t>
      </w:r>
    </w:p>
    <w:p>
      <w:pPr>
        <w:spacing w:before="80" w:after="120"/>
        <w:jc w:val="center"/>
      </w:pPr>
      <w:r>
        <w:rPr>
          <w:rFonts w:ascii="Times New Roman" w:hAnsi="Times New Roman"/>
          <w:i/>
          <w:sz w:val="26"/>
        </w:rPr>
        <w:t>by</w:t>
      </w:r>
    </w:p>
    <w:p>
      <w:pPr>
        <w:spacing w:before="80" w:after="360" w:line="300" w:lineRule="auto"/>
        <w:jc w:val="center"/>
      </w:pPr>
      <w:r>
        <w:rPr>
          <w:rFonts w:ascii="Times New Roman" w:hAnsi="Times New Roman"/>
          <w:b/>
          <w:sz w:val="27"/>
        </w:rPr>
        <w:t>ADVAIT RAVINDRAKUMAR VARHADE (23BCE5098)</w:t>
      </w:r>
      <w:r>
        <w:br/>
      </w:r>
      <w:r>
        <w:rPr>
          <w:rFonts w:ascii="Times New Roman" w:hAnsi="Times New Roman"/>
          <w:b/>
          <w:sz w:val="27"/>
        </w:rPr>
        <w:t>P. MANAS (23BCE5076)</w:t>
      </w:r>
      <w:r>
        <w:br/>
      </w:r>
      <w:r>
        <w:rPr>
          <w:rFonts w:ascii="Times New Roman" w:hAnsi="Times New Roman"/>
          <w:b/>
          <w:sz w:val="27"/>
        </w:rPr>
        <w:t>VIVAASH KOUNDAL (23BCE5095)</w:t>
      </w:r>
    </w:p>
    <w:p>
      <w:pPr>
        <w:spacing w:before="160" w:after="280"/>
        <w:jc w:val="center"/>
      </w:pPr>
      <w:r>
        <w:drawing>
          <wp:inline xmlns:a="http://schemas.openxmlformats.org/drawingml/2006/main" xmlns:pic="http://schemas.openxmlformats.org/drawingml/2006/picture">
            <wp:extent cx="3311999" cy="1056207"/>
            <wp:docPr id="2" name="Picture 2"/>
            <wp:cNvGraphicFramePr>
              <a:graphicFrameLocks noChangeAspect="1"/>
            </wp:cNvGraphicFramePr>
            <a:graphic>
              <a:graphicData uri="http://schemas.openxmlformats.org/drawingml/2006/picture">
                <pic:pic>
                  <pic:nvPicPr>
                    <pic:cNvPr id="0" name="vit_logo.png"/>
                    <pic:cNvPicPr/>
                  </pic:nvPicPr>
                  <pic:blipFill>
                    <a:blip r:embed="rId9"/>
                    <a:stretch>
                      <a:fillRect/>
                    </a:stretch>
                  </pic:blipFill>
                  <pic:spPr>
                    <a:xfrm>
                      <a:off x="0" y="0"/>
                      <a:ext cx="3311999" cy="1056207"/>
                    </a:xfrm>
                    <a:prstGeom prst="rect"/>
                  </pic:spPr>
                </pic:pic>
              </a:graphicData>
            </a:graphic>
          </wp:inline>
        </w:drawing>
      </w:r>
    </w:p>
    <w:p>
      <w:pPr>
        <w:spacing w:before="120" w:after="60"/>
        <w:jc w:val="center"/>
      </w:pPr>
      <w:r>
        <w:rPr>
          <w:rFonts w:ascii="Times New Roman" w:hAnsi="Times New Roman"/>
          <w:b/>
          <w:sz w:val="28"/>
        </w:rPr>
        <w:t>SCHOOL OF COMPUTER SCIENCE AND ENGINEERING</w:t>
      </w:r>
    </w:p>
    <w:p>
      <w:pPr>
        <w:spacing w:before="40" w:after="120"/>
        <w:jc w:val="center"/>
      </w:pPr>
      <w:r>
        <w:rPr>
          <w:rFonts w:ascii="Times New Roman" w:hAnsi="Times New Roman"/>
          <w:sz w:val="24"/>
        </w:rPr>
        <w:t>October, 2026</w:t>
      </w:r>
    </w:p>
    <w:p>
      <w:r>
        <w:br w:type="page"/>
      </w:r>
    </w:p>
    <w:p>
      <w:pPr>
        <w:sectPr>
          <w:pgSz w:w="11906" w:h="16838"/>
          <w:pgMar w:top="1440" w:right="1440" w:bottom="1440" w:left="2160" w:header="720" w:footer="720" w:gutter="0"/>
          <w:cols w:space="720"/>
          <w:docGrid w:linePitch="360"/>
        </w:sectPr>
      </w:pPr>
    </w:p>
    <w:p>
      <w:pPr>
        <w:spacing w:before="360" w:after="480"/>
        <w:jc w:val="center"/>
      </w:pPr>
      <w:r>
        <w:rPr>
          <w:rFonts w:ascii="Times New Roman" w:hAnsi="Times New Roman"/>
          <w:b/>
          <w:sz w:val="28"/>
          <w:u w:val="single"/>
        </w:rPr>
        <w:t>DECLARATION</w:t>
      </w:r>
    </w:p>
    <w:p>
      <w:pPr>
        <w:spacing w:line="360" w:lineRule="auto" w:before="0" w:after="120"/>
        <w:jc w:val="both"/>
      </w:pPr>
      <w:r>
        <w:rPr>
          <w:rFonts w:ascii="Times New Roman" w:hAnsi="Times New Roman"/>
          <w:sz w:val="24"/>
        </w:rPr>
        <w:t>I hereby declare that the thesis entitled “ROBUST RISK-CONSISTENT GRAPH-CONTRASTIVE LEARNING FOR POPULARITY-CALIBRATED RECOMMENDATION WITH MIRF AUDITING” submitted by ADVAIT RAVINDRAKUMAR VARHADE (23BCE5098), for the award of the degree of Bachelor of Technology in Computer Science and Engineering, Vellore Institute of Technology, Chennai is a record of bonafide work carried out by me under the supervision of [Dr. XYZ, Associate Professor], School of Computer Science and Engineering, Vellore Institute of Technology, Chennai.</w:t>
      </w:r>
    </w:p>
    <w:p>
      <w:pPr>
        <w:spacing w:line="360" w:lineRule="auto" w:before="0" w:after="120"/>
        <w:jc w:val="both"/>
      </w:pPr>
      <w:r>
        <w:rPr>
          <w:rFonts w:ascii="Times New Roman" w:hAnsi="Times New Roman"/>
          <w:sz w:val="24"/>
        </w:rPr>
        <w:t>I further declare that the work reported in this thesis has not been submitted and will not be submitted, either in part or in full, for the award of any other degree or diploma in this institute or any other institute or university.</w:t>
      </w:r>
    </w:p>
    <w:p>
      <w:pPr>
        <w:spacing w:before="800" w:after="120" w:line="312" w:lineRule="auto"/>
      </w:pPr>
      <w:r>
        <w:rPr>
          <w:rFonts w:ascii="Times New Roman" w:hAnsi="Times New Roman"/>
          <w:b/>
          <w:sz w:val="24"/>
        </w:rPr>
        <w:t>Place: Chennai</w:t>
        <w:br/>
        <w:t>Date: October 2026</w:t>
      </w:r>
    </w:p>
    <w:p>
      <w:pPr>
        <w:spacing w:before="200" w:after="400"/>
        <w:jc w:val="right"/>
      </w:pPr>
      <w:r>
        <w:rPr>
          <w:rFonts w:ascii="Times New Roman" w:hAnsi="Times New Roman"/>
          <w:b/>
          <w:sz w:val="24"/>
        </w:rPr>
        <w:t>Signature of the Candidate</w:t>
        <w:br/>
        <w:t>ADVAIT RAVINDRAKUMAR VARHADE</w:t>
        <w:br/>
        <w:t>(Reg. No. 23BCE5098)</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18" w:space="0" w:color="1F4E79"/>
          <w:right w:val="single" w:sz="4" w:space="0" w:color="B0C4DE"/>
          <w:insideH w:val="none"/>
          <w:insideV w:val="none"/>
        </w:tblBorders>
      </w:tblPr>
      <w:tblGrid>
        <w:gridCol w:w="8306"/>
      </w:tblGrid>
      <w:tr>
        <w:tc>
          <w:tcPr>
            <w:tcW w:type="dxa" w:w="8220"/>
            <w:shd w:fill="F4F6F9"/>
          </w:tcPr>
          <w:p>
            <w:pPr>
              <w:spacing w:line="288" w:lineRule="auto" w:before="80" w:after="80"/>
              <w:jc w:val="both"/>
            </w:pPr>
            <w:r>
              <w:rPr>
                <w:rFonts w:ascii="Times New Roman" w:hAnsi="Times New Roman"/>
                <w:b/>
                <w:sz w:val="22"/>
              </w:rPr>
              <w:t>[POST-REVIEW SUBMISSION COMPLIANCE]</w:t>
              <w:br/>
            </w:r>
            <w:r>
              <w:rPr>
                <w:rFonts w:ascii="Times New Roman" w:hAnsi="Times New Roman"/>
                <w:sz w:val="21"/>
              </w:rPr>
              <w:t>SUBMISSION NOTE: As per the BCSE497J project evaluation instructions, after the final offline panel review, a high-resolution scanned photograph of this physically signed and endorsed Declaration page will be affixed directly into this soft copy document prior to final submission on VTOP.</w:t>
            </w:r>
          </w:p>
        </w:tc>
      </w:tr>
    </w:tbl>
    <w:p>
      <w:pPr>
        <w:spacing w:before="40" w:after="120"/>
      </w:pPr>
    </w:p>
    <w:p>
      <w:r>
        <w:br w:type="page"/>
      </w:r>
    </w:p>
    <w:p>
      <w:pPr>
        <w:spacing w:before="240" w:after="80"/>
        <w:jc w:val="center"/>
      </w:pPr>
      <w:r>
        <w:rPr>
          <w:rFonts w:ascii="Times New Roman" w:hAnsi="Times New Roman"/>
          <w:b/>
          <w:sz w:val="28"/>
        </w:rPr>
        <w:t>School of Computer Science and Engineering</w:t>
      </w:r>
    </w:p>
    <w:p>
      <w:pPr>
        <w:spacing w:before="80" w:after="400"/>
        <w:jc w:val="center"/>
      </w:pPr>
      <w:r>
        <w:rPr>
          <w:rFonts w:ascii="Times New Roman" w:hAnsi="Times New Roman"/>
          <w:b/>
          <w:sz w:val="28"/>
          <w:u w:val="single"/>
        </w:rPr>
        <w:t>CERTIFICATE</w:t>
      </w:r>
    </w:p>
    <w:p>
      <w:pPr>
        <w:spacing w:line="360" w:lineRule="auto" w:before="0" w:after="120"/>
        <w:jc w:val="both"/>
      </w:pPr>
      <w:r>
        <w:rPr>
          <w:rFonts w:ascii="Times New Roman" w:hAnsi="Times New Roman"/>
          <w:sz w:val="24"/>
        </w:rPr>
        <w:t>This is to certify that the report entitled “ROBUST RISK-CONSISTENT GRAPH-CONTRASTIVE LEARNING FOR POPULARITY-CALIBRATED RECOMMENDATION WITH MIRF AUDITING” is prepared and submitted by ADVAIT RAVINDRAKUMAR VARHADE (23BCE5098) to Vellore Institute of Technology, Chennai, in partial fulfillment of the requirement for the award of the degree of Bachelor of Technology in Computer Science and Engineering is a bonafide record of work carried out under my guidance. The project fulfills the requirements as per the regulations of this University and in my opinion meets the necessary academic and technical standards for submission. The contents of this report have not been submitted and will not be submitted either in part or in full, for the award of any other degree or diploma and the same is certified.</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4082"/>
          </w:tcPr>
          <w:p>
            <w:pPr>
              <w:spacing w:before="320" w:after="40" w:line="288" w:lineRule="auto"/>
            </w:pPr>
            <w:r>
              <w:rPr>
                <w:rFonts w:ascii="Times New Roman" w:hAnsi="Times New Roman"/>
                <w:b/>
                <w:sz w:val="22"/>
              </w:rPr>
              <w:t>Signature of the Project Guide:</w:t>
              <w:br/>
              <w:t>Name: [Dr. XYZ, Associate Professor]</w:t>
              <w:br/>
              <w:t>Date: October 2026</w:t>
            </w:r>
          </w:p>
        </w:tc>
        <w:tc>
          <w:tcPr>
            <w:tcW w:type="dxa" w:w="4082"/>
          </w:tcPr>
          <w:p/>
        </w:tc>
      </w:tr>
      <w:tr>
        <w:tc>
          <w:tcPr>
            <w:tcW w:type="dxa" w:w="4082"/>
          </w:tcPr>
          <w:p>
            <w:pPr>
              <w:spacing w:before="400" w:after="40" w:line="288" w:lineRule="auto"/>
            </w:pPr>
            <w:r>
              <w:rPr>
                <w:rFonts w:ascii="Times New Roman" w:hAnsi="Times New Roman"/>
                <w:b/>
                <w:sz w:val="22"/>
              </w:rPr>
              <w:t>Signature of the Internal Examiner:</w:t>
              <w:br/>
              <w:t>Name:</w:t>
              <w:br/>
              <w:t>Date:</w:t>
            </w:r>
          </w:p>
        </w:tc>
        <w:tc>
          <w:tcPr>
            <w:tcW w:type="dxa" w:w="4082"/>
          </w:tcPr>
          <w:p>
            <w:pPr>
              <w:spacing w:before="400" w:after="40" w:line="288" w:lineRule="auto"/>
            </w:pPr>
            <w:r>
              <w:rPr>
                <w:rFonts w:ascii="Times New Roman" w:hAnsi="Times New Roman"/>
                <w:b/>
                <w:sz w:val="22"/>
              </w:rPr>
              <w:t>Signature of the External Examiner:</w:t>
              <w:br/>
              <w:t>Name:</w:t>
              <w:br/>
              <w:t>Date:</w:t>
            </w:r>
          </w:p>
        </w:tc>
      </w:tr>
      <w:tr>
        <w:tc>
          <w:tcPr>
            <w:tcW w:type="dxa" w:w="4082"/>
          </w:tcPr>
          <w:p>
            <w:pPr>
              <w:spacing w:before="400" w:after="40" w:line="288" w:lineRule="auto"/>
            </w:pPr>
            <w:r>
              <w:rPr>
                <w:rFonts w:ascii="Times New Roman" w:hAnsi="Times New Roman"/>
                <w:b/>
                <w:sz w:val="22"/>
              </w:rPr>
              <w:t>Approved by the Head of Department:</w:t>
              <w:br/>
              <w:t>Department of Computer Science and Engineering</w:t>
              <w:br/>
              <w:t>Name: [HOD NAME]</w:t>
              <w:br/>
              <w:t>Date:</w:t>
            </w:r>
          </w:p>
        </w:tc>
        <w:tc>
          <w:tcPr>
            <w:tcW w:type="dxa" w:w="4082"/>
          </w:tcPr>
          <w:p/>
        </w:tc>
      </w:tr>
      <w:tr>
        <w:tc>
          <w:tcPr>
            <w:tcW w:type="dxa" w:w="4082"/>
          </w:tcPr>
          <w:p/>
        </w:tc>
        <w:tc>
          <w:tcPr>
            <w:tcW w:type="dxa" w:w="4082"/>
          </w:tcPr>
          <w:p>
            <w:pPr>
              <w:spacing w:before="320" w:after="40"/>
              <w:jc w:val="center"/>
            </w:pPr>
            <w:r>
              <w:rPr>
                <w:rFonts w:ascii="Times New Roman" w:hAnsi="Times New Roman"/>
                <w:i/>
                <w:sz w:val="20"/>
              </w:rPr>
              <w:t>[ Seal of School of Computer Science and Engineering ]</w:t>
            </w:r>
          </w:p>
        </w:tc>
      </w:tr>
    </w:tbl>
    <w:p>
      <w:pPr>
        <w:spacing w:before="240"/>
      </w:pPr>
    </w:p>
    <w:tbl>
      <w:tblPr>
        <w:tblW w:type="auto" w:w="0"/>
        <w:jc w:val="center"/>
        <w:tblLayout w:type="fixed"/>
        <w:tblLook w:firstColumn="1" w:firstRow="1" w:lastColumn="0" w:lastRow="0" w:noHBand="0" w:noVBand="1" w:val="04A0"/>
        <w:tblBorders>
          <w:top w:val="single" w:sz="4" w:space="0" w:color="B0C4DE"/>
          <w:bottom w:val="single" w:sz="4" w:space="0" w:color="B0C4DE"/>
          <w:left w:val="single" w:sz="18" w:space="0" w:color="1F4E79"/>
          <w:right w:val="single" w:sz="4" w:space="0" w:color="B0C4DE"/>
          <w:insideH w:val="none"/>
          <w:insideV w:val="none"/>
        </w:tblBorders>
      </w:tblPr>
      <w:tblGrid>
        <w:gridCol w:w="8306"/>
      </w:tblGrid>
      <w:tr>
        <w:tc>
          <w:tcPr>
            <w:tcW w:type="dxa" w:w="8220"/>
            <w:shd w:fill="F4F6F9"/>
          </w:tcPr>
          <w:p>
            <w:pPr>
              <w:spacing w:line="288" w:lineRule="auto" w:before="80" w:after="80"/>
              <w:jc w:val="both"/>
            </w:pPr>
            <w:r>
              <w:rPr>
                <w:rFonts w:ascii="Times New Roman" w:hAnsi="Times New Roman"/>
                <w:b/>
                <w:sz w:val="22"/>
              </w:rPr>
              <w:t>[CERTIFICATE COMPLIANCE]</w:t>
              <w:br/>
            </w:r>
            <w:r>
              <w:rPr>
                <w:rFonts w:ascii="Times New Roman" w:hAnsi="Times New Roman"/>
                <w:sz w:val="21"/>
              </w:rPr>
              <w:t>OFFICIAL ENDORSEMENT NOTICE: Following the completion of the Pre-Final and Final Offline Viva-Voce Review Panel, the physical signatures of the Project Guide, Panel Examiners, and Head of Department along with the official School Seal will be stamped on this Certificate page. A clear photograph/scan will be integrated prior to VTOP submission.</w:t>
            </w:r>
          </w:p>
        </w:tc>
      </w:tr>
    </w:tbl>
    <w:p>
      <w:pPr>
        <w:spacing w:before="40" w:after="120"/>
      </w:pPr>
    </w:p>
    <w:p>
      <w:r>
        <w:br w:type="page"/>
      </w:r>
    </w:p>
    <w:p>
      <w:pPr>
        <w:spacing w:before="360" w:after="480"/>
        <w:jc w:val="center"/>
      </w:pPr>
      <w:r>
        <w:rPr>
          <w:rFonts w:ascii="Times New Roman" w:hAnsi="Times New Roman"/>
          <w:b/>
          <w:sz w:val="28"/>
          <w:u w:val="single"/>
        </w:rPr>
        <w:t>CERTIFICATE BY EXTERNAL GUIDE</w:t>
      </w:r>
    </w:p>
    <w:p>
      <w:pPr>
        <w:spacing w:line="360" w:lineRule="auto" w:before="0" w:after="120"/>
        <w:jc w:val="both"/>
      </w:pPr>
      <w:r>
        <w:rPr>
          <w:rFonts w:ascii="Times New Roman" w:hAnsi="Times New Roman"/>
          <w:sz w:val="24"/>
        </w:rPr>
        <w:t>NOT APPLICABLE</w:t>
      </w:r>
    </w:p>
    <w:p>
      <w:pPr>
        <w:spacing w:line="360" w:lineRule="auto" w:before="0" w:after="120"/>
        <w:jc w:val="both"/>
      </w:pPr>
      <w:r>
        <w:rPr>
          <w:rFonts w:ascii="Times New Roman" w:hAnsi="Times New Roman"/>
          <w:sz w:val="24"/>
        </w:rPr>
        <w:t>This project entitled “ROBUST RISK-CONSISTENT GRAPH-CONTRASTIVE LEARNING FOR POPULARITY-CALIBRATED RECOMMENDATION WITH MIRF AUDITING” has been carried out purely as an in-house internal academic and research project within the School of Computer Science and Engineering (SCOPE), Vellore Institute of Technology, Chennai. It is not an external Project-Affiliated Training (PAT) industry internship. Hence, external industry guide endorsement is not applicable.</w:t>
      </w:r>
    </w:p>
    <w:p>
      <w:r>
        <w:br w:type="page"/>
      </w:r>
    </w:p>
    <w:p>
      <w:pPr>
        <w:spacing w:before="360" w:after="360"/>
        <w:jc w:val="center"/>
      </w:pPr>
      <w:r>
        <w:rPr>
          <w:rFonts w:ascii="Times New Roman" w:hAnsi="Times New Roman"/>
          <w:b/>
          <w:sz w:val="28"/>
          <w:u w:val="single"/>
        </w:rPr>
        <w:t>ABSTRACT</w:t>
      </w:r>
    </w:p>
    <w:p>
      <w:pPr>
        <w:spacing w:line="360" w:lineRule="auto" w:before="0" w:after="120"/>
        <w:jc w:val="both"/>
      </w:pPr>
      <w:r>
        <w:rPr>
          <w:rFonts w:ascii="Times New Roman" w:hAnsi="Times New Roman"/>
          <w:sz w:val="24"/>
        </w:rPr>
        <w:t>Modern web-scale recommender systems operate on bipartite user-item interaction graphs that suffer from two co-occurring systemic vulnerabilities: (1) severe susceptibility to coordinated adversarial shilling attacks and temporal review-bombing bursts that inject deceptive feedback to distort item exposure, and (2) extreme catalog popularity bias where Pareto-skewed interaction distributions starve genuine long-tail items of visibility. Existing state-of-the-art paradigms address adversarial robustness or popularity debiasing in isolation, collapsing catastrophically when both phenomena co-occur simultaneously in real-world platforms.</w:t>
      </w:r>
    </w:p>
    <w:p>
      <w:pPr>
        <w:spacing w:line="360" w:lineRule="auto" w:before="0" w:after="120"/>
        <w:jc w:val="both"/>
      </w:pPr>
      <w:r>
        <w:rPr>
          <w:rFonts w:ascii="Times New Roman" w:hAnsi="Times New Roman"/>
          <w:sz w:val="24"/>
        </w:rPr>
        <w:t>With primary focus on theoretical foundations and mathematical guarantees, this report establishes that Tikhonov-regularized noise inversion strictly upper-bounds operator norms by ||T_lambda^dagger||_2 &lt;= 1 / (2 * sqrt(lambda)), guaranteeing non-singular gradient stability without numerical divergence, and proves asymptotic surrogate risk consistency O(delta + 1/sqrt(N)) alongside confidence inversion resolvent bounds O(delta/sqrt(lambda) + sqrt(lambda)).</w:t>
      </w:r>
    </w:p>
    <w:p>
      <w:pPr>
        <w:spacing w:line="360" w:lineRule="auto" w:before="0" w:after="120"/>
        <w:jc w:val="both"/>
      </w:pPr>
      <w:r>
        <w:rPr>
          <w:rFonts w:ascii="Times New Roman" w:hAnsi="Times New Roman"/>
          <w:sz w:val="24"/>
        </w:rPr>
        <w:t>The proposed framework unites stochastic noise-transition estimation, the Multi-view Interaction Reliability Filter (MIRF), risk-aware Graph Contrastive Learning (GCL), and calibrated Pareto debiasing. MIRF computes continuous sample reliability weights w_ui in [0, 1] by synthesizing statistical model prediction consistency, asynchronous Large Language Model (LLM) semantic review verification with thread-safe SQLite WAL caching, and 2D BLAS vectorized burst scoring (achieving a measured 4.95 ms latency for 42,000 interactions, representing a &gt;500x speedup over standard nested iteration). These sample weights modulate InfoNCE contrastive alignment losses and purify historical blueprints for personalized tail inclination (alpha_u) allocation.</w:t>
      </w:r>
    </w:p>
    <w:p>
      <w:pPr>
        <w:spacing w:line="360" w:lineRule="auto" w:before="0" w:after="120"/>
        <w:jc w:val="both"/>
      </w:pPr>
      <w:r>
        <w:rPr>
          <w:rFonts w:ascii="Times New Roman" w:hAnsi="Times New Roman"/>
          <w:sz w:val="24"/>
        </w:rPr>
        <w:t>Extensive empirical evaluations across 5 independent random seeds (42–46) on three multi-modal benchmark domains (MovieLens-1M sub-graph, Amazon Reviews with SimGCL, and Yelp Academic with SGL) demonstrate that RRFN-LLM-SUPER achieves an Attack Detection Average Precision (AP) of 0.6884 on Amazon and 0.6816 on Yelp (a 3.9–4.3x gain over random edge baselines), maintains an Authentic Retention AP of 0.9989 (ROC-AUC = 0.7931 on MovieLens-1M under 15% bandwagon shilling), achieves statistically significant reductions in popularity calibration error (RMSE-PC 0.1067, p = 0.0166; MRMC 0.1128, p = 0.0088), effectively purges spam target exposure (STER@10 reduced from 88% to 72%), and elevates genuine long-tail catalog coverage (g-LTC@10 = 0.4202 vs. 0.3371, p = 0.0397 on Yelp). Finally, an offline 1,000-sample Monte Carlo economic simulation demonstrates statistically significant resilience against revenue distortion (p &lt; 0.001).</w:t>
      </w:r>
    </w:p>
    <w:p>
      <w:pPr>
        <w:spacing w:before="240" w:after="120"/>
      </w:pPr>
      <w:r>
        <w:rPr>
          <w:rFonts w:ascii="Times New Roman" w:hAnsi="Times New Roman"/>
          <w:b/>
          <w:sz w:val="22"/>
        </w:rPr>
        <w:t xml:space="preserve">Keywords: </w:t>
      </w:r>
      <w:r>
        <w:rPr>
          <w:rFonts w:ascii="Times New Roman" w:hAnsi="Times New Roman"/>
          <w:i/>
          <w:sz w:val="22"/>
        </w:rPr>
        <w:t>Recommender Systems, Graph Neural Networks, Graph Contrastive Learning, Multi-view Interaction Reliability Filter (MIRF), Review-Bombing Detection, Popularity Bias, Long-Tail Calibration, Large Language Models, Trustworthy AI, Risk Consistency.</w:t>
      </w:r>
    </w:p>
    <w:p>
      <w:r>
        <w:br w:type="page"/>
      </w:r>
    </w:p>
    <w:p>
      <w:pPr>
        <w:spacing w:before="360" w:after="360"/>
        <w:jc w:val="center"/>
      </w:pPr>
      <w:r>
        <w:rPr>
          <w:rFonts w:ascii="Times New Roman" w:hAnsi="Times New Roman"/>
          <w:b/>
          <w:sz w:val="28"/>
        </w:rPr>
        <w:t>ACKNOWLEDGEMENT</w:t>
      </w:r>
    </w:p>
    <w:p>
      <w:pPr>
        <w:spacing w:line="360" w:lineRule="auto" w:before="0" w:after="120"/>
        <w:jc w:val="both"/>
      </w:pPr>
      <w:r>
        <w:rPr>
          <w:rFonts w:ascii="Times New Roman" w:hAnsi="Times New Roman"/>
          <w:sz w:val="24"/>
        </w:rPr>
        <w:t>It is my utmost pleasure to express with a deep sense of gratitude to [Dr. XYZ, Associate Professor], School of Computer Science and Engineering, Vellore Institute of Technology, Chennai, for his/her constant guidance, continual encouragement, understanding, and intellectual mentorship throughout this endeavor. His/her deep insights and rigorous critique in the domains of Recommender Systems, Graph Machine Learning, and Trustworthy AI have been invaluable in shaping the theoretical and experimental dimensions of this research.</w:t>
      </w:r>
    </w:p>
    <w:p>
      <w:pPr>
        <w:spacing w:line="360" w:lineRule="auto" w:before="0" w:after="120"/>
        <w:jc w:val="both"/>
      </w:pPr>
      <w:r>
        <w:rPr>
          <w:rFonts w:ascii="Times New Roman" w:hAnsi="Times New Roman"/>
          <w:sz w:val="24"/>
        </w:rPr>
        <w:t>It is with profound gratitude that I extend my heartfelt thanks to the visionary leadership of Vellore Institute of Technology: Dr. G. Viswanathan, our Honorable Chancellor; Mr. Sankar Viswanathan, Dr. Sekar Viswanathan, and Dr. G. V. Selvam, Vice Presidents; Dr. Sandhya Pentareddy, Executive Director; Ms. Kadhambari S. Viswanathan, Assistant Vice-President; Dr. V. S. Kanchana Bhaaskaran, Vice-Chancellor; Dr. T. Thyagarajan, Pro-Vice Chancellor, VIT Chennai; and Dr. P. K. Manoharan, Additional Registrar, for providing an exceptional academic environment, cutting-edge computing infrastructure, and continual inspiration during the course of my study.</w:t>
      </w:r>
    </w:p>
    <w:p>
      <w:pPr>
        <w:spacing w:line="360" w:lineRule="auto" w:before="0" w:after="120"/>
        <w:jc w:val="both"/>
      </w:pPr>
      <w:r>
        <w:rPr>
          <w:rFonts w:ascii="Times New Roman" w:hAnsi="Times New Roman"/>
          <w:sz w:val="24"/>
        </w:rPr>
        <w:t>Special mention and sincere thanks are extended to Dr. Viswanathan V, Dean; Dr. Nithyanandam P, Associate Dean; Dr. Suganya G, Associate Dean; and Dr. Sweetlin Hemalatha C, Associate Dean, School of Computer Science and Engineering, Vellore Institute of Technology, Chennai, for spending their valuable time and efforts in sharing their academic knowledge and supporting us in every phase.</w:t>
      </w:r>
    </w:p>
    <w:p>
      <w:pPr>
        <w:spacing w:line="360" w:lineRule="auto" w:before="0" w:after="120"/>
        <w:jc w:val="both"/>
      </w:pPr>
      <w:r>
        <w:rPr>
          <w:rFonts w:ascii="Times New Roman" w:hAnsi="Times New Roman"/>
          <w:sz w:val="24"/>
        </w:rPr>
        <w:t>In a jubilant state, I express my whole-hearted thanks to [HOD NAME], Head of the Department, B.Tech. Computer Science and Engineering, as well as the BCSE497J Project Coordinators and faculty committee for their structured academic framework, periodic reviews, and constant encouragement.</w:t>
      </w:r>
    </w:p>
    <w:p>
      <w:pPr>
        <w:spacing w:line="360" w:lineRule="auto" w:before="0" w:after="120"/>
        <w:jc w:val="both"/>
      </w:pPr>
      <w:r>
        <w:rPr>
          <w:rFonts w:ascii="Times New Roman" w:hAnsi="Times New Roman"/>
          <w:sz w:val="24"/>
        </w:rPr>
        <w:t>I also extend my sincere appreciation to my project teammates: P. MANAS (23BCE5076) for his collaborative partnership on Multi-View Interaction Reliability Filter (MIRF), LLM Review Auditing &amp; 2D BLAS Review-Bombing Detection; and VIVAASH KOUNDAL (23BCE5095) for his collaborative partnership on Risk-Aware Graph Contrastive Learning, Denoised SUPER Recommender Engine &amp; Calibrated Pareto Debiasing, for their camaraderie, constructive technical brainstorming, and collaborative synergy throughout the execution of this thesis. My deepest and most affectionate gratitude goes to my parents and family members for their unconditional sacrifices, moral backing, and prayers. Finally, I thank all my friends and peers at VIT Chennai who supported me throughout this journey.</w:t>
      </w:r>
    </w:p>
    <w:p>
      <w:pPr>
        <w:spacing w:before="560" w:after="120" w:line="312" w:lineRule="auto"/>
      </w:pPr>
      <w:r>
        <w:rPr>
          <w:rFonts w:ascii="Times New Roman" w:hAnsi="Times New Roman"/>
          <w:b/>
          <w:sz w:val="24"/>
        </w:rPr>
        <w:t>Place: Chennai</w:t>
        <w:br/>
        <w:t>Date: October 2026</w:t>
      </w:r>
    </w:p>
    <w:p>
      <w:pPr>
        <w:spacing w:before="160" w:after="240"/>
        <w:jc w:val="right"/>
      </w:pPr>
      <w:r>
        <w:rPr>
          <w:rFonts w:ascii="Times New Roman" w:hAnsi="Times New Roman"/>
          <w:b/>
          <w:sz w:val="24"/>
        </w:rPr>
        <w:t>ADVAIT RAVINDRAKUMAR VARHADE</w:t>
        <w:br/>
        <w:t>(Reg. No. 23BCE5098)</w:t>
      </w:r>
    </w:p>
    <w:p>
      <w:r>
        <w:br w:type="page"/>
      </w:r>
    </w:p>
    <w:p>
      <w:pPr>
        <w:spacing w:before="360" w:after="360"/>
        <w:jc w:val="center"/>
      </w:pPr>
      <w:r>
        <w:rPr>
          <w:rFonts w:ascii="Times New Roman" w:hAnsi="Times New Roman"/>
          <w:b/>
          <w:sz w:val="32"/>
        </w:rPr>
        <w:t>CONTENTS</w:t>
      </w:r>
    </w:p>
    <w:tbl>
      <w:tblPr>
        <w:tblW w:type="auto" w:w="0"/>
        <w:jc w:val="center"/>
        <w:tblLayout w:type="fixed"/>
        <w:tblLook w:firstColumn="1" w:firstRow="1" w:lastColumn="0" w:lastRow="0" w:noHBand="0" w:noVBand="1" w:val="04A0"/>
        <w:tblBorders>
          <w:top w:val="single" w:sz="6" w:space="0" w:color="2E5B82"/>
          <w:bottom w:val="single" w:sz="6" w:space="0" w:color="2E5B82"/>
          <w:left w:val="none"/>
          <w:right w:val="none"/>
          <w:insideH w:val="none"/>
          <w:insideV w:val="none"/>
        </w:tblBorders>
      </w:tblPr>
      <w:tblGrid>
        <w:gridCol w:w="4153"/>
        <w:gridCol w:w="4153"/>
      </w:tblGrid>
      <w:tr>
        <w:tc>
          <w:tcPr>
            <w:tcW w:type="dxa" w:w="7087"/>
            <w:shd w:fill="EBF2FA"/>
          </w:tcPr>
          <w:p>
            <w:pPr>
              <w:spacing w:before="80" w:after="80"/>
            </w:pPr>
            <w:r>
              <w:rPr>
                <w:rFonts w:ascii="Times New Roman" w:hAnsi="Times New Roman"/>
                <w:b/>
                <w:sz w:val="22"/>
              </w:rPr>
              <w:t>TOPIC / CHAPTER TITLE</w:t>
            </w:r>
          </w:p>
        </w:tc>
        <w:tc>
          <w:tcPr>
            <w:tcW w:type="dxa" w:w="1134"/>
            <w:shd w:fill="EBF2FA"/>
          </w:tcPr>
          <w:p>
            <w:pPr>
              <w:spacing w:before="80" w:after="80"/>
              <w:jc w:val="right"/>
            </w:pPr>
            <w:r>
              <w:rPr>
                <w:rFonts w:ascii="Times New Roman" w:hAnsi="Times New Roman"/>
                <w:b/>
                <w:sz w:val="22"/>
              </w:rPr>
              <w:t>PAGE</w:t>
            </w:r>
          </w:p>
        </w:tc>
      </w:tr>
      <w:tr>
        <w:tc>
          <w:tcPr>
            <w:tcW w:type="dxa" w:w="7087"/>
          </w:tcPr>
          <w:p>
            <w:pPr>
              <w:spacing w:before="40" w:after="40" w:line="252" w:lineRule="auto"/>
            </w:pPr>
            <w:r>
              <w:rPr>
                <w:rFonts w:ascii="Times New Roman" w:hAnsi="Times New Roman"/>
                <w:b/>
                <w:sz w:val="20"/>
              </w:rPr>
              <w:t>DECLARATION</w:t>
            </w:r>
          </w:p>
        </w:tc>
        <w:tc>
          <w:tcPr>
            <w:tcW w:type="dxa" w:w="1134"/>
          </w:tcPr>
          <w:p>
            <w:pPr>
              <w:spacing w:before="40" w:after="40" w:line="252" w:lineRule="auto"/>
              <w:jc w:val="right"/>
            </w:pPr>
            <w:r>
              <w:rPr>
                <w:rFonts w:ascii="Times New Roman" w:hAnsi="Times New Roman"/>
                <w:b/>
                <w:sz w:val="20"/>
              </w:rPr>
              <w:t>iii</w:t>
            </w:r>
          </w:p>
        </w:tc>
      </w:tr>
      <w:tr>
        <w:tc>
          <w:tcPr>
            <w:tcW w:type="dxa" w:w="7087"/>
          </w:tcPr>
          <w:p>
            <w:pPr>
              <w:spacing w:before="40" w:after="40" w:line="252" w:lineRule="auto"/>
            </w:pPr>
            <w:r>
              <w:rPr>
                <w:rFonts w:ascii="Times New Roman" w:hAnsi="Times New Roman"/>
                <w:b/>
                <w:sz w:val="20"/>
              </w:rPr>
              <w:t>CERTIFICATE</w:t>
            </w:r>
          </w:p>
        </w:tc>
        <w:tc>
          <w:tcPr>
            <w:tcW w:type="dxa" w:w="1134"/>
          </w:tcPr>
          <w:p>
            <w:pPr>
              <w:spacing w:before="40" w:after="40" w:line="252" w:lineRule="auto"/>
              <w:jc w:val="right"/>
            </w:pPr>
            <w:r>
              <w:rPr>
                <w:rFonts w:ascii="Times New Roman" w:hAnsi="Times New Roman"/>
                <w:b/>
                <w:sz w:val="20"/>
              </w:rPr>
              <w:t>iv</w:t>
            </w:r>
          </w:p>
        </w:tc>
      </w:tr>
      <w:tr>
        <w:tc>
          <w:tcPr>
            <w:tcW w:type="dxa" w:w="7087"/>
          </w:tcPr>
          <w:p>
            <w:pPr>
              <w:spacing w:before="40" w:after="40" w:line="252" w:lineRule="auto"/>
            </w:pPr>
            <w:r>
              <w:rPr>
                <w:rFonts w:ascii="Times New Roman" w:hAnsi="Times New Roman"/>
                <w:b/>
                <w:sz w:val="20"/>
              </w:rPr>
              <w:t>ABSTRACT</w:t>
            </w:r>
          </w:p>
        </w:tc>
        <w:tc>
          <w:tcPr>
            <w:tcW w:type="dxa" w:w="1134"/>
          </w:tcPr>
          <w:p>
            <w:pPr>
              <w:spacing w:before="40" w:after="40" w:line="252" w:lineRule="auto"/>
              <w:jc w:val="right"/>
            </w:pPr>
            <w:r>
              <w:rPr>
                <w:rFonts w:ascii="Times New Roman" w:hAnsi="Times New Roman"/>
                <w:b/>
                <w:sz w:val="20"/>
              </w:rPr>
              <w:t>vi</w:t>
            </w:r>
          </w:p>
        </w:tc>
      </w:tr>
      <w:tr>
        <w:tc>
          <w:tcPr>
            <w:tcW w:type="dxa" w:w="7087"/>
          </w:tcPr>
          <w:p>
            <w:pPr>
              <w:spacing w:before="40" w:after="40" w:line="252" w:lineRule="auto"/>
            </w:pPr>
            <w:r>
              <w:rPr>
                <w:rFonts w:ascii="Times New Roman" w:hAnsi="Times New Roman"/>
                <w:b/>
                <w:sz w:val="20"/>
              </w:rPr>
              <w:t>ACKNOWLEDGEMENT</w:t>
            </w:r>
          </w:p>
        </w:tc>
        <w:tc>
          <w:tcPr>
            <w:tcW w:type="dxa" w:w="1134"/>
          </w:tcPr>
          <w:p>
            <w:pPr>
              <w:spacing w:before="40" w:after="40" w:line="252" w:lineRule="auto"/>
              <w:jc w:val="right"/>
            </w:pPr>
            <w:r>
              <w:rPr>
                <w:rFonts w:ascii="Times New Roman" w:hAnsi="Times New Roman"/>
                <w:b/>
                <w:sz w:val="20"/>
              </w:rPr>
              <w:t>vii</w:t>
            </w:r>
          </w:p>
        </w:tc>
      </w:tr>
      <w:tr>
        <w:tc>
          <w:tcPr>
            <w:tcW w:type="dxa" w:w="7087"/>
          </w:tcPr>
          <w:p>
            <w:pPr>
              <w:spacing w:before="40" w:after="40" w:line="252" w:lineRule="auto"/>
            </w:pPr>
            <w:r>
              <w:rPr>
                <w:rFonts w:ascii="Times New Roman" w:hAnsi="Times New Roman"/>
                <w:b/>
                <w:sz w:val="20"/>
              </w:rPr>
              <w:t>CONTENTS</w:t>
            </w:r>
          </w:p>
        </w:tc>
        <w:tc>
          <w:tcPr>
            <w:tcW w:type="dxa" w:w="1134"/>
          </w:tcPr>
          <w:p>
            <w:pPr>
              <w:spacing w:before="40" w:after="40" w:line="252" w:lineRule="auto"/>
              <w:jc w:val="right"/>
            </w:pPr>
            <w:r>
              <w:rPr>
                <w:rFonts w:ascii="Times New Roman" w:hAnsi="Times New Roman"/>
                <w:b/>
                <w:sz w:val="20"/>
              </w:rPr>
              <w:t>viii</w:t>
            </w:r>
          </w:p>
        </w:tc>
      </w:tr>
      <w:tr>
        <w:tc>
          <w:tcPr>
            <w:tcW w:type="dxa" w:w="7087"/>
          </w:tcPr>
          <w:p>
            <w:pPr>
              <w:spacing w:before="40" w:after="40" w:line="252" w:lineRule="auto"/>
            </w:pPr>
            <w:r>
              <w:rPr>
                <w:rFonts w:ascii="Times New Roman" w:hAnsi="Times New Roman"/>
                <w:b/>
                <w:sz w:val="20"/>
              </w:rPr>
              <w:t>LIST OF FIGURES</w:t>
            </w:r>
          </w:p>
        </w:tc>
        <w:tc>
          <w:tcPr>
            <w:tcW w:type="dxa" w:w="1134"/>
          </w:tcPr>
          <w:p>
            <w:pPr>
              <w:spacing w:before="40" w:after="40" w:line="252" w:lineRule="auto"/>
              <w:jc w:val="right"/>
            </w:pPr>
            <w:r>
              <w:rPr>
                <w:rFonts w:ascii="Times New Roman" w:hAnsi="Times New Roman"/>
                <w:b/>
                <w:sz w:val="20"/>
              </w:rPr>
              <w:t>x</w:t>
            </w:r>
          </w:p>
        </w:tc>
      </w:tr>
      <w:tr>
        <w:tc>
          <w:tcPr>
            <w:tcW w:type="dxa" w:w="7087"/>
          </w:tcPr>
          <w:p>
            <w:pPr>
              <w:spacing w:before="40" w:after="40" w:line="252" w:lineRule="auto"/>
            </w:pPr>
            <w:r>
              <w:rPr>
                <w:rFonts w:ascii="Times New Roman" w:hAnsi="Times New Roman"/>
                <w:b/>
                <w:sz w:val="20"/>
              </w:rPr>
              <w:t>LIST OF TABLES</w:t>
            </w:r>
          </w:p>
        </w:tc>
        <w:tc>
          <w:tcPr>
            <w:tcW w:type="dxa" w:w="1134"/>
          </w:tcPr>
          <w:p>
            <w:pPr>
              <w:spacing w:before="40" w:after="40" w:line="252" w:lineRule="auto"/>
              <w:jc w:val="right"/>
            </w:pPr>
            <w:r>
              <w:rPr>
                <w:rFonts w:ascii="Times New Roman" w:hAnsi="Times New Roman"/>
                <w:b/>
                <w:sz w:val="20"/>
              </w:rPr>
              <w:t>xii</w:t>
            </w:r>
          </w:p>
        </w:tc>
      </w:tr>
      <w:tr>
        <w:tc>
          <w:tcPr>
            <w:tcW w:type="dxa" w:w="7087"/>
          </w:tcPr>
          <w:p>
            <w:pPr>
              <w:spacing w:before="40" w:after="40" w:line="252" w:lineRule="auto"/>
            </w:pPr>
            <w:r>
              <w:rPr>
                <w:rFonts w:ascii="Times New Roman" w:hAnsi="Times New Roman"/>
                <w:b/>
                <w:sz w:val="20"/>
              </w:rPr>
              <w:t>LIST OF ACRONYMS</w:t>
            </w:r>
          </w:p>
        </w:tc>
        <w:tc>
          <w:tcPr>
            <w:tcW w:type="dxa" w:w="1134"/>
          </w:tcPr>
          <w:p>
            <w:pPr>
              <w:spacing w:before="40" w:after="40" w:line="252" w:lineRule="auto"/>
              <w:jc w:val="right"/>
            </w:pPr>
            <w:r>
              <w:rPr>
                <w:rFonts w:ascii="Times New Roman" w:hAnsi="Times New Roman"/>
                <w:b/>
                <w:sz w:val="20"/>
              </w:rPr>
              <w:t>xiii</w:t>
            </w:r>
          </w:p>
        </w:tc>
      </w:tr>
      <w:tr>
        <w:tc>
          <w:tcPr>
            <w:tcW w:type="dxa" w:w="7087"/>
          </w:tcPr>
          <w:p>
            <w:pPr>
              <w:spacing w:before="40" w:after="40" w:line="252" w:lineRule="auto"/>
            </w:pPr>
            <w:r>
              <w:rPr>
                <w:rFonts w:ascii="Times New Roman" w:hAnsi="Times New Roman"/>
                <w:b/>
                <w:sz w:val="20"/>
              </w:rPr>
              <w:t>CHAPTER 1   INTRODUCTION</w:t>
            </w:r>
          </w:p>
        </w:tc>
        <w:tc>
          <w:tcPr>
            <w:tcW w:type="dxa" w:w="1134"/>
          </w:tcPr>
          <w:p>
            <w:pPr>
              <w:spacing w:before="40" w:after="40" w:line="252" w:lineRule="auto"/>
              <w:jc w:val="right"/>
            </w:pPr>
            <w:r>
              <w:rPr>
                <w:rFonts w:ascii="Times New Roman" w:hAnsi="Times New Roman"/>
                <w:b/>
                <w:sz w:val="20"/>
              </w:rPr>
              <w:t>1</w:t>
            </w:r>
          </w:p>
        </w:tc>
      </w:tr>
      <w:tr>
        <w:tc>
          <w:tcPr>
            <w:tcW w:type="dxa" w:w="7087"/>
          </w:tcPr>
          <w:p>
            <w:pPr>
              <w:spacing w:before="40" w:after="40" w:line="252" w:lineRule="auto"/>
            </w:pPr>
            <w:r>
              <w:rPr>
                <w:rFonts w:ascii="Times New Roman" w:hAnsi="Times New Roman"/>
                <w:sz w:val="20"/>
              </w:rPr>
              <w:t xml:space="preserve">   1.1  Background and Motivation</w:t>
            </w:r>
          </w:p>
        </w:tc>
        <w:tc>
          <w:tcPr>
            <w:tcW w:type="dxa" w:w="1134"/>
          </w:tcPr>
          <w:p>
            <w:pPr>
              <w:spacing w:before="40" w:after="40" w:line="252" w:lineRule="auto"/>
              <w:jc w:val="right"/>
            </w:pPr>
            <w:r>
              <w:rPr>
                <w:rFonts w:ascii="Times New Roman" w:hAnsi="Times New Roman"/>
                <w:sz w:val="20"/>
              </w:rPr>
              <w:t>1</w:t>
            </w:r>
          </w:p>
        </w:tc>
      </w:tr>
      <w:tr>
        <w:tc>
          <w:tcPr>
            <w:tcW w:type="dxa" w:w="7087"/>
          </w:tcPr>
          <w:p>
            <w:pPr>
              <w:spacing w:before="40" w:after="40" w:line="252" w:lineRule="auto"/>
            </w:pPr>
            <w:r>
              <w:rPr>
                <w:rFonts w:ascii="Times New Roman" w:hAnsi="Times New Roman"/>
                <w:sz w:val="20"/>
              </w:rPr>
              <w:t xml:space="preserve">   1.2  Systemic Vulnerabilities in Graph Recommenders</w:t>
            </w:r>
          </w:p>
        </w:tc>
        <w:tc>
          <w:tcPr>
            <w:tcW w:type="dxa" w:w="1134"/>
          </w:tcPr>
          <w:p>
            <w:pPr>
              <w:spacing w:before="40" w:after="40" w:line="252" w:lineRule="auto"/>
              <w:jc w:val="right"/>
            </w:pPr>
            <w:r>
              <w:rPr>
                <w:rFonts w:ascii="Times New Roman" w:hAnsi="Times New Roman"/>
                <w:sz w:val="20"/>
              </w:rPr>
              <w:t>3</w:t>
            </w:r>
          </w:p>
        </w:tc>
      </w:tr>
      <w:tr>
        <w:tc>
          <w:tcPr>
            <w:tcW w:type="dxa" w:w="7087"/>
          </w:tcPr>
          <w:p>
            <w:pPr>
              <w:spacing w:before="40" w:after="40" w:line="252" w:lineRule="auto"/>
            </w:pPr>
            <w:r>
              <w:rPr>
                <w:rFonts w:ascii="Times New Roman" w:hAnsi="Times New Roman"/>
                <w:sz w:val="20"/>
              </w:rPr>
              <w:t xml:space="preserve">   1.3  Problem Statement and Formal Challenges</w:t>
            </w:r>
          </w:p>
        </w:tc>
        <w:tc>
          <w:tcPr>
            <w:tcW w:type="dxa" w:w="1134"/>
          </w:tcPr>
          <w:p>
            <w:pPr>
              <w:spacing w:before="40" w:after="40" w:line="252" w:lineRule="auto"/>
              <w:jc w:val="right"/>
            </w:pPr>
            <w:r>
              <w:rPr>
                <w:rFonts w:ascii="Times New Roman" w:hAnsi="Times New Roman"/>
                <w:sz w:val="20"/>
              </w:rPr>
              <w:t>5</w:t>
            </w:r>
          </w:p>
        </w:tc>
      </w:tr>
      <w:tr>
        <w:tc>
          <w:tcPr>
            <w:tcW w:type="dxa" w:w="7087"/>
          </w:tcPr>
          <w:p>
            <w:pPr>
              <w:spacing w:before="40" w:after="40" w:line="252" w:lineRule="auto"/>
            </w:pPr>
            <w:r>
              <w:rPr>
                <w:rFonts w:ascii="Times New Roman" w:hAnsi="Times New Roman"/>
                <w:sz w:val="20"/>
              </w:rPr>
              <w:t xml:space="preserve">   1.4  Objectives of the Project</w:t>
            </w:r>
          </w:p>
        </w:tc>
        <w:tc>
          <w:tcPr>
            <w:tcW w:type="dxa" w:w="1134"/>
          </w:tcPr>
          <w:p>
            <w:pPr>
              <w:spacing w:before="40" w:after="40" w:line="252" w:lineRule="auto"/>
              <w:jc w:val="right"/>
            </w:pPr>
            <w:r>
              <w:rPr>
                <w:rFonts w:ascii="Times New Roman" w:hAnsi="Times New Roman"/>
                <w:sz w:val="20"/>
              </w:rPr>
              <w:t>6</w:t>
            </w:r>
          </w:p>
        </w:tc>
      </w:tr>
      <w:tr>
        <w:tc>
          <w:tcPr>
            <w:tcW w:type="dxa" w:w="7087"/>
          </w:tcPr>
          <w:p>
            <w:pPr>
              <w:spacing w:before="40" w:after="40" w:line="252" w:lineRule="auto"/>
            </w:pPr>
            <w:r>
              <w:rPr>
                <w:rFonts w:ascii="Times New Roman" w:hAnsi="Times New Roman"/>
                <w:sz w:val="20"/>
              </w:rPr>
              <w:t xml:space="preserve">   1.5  Grounding Key Concepts: SUP, RRFN, and MIRF</w:t>
            </w:r>
          </w:p>
        </w:tc>
        <w:tc>
          <w:tcPr>
            <w:tcW w:type="dxa" w:w="1134"/>
          </w:tcPr>
          <w:p>
            <w:pPr>
              <w:spacing w:before="40" w:after="40" w:line="252" w:lineRule="auto"/>
              <w:jc w:val="right"/>
            </w:pPr>
            <w:r>
              <w:rPr>
                <w:rFonts w:ascii="Times New Roman" w:hAnsi="Times New Roman"/>
                <w:sz w:val="20"/>
              </w:rPr>
              <w:t>7</w:t>
            </w:r>
          </w:p>
        </w:tc>
      </w:tr>
      <w:tr>
        <w:tc>
          <w:tcPr>
            <w:tcW w:type="dxa" w:w="7087"/>
          </w:tcPr>
          <w:p>
            <w:pPr>
              <w:spacing w:before="40" w:after="40" w:line="252" w:lineRule="auto"/>
            </w:pPr>
            <w:r>
              <w:rPr>
                <w:rFonts w:ascii="Times New Roman" w:hAnsi="Times New Roman"/>
                <w:sz w:val="20"/>
              </w:rPr>
              <w:t xml:space="preserve">   1.6  Project Work Division and Technical Contributions Matrix</w:t>
            </w:r>
          </w:p>
        </w:tc>
        <w:tc>
          <w:tcPr>
            <w:tcW w:type="dxa" w:w="1134"/>
          </w:tcPr>
          <w:p>
            <w:pPr>
              <w:spacing w:before="40" w:after="40" w:line="252" w:lineRule="auto"/>
              <w:jc w:val="right"/>
            </w:pPr>
            <w:r>
              <w:rPr>
                <w:rFonts w:ascii="Times New Roman" w:hAnsi="Times New Roman"/>
                <w:sz w:val="20"/>
              </w:rPr>
              <w:t>9</w:t>
            </w:r>
          </w:p>
        </w:tc>
      </w:tr>
      <w:tr>
        <w:tc>
          <w:tcPr>
            <w:tcW w:type="dxa" w:w="7087"/>
          </w:tcPr>
          <w:p>
            <w:pPr>
              <w:spacing w:before="40" w:after="40" w:line="252" w:lineRule="auto"/>
            </w:pPr>
            <w:r>
              <w:rPr>
                <w:rFonts w:ascii="Times New Roman" w:hAnsi="Times New Roman"/>
                <w:sz w:val="20"/>
              </w:rPr>
              <w:t xml:space="preserve">   1.7  Scope and Boundaries of the Work</w:t>
            </w:r>
          </w:p>
        </w:tc>
        <w:tc>
          <w:tcPr>
            <w:tcW w:type="dxa" w:w="1134"/>
          </w:tcPr>
          <w:p>
            <w:pPr>
              <w:spacing w:before="40" w:after="40" w:line="252" w:lineRule="auto"/>
              <w:jc w:val="right"/>
            </w:pPr>
            <w:r>
              <w:rPr>
                <w:rFonts w:ascii="Times New Roman" w:hAnsi="Times New Roman"/>
                <w:sz w:val="20"/>
              </w:rPr>
              <w:t>10</w:t>
            </w:r>
          </w:p>
        </w:tc>
      </w:tr>
      <w:tr>
        <w:tc>
          <w:tcPr>
            <w:tcW w:type="dxa" w:w="7087"/>
          </w:tcPr>
          <w:p>
            <w:pPr>
              <w:spacing w:before="40" w:after="40" w:line="252" w:lineRule="auto"/>
            </w:pPr>
            <w:r>
              <w:rPr>
                <w:rFonts w:ascii="Times New Roman" w:hAnsi="Times New Roman"/>
                <w:sz w:val="20"/>
              </w:rPr>
              <w:t xml:space="preserve">   1.8  Organization of the Project Report</w:t>
            </w:r>
          </w:p>
        </w:tc>
        <w:tc>
          <w:tcPr>
            <w:tcW w:type="dxa" w:w="1134"/>
          </w:tcPr>
          <w:p>
            <w:pPr>
              <w:spacing w:before="40" w:after="40" w:line="252" w:lineRule="auto"/>
              <w:jc w:val="right"/>
            </w:pPr>
            <w:r>
              <w:rPr>
                <w:rFonts w:ascii="Times New Roman" w:hAnsi="Times New Roman"/>
                <w:sz w:val="20"/>
              </w:rPr>
              <w:t>11</w:t>
            </w:r>
          </w:p>
        </w:tc>
      </w:tr>
      <w:tr>
        <w:tc>
          <w:tcPr>
            <w:tcW w:type="dxa" w:w="7087"/>
          </w:tcPr>
          <w:p>
            <w:pPr>
              <w:spacing w:before="40" w:after="40" w:line="252" w:lineRule="auto"/>
            </w:pPr>
            <w:r>
              <w:rPr>
                <w:rFonts w:ascii="Times New Roman" w:hAnsi="Times New Roman"/>
                <w:b/>
                <w:sz w:val="20"/>
              </w:rPr>
              <w:t>CHAPTER 2   LITERATURE REVIEW AND THEORETICAL BACKGROUND</w:t>
            </w:r>
          </w:p>
        </w:tc>
        <w:tc>
          <w:tcPr>
            <w:tcW w:type="dxa" w:w="1134"/>
          </w:tcPr>
          <w:p>
            <w:pPr>
              <w:spacing w:before="40" w:after="40" w:line="252" w:lineRule="auto"/>
              <w:jc w:val="right"/>
            </w:pPr>
            <w:r>
              <w:rPr>
                <w:rFonts w:ascii="Times New Roman" w:hAnsi="Times New Roman"/>
                <w:b/>
                <w:sz w:val="20"/>
              </w:rPr>
              <w:t>13</w:t>
            </w:r>
          </w:p>
        </w:tc>
      </w:tr>
      <w:tr>
        <w:tc>
          <w:tcPr>
            <w:tcW w:type="dxa" w:w="7087"/>
          </w:tcPr>
          <w:p>
            <w:pPr>
              <w:spacing w:before="40" w:after="40" w:line="252" w:lineRule="auto"/>
            </w:pPr>
            <w:r>
              <w:rPr>
                <w:rFonts w:ascii="Times New Roman" w:hAnsi="Times New Roman"/>
                <w:sz w:val="20"/>
              </w:rPr>
              <w:t xml:space="preserve">   2.1  Overview of Collaborative Filtering Paradigms</w:t>
            </w:r>
          </w:p>
        </w:tc>
        <w:tc>
          <w:tcPr>
            <w:tcW w:type="dxa" w:w="1134"/>
          </w:tcPr>
          <w:p>
            <w:pPr>
              <w:spacing w:before="40" w:after="40" w:line="252" w:lineRule="auto"/>
              <w:jc w:val="right"/>
            </w:pPr>
            <w:r>
              <w:rPr>
                <w:rFonts w:ascii="Times New Roman" w:hAnsi="Times New Roman"/>
                <w:sz w:val="20"/>
              </w:rPr>
              <w:t>13</w:t>
            </w:r>
          </w:p>
        </w:tc>
      </w:tr>
      <w:tr>
        <w:tc>
          <w:tcPr>
            <w:tcW w:type="dxa" w:w="7087"/>
          </w:tcPr>
          <w:p>
            <w:pPr>
              <w:spacing w:before="40" w:after="40" w:line="252" w:lineRule="auto"/>
            </w:pPr>
            <w:r>
              <w:rPr>
                <w:rFonts w:ascii="Times New Roman" w:hAnsi="Times New Roman"/>
                <w:sz w:val="20"/>
              </w:rPr>
              <w:t xml:space="preserve">   2.2  Adversarial Shilling Attacks in Recommender Systems</w:t>
            </w:r>
          </w:p>
        </w:tc>
        <w:tc>
          <w:tcPr>
            <w:tcW w:type="dxa" w:w="1134"/>
          </w:tcPr>
          <w:p>
            <w:pPr>
              <w:spacing w:before="40" w:after="40" w:line="252" w:lineRule="auto"/>
              <w:jc w:val="right"/>
            </w:pPr>
            <w:r>
              <w:rPr>
                <w:rFonts w:ascii="Times New Roman" w:hAnsi="Times New Roman"/>
                <w:sz w:val="20"/>
              </w:rPr>
              <w:t>15</w:t>
            </w:r>
          </w:p>
        </w:tc>
      </w:tr>
      <w:tr>
        <w:tc>
          <w:tcPr>
            <w:tcW w:type="dxa" w:w="7087"/>
          </w:tcPr>
          <w:p>
            <w:pPr>
              <w:spacing w:before="40" w:after="40" w:line="252" w:lineRule="auto"/>
            </w:pPr>
            <w:r>
              <w:rPr>
                <w:rFonts w:ascii="Times New Roman" w:hAnsi="Times New Roman"/>
                <w:sz w:val="20"/>
              </w:rPr>
              <w:t xml:space="preserve">   2.3  Noise-Transition Modeling and Loss Correction</w:t>
            </w:r>
          </w:p>
        </w:tc>
        <w:tc>
          <w:tcPr>
            <w:tcW w:type="dxa" w:w="1134"/>
          </w:tcPr>
          <w:p>
            <w:pPr>
              <w:spacing w:before="40" w:after="40" w:line="252" w:lineRule="auto"/>
              <w:jc w:val="right"/>
            </w:pPr>
            <w:r>
              <w:rPr>
                <w:rFonts w:ascii="Times New Roman" w:hAnsi="Times New Roman"/>
                <w:sz w:val="20"/>
              </w:rPr>
              <w:t>17</w:t>
            </w:r>
          </w:p>
        </w:tc>
      </w:tr>
      <w:tr>
        <w:tc>
          <w:tcPr>
            <w:tcW w:type="dxa" w:w="7087"/>
          </w:tcPr>
          <w:p>
            <w:pPr>
              <w:spacing w:before="40" w:after="40" w:line="252" w:lineRule="auto"/>
            </w:pPr>
            <w:r>
              <w:rPr>
                <w:rFonts w:ascii="Times New Roman" w:hAnsi="Times New Roman"/>
                <w:sz w:val="20"/>
              </w:rPr>
              <w:t xml:space="preserve">   2.4  Catalog Popularity Skew and Long-Tail Calibration</w:t>
            </w:r>
          </w:p>
        </w:tc>
        <w:tc>
          <w:tcPr>
            <w:tcW w:type="dxa" w:w="1134"/>
          </w:tcPr>
          <w:p>
            <w:pPr>
              <w:spacing w:before="40" w:after="40" w:line="252" w:lineRule="auto"/>
              <w:jc w:val="right"/>
            </w:pPr>
            <w:r>
              <w:rPr>
                <w:rFonts w:ascii="Times New Roman" w:hAnsi="Times New Roman"/>
                <w:sz w:val="20"/>
              </w:rPr>
              <w:t>19</w:t>
            </w:r>
          </w:p>
        </w:tc>
      </w:tr>
      <w:tr>
        <w:tc>
          <w:tcPr>
            <w:tcW w:type="dxa" w:w="7087"/>
          </w:tcPr>
          <w:p>
            <w:pPr>
              <w:spacing w:before="40" w:after="40" w:line="252" w:lineRule="auto"/>
            </w:pPr>
            <w:r>
              <w:rPr>
                <w:rFonts w:ascii="Times New Roman" w:hAnsi="Times New Roman"/>
                <w:sz w:val="20"/>
              </w:rPr>
              <w:t xml:space="preserve">   2.5  Soft Blueprint Merging (SUPER/SUP) and Vulnerabilities</w:t>
            </w:r>
          </w:p>
        </w:tc>
        <w:tc>
          <w:tcPr>
            <w:tcW w:type="dxa" w:w="1134"/>
          </w:tcPr>
          <w:p>
            <w:pPr>
              <w:spacing w:before="40" w:after="40" w:line="252" w:lineRule="auto"/>
              <w:jc w:val="right"/>
            </w:pPr>
            <w:r>
              <w:rPr>
                <w:rFonts w:ascii="Times New Roman" w:hAnsi="Times New Roman"/>
                <w:sz w:val="20"/>
              </w:rPr>
              <w:t>21</w:t>
            </w:r>
          </w:p>
        </w:tc>
      </w:tr>
      <w:tr>
        <w:tc>
          <w:tcPr>
            <w:tcW w:type="dxa" w:w="7087"/>
          </w:tcPr>
          <w:p>
            <w:pPr>
              <w:spacing w:before="40" w:after="40" w:line="252" w:lineRule="auto"/>
            </w:pPr>
            <w:r>
              <w:rPr>
                <w:rFonts w:ascii="Times New Roman" w:hAnsi="Times New Roman"/>
                <w:sz w:val="20"/>
              </w:rPr>
              <w:t xml:space="preserve">   2.6  Graph Contrastive Learning (GCL: SGL, SimGCL)</w:t>
            </w:r>
          </w:p>
        </w:tc>
        <w:tc>
          <w:tcPr>
            <w:tcW w:type="dxa" w:w="1134"/>
          </w:tcPr>
          <w:p>
            <w:pPr>
              <w:spacing w:before="40" w:after="40" w:line="252" w:lineRule="auto"/>
              <w:jc w:val="right"/>
            </w:pPr>
            <w:r>
              <w:rPr>
                <w:rFonts w:ascii="Times New Roman" w:hAnsi="Times New Roman"/>
                <w:sz w:val="20"/>
              </w:rPr>
              <w:t>23</w:t>
            </w:r>
          </w:p>
        </w:tc>
      </w:tr>
      <w:tr>
        <w:tc>
          <w:tcPr>
            <w:tcW w:type="dxa" w:w="7087"/>
          </w:tcPr>
          <w:p>
            <w:pPr>
              <w:spacing w:before="40" w:after="40" w:line="252" w:lineRule="auto"/>
            </w:pPr>
            <w:r>
              <w:rPr>
                <w:rFonts w:ascii="Times New Roman" w:hAnsi="Times New Roman"/>
                <w:sz w:val="20"/>
              </w:rPr>
              <w:t xml:space="preserve">   2.7  Trustworthy Graph Learning &amp; Positioning vs. Trust-GRS</w:t>
            </w:r>
          </w:p>
        </w:tc>
        <w:tc>
          <w:tcPr>
            <w:tcW w:type="dxa" w:w="1134"/>
          </w:tcPr>
          <w:p>
            <w:pPr>
              <w:spacing w:before="40" w:after="40" w:line="252" w:lineRule="auto"/>
              <w:jc w:val="right"/>
            </w:pPr>
            <w:r>
              <w:rPr>
                <w:rFonts w:ascii="Times New Roman" w:hAnsi="Times New Roman"/>
                <w:sz w:val="20"/>
              </w:rPr>
              <w:t>25</w:t>
            </w:r>
          </w:p>
        </w:tc>
      </w:tr>
      <w:tr>
        <w:tc>
          <w:tcPr>
            <w:tcW w:type="dxa" w:w="7087"/>
          </w:tcPr>
          <w:p>
            <w:pPr>
              <w:spacing w:before="40" w:after="40" w:line="252" w:lineRule="auto"/>
            </w:pPr>
            <w:r>
              <w:rPr>
                <w:rFonts w:ascii="Times New Roman" w:hAnsi="Times New Roman"/>
                <w:sz w:val="20"/>
              </w:rPr>
              <w:t xml:space="preserve">   2.8  Large Language Models (LLMs) in Recommendation Auditing</w:t>
            </w:r>
          </w:p>
        </w:tc>
        <w:tc>
          <w:tcPr>
            <w:tcW w:type="dxa" w:w="1134"/>
          </w:tcPr>
          <w:p>
            <w:pPr>
              <w:spacing w:before="40" w:after="40" w:line="252" w:lineRule="auto"/>
              <w:jc w:val="right"/>
            </w:pPr>
            <w:r>
              <w:rPr>
                <w:rFonts w:ascii="Times New Roman" w:hAnsi="Times New Roman"/>
                <w:sz w:val="20"/>
              </w:rPr>
              <w:t>27</w:t>
            </w:r>
          </w:p>
        </w:tc>
      </w:tr>
      <w:tr>
        <w:tc>
          <w:tcPr>
            <w:tcW w:type="dxa" w:w="7087"/>
          </w:tcPr>
          <w:p>
            <w:pPr>
              <w:spacing w:before="40" w:after="40" w:line="252" w:lineRule="auto"/>
            </w:pPr>
            <w:r>
              <w:rPr>
                <w:rFonts w:ascii="Times New Roman" w:hAnsi="Times New Roman"/>
                <w:sz w:val="20"/>
              </w:rPr>
              <w:t xml:space="preserve">   2.9  Critical Research Gaps in Prior Literature</w:t>
            </w:r>
          </w:p>
        </w:tc>
        <w:tc>
          <w:tcPr>
            <w:tcW w:type="dxa" w:w="1134"/>
          </w:tcPr>
          <w:p>
            <w:pPr>
              <w:spacing w:before="40" w:after="40" w:line="252" w:lineRule="auto"/>
              <w:jc w:val="right"/>
            </w:pPr>
            <w:r>
              <w:rPr>
                <w:rFonts w:ascii="Times New Roman" w:hAnsi="Times New Roman"/>
                <w:sz w:val="20"/>
              </w:rPr>
              <w:t>28</w:t>
            </w:r>
          </w:p>
        </w:tc>
      </w:tr>
      <w:tr>
        <w:tc>
          <w:tcPr>
            <w:tcW w:type="dxa" w:w="7087"/>
          </w:tcPr>
          <w:p>
            <w:pPr>
              <w:spacing w:before="40" w:after="40" w:line="252" w:lineRule="auto"/>
            </w:pPr>
            <w:r>
              <w:rPr>
                <w:rFonts w:ascii="Times New Roman" w:hAnsi="Times New Roman"/>
                <w:sz w:val="20"/>
              </w:rPr>
              <w:t xml:space="preserve">   2.10 Comprehensive Literature Positioning Matrix (Table 2.1)</w:t>
            </w:r>
          </w:p>
        </w:tc>
        <w:tc>
          <w:tcPr>
            <w:tcW w:type="dxa" w:w="1134"/>
          </w:tcPr>
          <w:p>
            <w:pPr>
              <w:spacing w:before="40" w:after="40" w:line="252" w:lineRule="auto"/>
              <w:jc w:val="right"/>
            </w:pPr>
            <w:r>
              <w:rPr>
                <w:rFonts w:ascii="Times New Roman" w:hAnsi="Times New Roman"/>
                <w:sz w:val="20"/>
              </w:rPr>
              <w:t>29</w:t>
            </w:r>
          </w:p>
        </w:tc>
      </w:tr>
      <w:tr>
        <w:tc>
          <w:tcPr>
            <w:tcW w:type="dxa" w:w="7087"/>
          </w:tcPr>
          <w:p>
            <w:pPr>
              <w:spacing w:before="40" w:after="40" w:line="252" w:lineRule="auto"/>
            </w:pPr>
            <w:r>
              <w:rPr>
                <w:rFonts w:ascii="Times New Roman" w:hAnsi="Times New Roman"/>
                <w:b/>
                <w:sz w:val="20"/>
              </w:rPr>
              <w:t>CHAPTER 3   SYSTEM DESIGN AND MATHEMATICAL METHODOLOGY</w:t>
            </w:r>
          </w:p>
        </w:tc>
        <w:tc>
          <w:tcPr>
            <w:tcW w:type="dxa" w:w="1134"/>
          </w:tcPr>
          <w:p>
            <w:pPr>
              <w:spacing w:before="40" w:after="40" w:line="252" w:lineRule="auto"/>
              <w:jc w:val="right"/>
            </w:pPr>
            <w:r>
              <w:rPr>
                <w:rFonts w:ascii="Times New Roman" w:hAnsi="Times New Roman"/>
                <w:b/>
                <w:sz w:val="20"/>
              </w:rPr>
              <w:t>31</w:t>
            </w:r>
          </w:p>
        </w:tc>
      </w:tr>
      <w:tr>
        <w:tc>
          <w:tcPr>
            <w:tcW w:type="dxa" w:w="7087"/>
          </w:tcPr>
          <w:p>
            <w:pPr>
              <w:spacing w:before="40" w:after="40" w:line="252" w:lineRule="auto"/>
            </w:pPr>
            <w:r>
              <w:rPr>
                <w:rFonts w:ascii="Times New Roman" w:hAnsi="Times New Roman"/>
                <w:sz w:val="20"/>
              </w:rPr>
              <w:t xml:space="preserve">   3.1  End-to-End System Architecture (Figure 3.1)</w:t>
            </w:r>
          </w:p>
        </w:tc>
        <w:tc>
          <w:tcPr>
            <w:tcW w:type="dxa" w:w="1134"/>
          </w:tcPr>
          <w:p>
            <w:pPr>
              <w:spacing w:before="40" w:after="40" w:line="252" w:lineRule="auto"/>
              <w:jc w:val="right"/>
            </w:pPr>
            <w:r>
              <w:rPr>
                <w:rFonts w:ascii="Times New Roman" w:hAnsi="Times New Roman"/>
                <w:sz w:val="20"/>
              </w:rPr>
              <w:t>31</w:t>
            </w:r>
          </w:p>
        </w:tc>
      </w:tr>
      <w:tr>
        <w:tc>
          <w:tcPr>
            <w:tcW w:type="dxa" w:w="7087"/>
          </w:tcPr>
          <w:p>
            <w:pPr>
              <w:spacing w:before="40" w:after="40" w:line="252" w:lineRule="auto"/>
            </w:pPr>
            <w:r>
              <w:rPr>
                <w:rFonts w:ascii="Times New Roman" w:hAnsi="Times New Roman"/>
                <w:sz w:val="20"/>
              </w:rPr>
              <w:t xml:space="preserve">   3.2  Mathematical Formulations and Noise Transition Model</w:t>
            </w:r>
          </w:p>
        </w:tc>
        <w:tc>
          <w:tcPr>
            <w:tcW w:type="dxa" w:w="1134"/>
          </w:tcPr>
          <w:p>
            <w:pPr>
              <w:spacing w:before="40" w:after="40" w:line="252" w:lineRule="auto"/>
              <w:jc w:val="right"/>
            </w:pPr>
            <w:r>
              <w:rPr>
                <w:rFonts w:ascii="Times New Roman" w:hAnsi="Times New Roman"/>
                <w:sz w:val="20"/>
              </w:rPr>
              <w:t>33</w:t>
            </w:r>
          </w:p>
        </w:tc>
      </w:tr>
      <w:tr>
        <w:tc>
          <w:tcPr>
            <w:tcW w:type="dxa" w:w="7087"/>
          </w:tcPr>
          <w:p>
            <w:pPr>
              <w:spacing w:before="40" w:after="40" w:line="252" w:lineRule="auto"/>
            </w:pPr>
            <w:r>
              <w:rPr>
                <w:rFonts w:ascii="Times New Roman" w:hAnsi="Times New Roman"/>
                <w:sz w:val="20"/>
              </w:rPr>
              <w:t xml:space="preserve">   3.3  Stage 1: Anchor Selection &amp; Tikhonov Noise Inversion</w:t>
            </w:r>
          </w:p>
        </w:tc>
        <w:tc>
          <w:tcPr>
            <w:tcW w:type="dxa" w:w="1134"/>
          </w:tcPr>
          <w:p>
            <w:pPr>
              <w:spacing w:before="40" w:after="40" w:line="252" w:lineRule="auto"/>
              <w:jc w:val="right"/>
            </w:pPr>
            <w:r>
              <w:rPr>
                <w:rFonts w:ascii="Times New Roman" w:hAnsi="Times New Roman"/>
                <w:sz w:val="20"/>
              </w:rPr>
              <w:t>35</w:t>
            </w:r>
          </w:p>
        </w:tc>
      </w:tr>
      <w:tr>
        <w:tc>
          <w:tcPr>
            <w:tcW w:type="dxa" w:w="7087"/>
          </w:tcPr>
          <w:p>
            <w:pPr>
              <w:spacing w:before="40" w:after="40" w:line="252" w:lineRule="auto"/>
            </w:pPr>
            <w:r>
              <w:rPr>
                <w:rFonts w:ascii="Times New Roman" w:hAnsi="Times New Roman"/>
                <w:sz w:val="20"/>
              </w:rPr>
              <w:t xml:space="preserve">   3.4  Stage 2: Multi-View Interaction Reliability Filter (MIRF)</w:t>
            </w:r>
          </w:p>
        </w:tc>
        <w:tc>
          <w:tcPr>
            <w:tcW w:type="dxa" w:w="1134"/>
          </w:tcPr>
          <w:p>
            <w:pPr>
              <w:spacing w:before="40" w:after="40" w:line="252" w:lineRule="auto"/>
              <w:jc w:val="right"/>
            </w:pPr>
            <w:r>
              <w:rPr>
                <w:rFonts w:ascii="Times New Roman" w:hAnsi="Times New Roman"/>
                <w:sz w:val="20"/>
              </w:rPr>
              <w:t>37</w:t>
            </w:r>
          </w:p>
        </w:tc>
      </w:tr>
      <w:tr>
        <w:tc>
          <w:tcPr>
            <w:tcW w:type="dxa" w:w="7087"/>
          </w:tcPr>
          <w:p>
            <w:pPr>
              <w:spacing w:before="40" w:after="40" w:line="252" w:lineRule="auto"/>
            </w:pPr>
            <w:r>
              <w:rPr>
                <w:rFonts w:ascii="Times New Roman" w:hAnsi="Times New Roman"/>
                <w:sz w:val="20"/>
              </w:rPr>
              <w:t xml:space="preserve">       3.4.1 Statistical Prediction Consistency (R_RRFN)</w:t>
            </w:r>
          </w:p>
        </w:tc>
        <w:tc>
          <w:tcPr>
            <w:tcW w:type="dxa" w:w="1134"/>
          </w:tcPr>
          <w:p>
            <w:pPr>
              <w:spacing w:before="40" w:after="40" w:line="252" w:lineRule="auto"/>
              <w:jc w:val="right"/>
            </w:pPr>
            <w:r>
              <w:rPr>
                <w:rFonts w:ascii="Times New Roman" w:hAnsi="Times New Roman"/>
                <w:sz w:val="20"/>
              </w:rPr>
              <w:t>37</w:t>
            </w:r>
          </w:p>
        </w:tc>
      </w:tr>
      <w:tr>
        <w:tc>
          <w:tcPr>
            <w:tcW w:type="dxa" w:w="7087"/>
          </w:tcPr>
          <w:p>
            <w:pPr>
              <w:spacing w:before="40" w:after="40" w:line="252" w:lineRule="auto"/>
            </w:pPr>
            <w:r>
              <w:rPr>
                <w:rFonts w:ascii="Times New Roman" w:hAnsi="Times New Roman"/>
                <w:sz w:val="20"/>
              </w:rPr>
              <w:t xml:space="preserve">       3.4.2 LLM Review Auditing with SQLite WAL Cache (R_LLM)</w:t>
            </w:r>
          </w:p>
        </w:tc>
        <w:tc>
          <w:tcPr>
            <w:tcW w:type="dxa" w:w="1134"/>
          </w:tcPr>
          <w:p>
            <w:pPr>
              <w:spacing w:before="40" w:after="40" w:line="252" w:lineRule="auto"/>
              <w:jc w:val="right"/>
            </w:pPr>
            <w:r>
              <w:rPr>
                <w:rFonts w:ascii="Times New Roman" w:hAnsi="Times New Roman"/>
                <w:sz w:val="20"/>
              </w:rPr>
              <w:t>38</w:t>
            </w:r>
          </w:p>
        </w:tc>
      </w:tr>
      <w:tr>
        <w:tc>
          <w:tcPr>
            <w:tcW w:type="dxa" w:w="7087"/>
          </w:tcPr>
          <w:p>
            <w:pPr>
              <w:spacing w:before="40" w:after="40" w:line="252" w:lineRule="auto"/>
            </w:pPr>
            <w:r>
              <w:rPr>
                <w:rFonts w:ascii="Times New Roman" w:hAnsi="Times New Roman"/>
                <w:sz w:val="20"/>
              </w:rPr>
              <w:t xml:space="preserve">       3.4.3 2D BLAS Vectorized Review-Bombing Burst Detection</w:t>
            </w:r>
          </w:p>
        </w:tc>
        <w:tc>
          <w:tcPr>
            <w:tcW w:type="dxa" w:w="1134"/>
          </w:tcPr>
          <w:p>
            <w:pPr>
              <w:spacing w:before="40" w:after="40" w:line="252" w:lineRule="auto"/>
              <w:jc w:val="right"/>
            </w:pPr>
            <w:r>
              <w:rPr>
                <w:rFonts w:ascii="Times New Roman" w:hAnsi="Times New Roman"/>
                <w:sz w:val="20"/>
              </w:rPr>
              <w:t>39</w:t>
            </w:r>
          </w:p>
        </w:tc>
      </w:tr>
      <w:tr>
        <w:tc>
          <w:tcPr>
            <w:tcW w:type="dxa" w:w="7087"/>
          </w:tcPr>
          <w:p>
            <w:pPr>
              <w:spacing w:before="40" w:after="40" w:line="252" w:lineRule="auto"/>
            </w:pPr>
            <w:r>
              <w:rPr>
                <w:rFonts w:ascii="Times New Roman" w:hAnsi="Times New Roman"/>
                <w:sz w:val="20"/>
              </w:rPr>
              <w:t xml:space="preserve">       3.4.4 Continuous Signal Synthesis and Trust Weights (w_ui)</w:t>
            </w:r>
          </w:p>
        </w:tc>
        <w:tc>
          <w:tcPr>
            <w:tcW w:type="dxa" w:w="1134"/>
          </w:tcPr>
          <w:p>
            <w:pPr>
              <w:spacing w:before="40" w:after="40" w:line="252" w:lineRule="auto"/>
              <w:jc w:val="right"/>
            </w:pPr>
            <w:r>
              <w:rPr>
                <w:rFonts w:ascii="Times New Roman" w:hAnsi="Times New Roman"/>
                <w:sz w:val="20"/>
              </w:rPr>
              <w:t>41</w:t>
            </w:r>
          </w:p>
        </w:tc>
      </w:tr>
      <w:tr>
        <w:tc>
          <w:tcPr>
            <w:tcW w:type="dxa" w:w="7087"/>
          </w:tcPr>
          <w:p>
            <w:pPr>
              <w:spacing w:before="40" w:after="40" w:line="252" w:lineRule="auto"/>
            </w:pPr>
            <w:r>
              <w:rPr>
                <w:rFonts w:ascii="Times New Roman" w:hAnsi="Times New Roman"/>
                <w:sz w:val="20"/>
              </w:rPr>
              <w:t xml:space="preserve">   3.5  Stage 3: Risk-Aware Graph Contrastive Learning</w:t>
            </w:r>
          </w:p>
        </w:tc>
        <w:tc>
          <w:tcPr>
            <w:tcW w:type="dxa" w:w="1134"/>
          </w:tcPr>
          <w:p>
            <w:pPr>
              <w:spacing w:before="40" w:after="40" w:line="252" w:lineRule="auto"/>
              <w:jc w:val="right"/>
            </w:pPr>
            <w:r>
              <w:rPr>
                <w:rFonts w:ascii="Times New Roman" w:hAnsi="Times New Roman"/>
                <w:sz w:val="20"/>
              </w:rPr>
              <w:t>42</w:t>
            </w:r>
          </w:p>
        </w:tc>
      </w:tr>
      <w:tr>
        <w:tc>
          <w:tcPr>
            <w:tcW w:type="dxa" w:w="7087"/>
          </w:tcPr>
          <w:p>
            <w:pPr>
              <w:spacing w:before="40" w:after="40" w:line="252" w:lineRule="auto"/>
            </w:pPr>
            <w:r>
              <w:rPr>
                <w:rFonts w:ascii="Times New Roman" w:hAnsi="Times New Roman"/>
                <w:sz w:val="20"/>
              </w:rPr>
              <w:t xml:space="preserve">       3.5.1 SimGCL Latent Perturbations &amp; SGL Structural Dropout</w:t>
            </w:r>
          </w:p>
        </w:tc>
        <w:tc>
          <w:tcPr>
            <w:tcW w:type="dxa" w:w="1134"/>
          </w:tcPr>
          <w:p>
            <w:pPr>
              <w:spacing w:before="40" w:after="40" w:line="252" w:lineRule="auto"/>
              <w:jc w:val="right"/>
            </w:pPr>
            <w:r>
              <w:rPr>
                <w:rFonts w:ascii="Times New Roman" w:hAnsi="Times New Roman"/>
                <w:sz w:val="20"/>
              </w:rPr>
              <w:t>42</w:t>
            </w:r>
          </w:p>
        </w:tc>
      </w:tr>
      <w:tr>
        <w:tc>
          <w:tcPr>
            <w:tcW w:type="dxa" w:w="7087"/>
          </w:tcPr>
          <w:p>
            <w:pPr>
              <w:spacing w:before="40" w:after="40" w:line="252" w:lineRule="auto"/>
            </w:pPr>
            <w:r>
              <w:rPr>
                <w:rFonts w:ascii="Times New Roman" w:hAnsi="Times New Roman"/>
                <w:sz w:val="20"/>
              </w:rPr>
              <w:t xml:space="preserve">       3.5.2 Sample-Weighted InfoNCE Contrastive Objective</w:t>
            </w:r>
          </w:p>
        </w:tc>
        <w:tc>
          <w:tcPr>
            <w:tcW w:type="dxa" w:w="1134"/>
          </w:tcPr>
          <w:p>
            <w:pPr>
              <w:spacing w:before="40" w:after="40" w:line="252" w:lineRule="auto"/>
              <w:jc w:val="right"/>
            </w:pPr>
            <w:r>
              <w:rPr>
                <w:rFonts w:ascii="Times New Roman" w:hAnsi="Times New Roman"/>
                <w:sz w:val="20"/>
              </w:rPr>
              <w:t>43</w:t>
            </w:r>
          </w:p>
        </w:tc>
      </w:tr>
      <w:tr>
        <w:tc>
          <w:tcPr>
            <w:tcW w:type="dxa" w:w="7087"/>
          </w:tcPr>
          <w:p>
            <w:pPr>
              <w:spacing w:before="40" w:after="40" w:line="252" w:lineRule="auto"/>
            </w:pPr>
            <w:r>
              <w:rPr>
                <w:rFonts w:ascii="Times New Roman" w:hAnsi="Times New Roman"/>
                <w:sz w:val="20"/>
              </w:rPr>
              <w:t xml:space="preserve">       3.5.3 Dual Partition Training (Head and Tail Models)</w:t>
            </w:r>
          </w:p>
        </w:tc>
        <w:tc>
          <w:tcPr>
            <w:tcW w:type="dxa" w:w="1134"/>
          </w:tcPr>
          <w:p>
            <w:pPr>
              <w:spacing w:before="40" w:after="40" w:line="252" w:lineRule="auto"/>
              <w:jc w:val="right"/>
            </w:pPr>
            <w:r>
              <w:rPr>
                <w:rFonts w:ascii="Times New Roman" w:hAnsi="Times New Roman"/>
                <w:sz w:val="20"/>
              </w:rPr>
              <w:t>44</w:t>
            </w:r>
          </w:p>
        </w:tc>
      </w:tr>
      <w:tr>
        <w:tc>
          <w:tcPr>
            <w:tcW w:type="dxa" w:w="7087"/>
          </w:tcPr>
          <w:p>
            <w:pPr>
              <w:spacing w:before="40" w:after="40" w:line="252" w:lineRule="auto"/>
            </w:pPr>
            <w:r>
              <w:rPr>
                <w:rFonts w:ascii="Times New Roman" w:hAnsi="Times New Roman"/>
                <w:sz w:val="20"/>
              </w:rPr>
              <w:t xml:space="preserve">   3.6  Stage 4: Denoised SUPER Blueprint &amp; Trajectory Interleaving</w:t>
            </w:r>
          </w:p>
        </w:tc>
        <w:tc>
          <w:tcPr>
            <w:tcW w:type="dxa" w:w="1134"/>
          </w:tcPr>
          <w:p>
            <w:pPr>
              <w:spacing w:before="40" w:after="40" w:line="252" w:lineRule="auto"/>
              <w:jc w:val="right"/>
            </w:pPr>
            <w:r>
              <w:rPr>
                <w:rFonts w:ascii="Times New Roman" w:hAnsi="Times New Roman"/>
                <w:sz w:val="20"/>
              </w:rPr>
              <w:t>45</w:t>
            </w:r>
          </w:p>
        </w:tc>
      </w:tr>
      <w:tr>
        <w:tc>
          <w:tcPr>
            <w:tcW w:type="dxa" w:w="7087"/>
          </w:tcPr>
          <w:p>
            <w:pPr>
              <w:spacing w:before="40" w:after="40" w:line="252" w:lineRule="auto"/>
            </w:pPr>
            <w:r>
              <w:rPr>
                <w:rFonts w:ascii="Times New Roman" w:hAnsi="Times New Roman"/>
                <w:sz w:val="20"/>
              </w:rPr>
              <w:t xml:space="preserve">   3.7  Theoretical Proofs and Formal Mathematical Guarantees</w:t>
            </w:r>
          </w:p>
        </w:tc>
        <w:tc>
          <w:tcPr>
            <w:tcW w:type="dxa" w:w="1134"/>
          </w:tcPr>
          <w:p>
            <w:pPr>
              <w:spacing w:before="40" w:after="40" w:line="252" w:lineRule="auto"/>
              <w:jc w:val="right"/>
            </w:pPr>
            <w:r>
              <w:rPr>
                <w:rFonts w:ascii="Times New Roman" w:hAnsi="Times New Roman"/>
                <w:sz w:val="20"/>
              </w:rPr>
              <w:t>47</w:t>
            </w:r>
          </w:p>
        </w:tc>
      </w:tr>
      <w:tr>
        <w:tc>
          <w:tcPr>
            <w:tcW w:type="dxa" w:w="7087"/>
          </w:tcPr>
          <w:p>
            <w:pPr>
              <w:spacing w:before="40" w:after="40" w:line="252" w:lineRule="auto"/>
            </w:pPr>
            <w:r>
              <w:rPr>
                <w:rFonts w:ascii="Times New Roman" w:hAnsi="Times New Roman"/>
                <w:sz w:val="20"/>
              </w:rPr>
              <w:t xml:space="preserve">       3.7.1 Theorem 1: Spectral Operator Norm Bound Proof</w:t>
            </w:r>
          </w:p>
        </w:tc>
        <w:tc>
          <w:tcPr>
            <w:tcW w:type="dxa" w:w="1134"/>
          </w:tcPr>
          <w:p>
            <w:pPr>
              <w:spacing w:before="40" w:after="40" w:line="252" w:lineRule="auto"/>
              <w:jc w:val="right"/>
            </w:pPr>
            <w:r>
              <w:rPr>
                <w:rFonts w:ascii="Times New Roman" w:hAnsi="Times New Roman"/>
                <w:sz w:val="20"/>
              </w:rPr>
              <w:t>47</w:t>
            </w:r>
          </w:p>
        </w:tc>
      </w:tr>
      <w:tr>
        <w:tc>
          <w:tcPr>
            <w:tcW w:type="dxa" w:w="7087"/>
          </w:tcPr>
          <w:p>
            <w:pPr>
              <w:spacing w:before="40" w:after="40" w:line="252" w:lineRule="auto"/>
            </w:pPr>
            <w:r>
              <w:rPr>
                <w:rFonts w:ascii="Times New Roman" w:hAnsi="Times New Roman"/>
                <w:sz w:val="20"/>
              </w:rPr>
              <w:t xml:space="preserve">       3.7.2 Theorem 2: Surrogate Excess Risk Consistency Proof</w:t>
            </w:r>
          </w:p>
        </w:tc>
        <w:tc>
          <w:tcPr>
            <w:tcW w:type="dxa" w:w="1134"/>
          </w:tcPr>
          <w:p>
            <w:pPr>
              <w:spacing w:before="40" w:after="40" w:line="252" w:lineRule="auto"/>
              <w:jc w:val="right"/>
            </w:pPr>
            <w:r>
              <w:rPr>
                <w:rFonts w:ascii="Times New Roman" w:hAnsi="Times New Roman"/>
                <w:sz w:val="20"/>
              </w:rPr>
              <w:t>49</w:t>
            </w:r>
          </w:p>
        </w:tc>
      </w:tr>
      <w:tr>
        <w:tc>
          <w:tcPr>
            <w:tcW w:type="dxa" w:w="7087"/>
          </w:tcPr>
          <w:p>
            <w:pPr>
              <w:spacing w:before="40" w:after="40" w:line="252" w:lineRule="auto"/>
            </w:pPr>
            <w:r>
              <w:rPr>
                <w:rFonts w:ascii="Times New Roman" w:hAnsi="Times New Roman"/>
                <w:sz w:val="20"/>
              </w:rPr>
              <w:t xml:space="preserve">       3.7.3 Confidence Inversion Resolvent Error Bounds</w:t>
            </w:r>
          </w:p>
        </w:tc>
        <w:tc>
          <w:tcPr>
            <w:tcW w:type="dxa" w:w="1134"/>
          </w:tcPr>
          <w:p>
            <w:pPr>
              <w:spacing w:before="40" w:after="40" w:line="252" w:lineRule="auto"/>
              <w:jc w:val="right"/>
            </w:pPr>
            <w:r>
              <w:rPr>
                <w:rFonts w:ascii="Times New Roman" w:hAnsi="Times New Roman"/>
                <w:sz w:val="20"/>
              </w:rPr>
              <w:t>51</w:t>
            </w:r>
          </w:p>
        </w:tc>
      </w:tr>
      <w:tr>
        <w:tc>
          <w:tcPr>
            <w:tcW w:type="dxa" w:w="7087"/>
          </w:tcPr>
          <w:p>
            <w:pPr>
              <w:spacing w:before="40" w:after="40" w:line="252" w:lineRule="auto"/>
            </w:pPr>
            <w:r>
              <w:rPr>
                <w:rFonts w:ascii="Times New Roman" w:hAnsi="Times New Roman"/>
                <w:sz w:val="20"/>
              </w:rPr>
              <w:t xml:space="preserve">   3.8  Formal Definitions of Recommendation and Detection Metrics</w:t>
            </w:r>
          </w:p>
        </w:tc>
        <w:tc>
          <w:tcPr>
            <w:tcW w:type="dxa" w:w="1134"/>
          </w:tcPr>
          <w:p>
            <w:pPr>
              <w:spacing w:before="40" w:after="40" w:line="252" w:lineRule="auto"/>
              <w:jc w:val="right"/>
            </w:pPr>
            <w:r>
              <w:rPr>
                <w:rFonts w:ascii="Times New Roman" w:hAnsi="Times New Roman"/>
                <w:sz w:val="20"/>
              </w:rPr>
              <w:t>52</w:t>
            </w:r>
          </w:p>
        </w:tc>
      </w:tr>
      <w:tr>
        <w:tc>
          <w:tcPr>
            <w:tcW w:type="dxa" w:w="7087"/>
          </w:tcPr>
          <w:p>
            <w:pPr>
              <w:spacing w:before="40" w:after="40" w:line="252" w:lineRule="auto"/>
            </w:pPr>
            <w:r>
              <w:rPr>
                <w:rFonts w:ascii="Times New Roman" w:hAnsi="Times New Roman"/>
                <w:b/>
                <w:sz w:val="20"/>
              </w:rPr>
              <w:t>CHAPTER 4   SYSTEM IMPLEMENTATION AND ARCHITECTURE DETAILS</w:t>
            </w:r>
          </w:p>
        </w:tc>
        <w:tc>
          <w:tcPr>
            <w:tcW w:type="dxa" w:w="1134"/>
          </w:tcPr>
          <w:p>
            <w:pPr>
              <w:spacing w:before="40" w:after="40" w:line="252" w:lineRule="auto"/>
              <w:jc w:val="right"/>
            </w:pPr>
            <w:r>
              <w:rPr>
                <w:rFonts w:ascii="Times New Roman" w:hAnsi="Times New Roman"/>
                <w:b/>
                <w:sz w:val="20"/>
              </w:rPr>
              <w:t>54</w:t>
            </w:r>
          </w:p>
        </w:tc>
      </w:tr>
      <w:tr>
        <w:tc>
          <w:tcPr>
            <w:tcW w:type="dxa" w:w="7087"/>
          </w:tcPr>
          <w:p>
            <w:pPr>
              <w:spacing w:before="40" w:after="40" w:line="252" w:lineRule="auto"/>
            </w:pPr>
            <w:r>
              <w:rPr>
                <w:rFonts w:ascii="Times New Roman" w:hAnsi="Times New Roman"/>
                <w:sz w:val="20"/>
              </w:rPr>
              <w:t xml:space="preserve">   4.1  Software Architecture and Design Principles</w:t>
            </w:r>
          </w:p>
        </w:tc>
        <w:tc>
          <w:tcPr>
            <w:tcW w:type="dxa" w:w="1134"/>
          </w:tcPr>
          <w:p>
            <w:pPr>
              <w:spacing w:before="40" w:after="40" w:line="252" w:lineRule="auto"/>
              <w:jc w:val="right"/>
            </w:pPr>
            <w:r>
              <w:rPr>
                <w:rFonts w:ascii="Times New Roman" w:hAnsi="Times New Roman"/>
                <w:sz w:val="20"/>
              </w:rPr>
              <w:t>54</w:t>
            </w:r>
          </w:p>
        </w:tc>
      </w:tr>
      <w:tr>
        <w:tc>
          <w:tcPr>
            <w:tcW w:type="dxa" w:w="7087"/>
          </w:tcPr>
          <w:p>
            <w:pPr>
              <w:spacing w:before="40" w:after="40" w:line="252" w:lineRule="auto"/>
            </w:pPr>
            <w:r>
              <w:rPr>
                <w:rFonts w:ascii="Times New Roman" w:hAnsi="Times New Roman"/>
                <w:sz w:val="20"/>
              </w:rPr>
              <w:t xml:space="preserve">   4.2  Comprehensive Module Mapping and File Index (Table 4.1)</w:t>
            </w:r>
          </w:p>
        </w:tc>
        <w:tc>
          <w:tcPr>
            <w:tcW w:type="dxa" w:w="1134"/>
          </w:tcPr>
          <w:p>
            <w:pPr>
              <w:spacing w:before="40" w:after="40" w:line="252" w:lineRule="auto"/>
              <w:jc w:val="right"/>
            </w:pPr>
            <w:r>
              <w:rPr>
                <w:rFonts w:ascii="Times New Roman" w:hAnsi="Times New Roman"/>
                <w:sz w:val="20"/>
              </w:rPr>
              <w:t>55</w:t>
            </w:r>
          </w:p>
        </w:tc>
      </w:tr>
      <w:tr>
        <w:tc>
          <w:tcPr>
            <w:tcW w:type="dxa" w:w="7087"/>
          </w:tcPr>
          <w:p>
            <w:pPr>
              <w:spacing w:before="40" w:after="40" w:line="252" w:lineRule="auto"/>
            </w:pPr>
            <w:r>
              <w:rPr>
                <w:rFonts w:ascii="Times New Roman" w:hAnsi="Times New Roman"/>
                <w:sz w:val="20"/>
              </w:rPr>
              <w:t xml:space="preserve">   4.3  Multi-Domain Data Ingestion and Robust Loading Pipelines</w:t>
            </w:r>
          </w:p>
        </w:tc>
        <w:tc>
          <w:tcPr>
            <w:tcW w:type="dxa" w:w="1134"/>
          </w:tcPr>
          <w:p>
            <w:pPr>
              <w:spacing w:before="40" w:after="40" w:line="252" w:lineRule="auto"/>
              <w:jc w:val="right"/>
            </w:pPr>
            <w:r>
              <w:rPr>
                <w:rFonts w:ascii="Times New Roman" w:hAnsi="Times New Roman"/>
                <w:sz w:val="20"/>
              </w:rPr>
              <w:t>57</w:t>
            </w:r>
          </w:p>
        </w:tc>
      </w:tr>
      <w:tr>
        <w:tc>
          <w:tcPr>
            <w:tcW w:type="dxa" w:w="7087"/>
          </w:tcPr>
          <w:p>
            <w:pPr>
              <w:spacing w:before="40" w:after="40" w:line="252" w:lineRule="auto"/>
            </w:pPr>
            <w:r>
              <w:rPr>
                <w:rFonts w:ascii="Times New Roman" w:hAnsi="Times New Roman"/>
                <w:sz w:val="20"/>
              </w:rPr>
              <w:t xml:space="preserve">   4.4  Graph Neural Network Backbones and Contrastive Engine</w:t>
            </w:r>
          </w:p>
        </w:tc>
        <w:tc>
          <w:tcPr>
            <w:tcW w:type="dxa" w:w="1134"/>
          </w:tcPr>
          <w:p>
            <w:pPr>
              <w:spacing w:before="40" w:after="40" w:line="252" w:lineRule="auto"/>
              <w:jc w:val="right"/>
            </w:pPr>
            <w:r>
              <w:rPr>
                <w:rFonts w:ascii="Times New Roman" w:hAnsi="Times New Roman"/>
                <w:sz w:val="20"/>
              </w:rPr>
              <w:t>59</w:t>
            </w:r>
          </w:p>
        </w:tc>
      </w:tr>
      <w:tr>
        <w:tc>
          <w:tcPr>
            <w:tcW w:type="dxa" w:w="7087"/>
          </w:tcPr>
          <w:p>
            <w:pPr>
              <w:spacing w:before="40" w:after="40" w:line="252" w:lineRule="auto"/>
            </w:pPr>
            <w:r>
              <w:rPr>
                <w:rFonts w:ascii="Times New Roman" w:hAnsi="Times New Roman"/>
                <w:sz w:val="20"/>
              </w:rPr>
              <w:t xml:space="preserve">   4.5  MIRF Filter Modules and High-Performance BLAS Acceleration</w:t>
            </w:r>
          </w:p>
        </w:tc>
        <w:tc>
          <w:tcPr>
            <w:tcW w:type="dxa" w:w="1134"/>
          </w:tcPr>
          <w:p>
            <w:pPr>
              <w:spacing w:before="40" w:after="40" w:line="252" w:lineRule="auto"/>
              <w:jc w:val="right"/>
            </w:pPr>
            <w:r>
              <w:rPr>
                <w:rFonts w:ascii="Times New Roman" w:hAnsi="Times New Roman"/>
                <w:sz w:val="20"/>
              </w:rPr>
              <w:t>61</w:t>
            </w:r>
          </w:p>
        </w:tc>
      </w:tr>
      <w:tr>
        <w:tc>
          <w:tcPr>
            <w:tcW w:type="dxa" w:w="7087"/>
          </w:tcPr>
          <w:p>
            <w:pPr>
              <w:spacing w:before="40" w:after="40" w:line="252" w:lineRule="auto"/>
            </w:pPr>
            <w:r>
              <w:rPr>
                <w:rFonts w:ascii="Times New Roman" w:hAnsi="Times New Roman"/>
                <w:sz w:val="20"/>
              </w:rPr>
              <w:t xml:space="preserve">   4.6  Denoised SUPER Calibrated Recommender Engine</w:t>
            </w:r>
          </w:p>
        </w:tc>
        <w:tc>
          <w:tcPr>
            <w:tcW w:type="dxa" w:w="1134"/>
          </w:tcPr>
          <w:p>
            <w:pPr>
              <w:spacing w:before="40" w:after="40" w:line="252" w:lineRule="auto"/>
              <w:jc w:val="right"/>
            </w:pPr>
            <w:r>
              <w:rPr>
                <w:rFonts w:ascii="Times New Roman" w:hAnsi="Times New Roman"/>
                <w:sz w:val="20"/>
              </w:rPr>
              <w:t>63</w:t>
            </w:r>
          </w:p>
        </w:tc>
      </w:tr>
      <w:tr>
        <w:tc>
          <w:tcPr>
            <w:tcW w:type="dxa" w:w="7087"/>
          </w:tcPr>
          <w:p>
            <w:pPr>
              <w:spacing w:before="40" w:after="40" w:line="252" w:lineRule="auto"/>
            </w:pPr>
            <w:r>
              <w:rPr>
                <w:rFonts w:ascii="Times New Roman" w:hAnsi="Times New Roman"/>
                <w:sz w:val="20"/>
              </w:rPr>
              <w:t xml:space="preserve">   4.7  Algorithmic Workflows and End-to-End Pseudocode</w:t>
            </w:r>
          </w:p>
        </w:tc>
        <w:tc>
          <w:tcPr>
            <w:tcW w:type="dxa" w:w="1134"/>
          </w:tcPr>
          <w:p>
            <w:pPr>
              <w:spacing w:before="40" w:after="40" w:line="252" w:lineRule="auto"/>
              <w:jc w:val="right"/>
            </w:pPr>
            <w:r>
              <w:rPr>
                <w:rFonts w:ascii="Times New Roman" w:hAnsi="Times New Roman"/>
                <w:sz w:val="20"/>
              </w:rPr>
              <w:t>65</w:t>
            </w:r>
          </w:p>
        </w:tc>
      </w:tr>
      <w:tr>
        <w:tc>
          <w:tcPr>
            <w:tcW w:type="dxa" w:w="7087"/>
          </w:tcPr>
          <w:p>
            <w:pPr>
              <w:spacing w:before="40" w:after="40" w:line="252" w:lineRule="auto"/>
            </w:pPr>
            <w:r>
              <w:rPr>
                <w:rFonts w:ascii="Times New Roman" w:hAnsi="Times New Roman"/>
                <w:sz w:val="20"/>
              </w:rPr>
              <w:t xml:space="preserve">   4.8  Interactive Telemetry and Streamlit Web Dashboard</w:t>
            </w:r>
          </w:p>
        </w:tc>
        <w:tc>
          <w:tcPr>
            <w:tcW w:type="dxa" w:w="1134"/>
          </w:tcPr>
          <w:p>
            <w:pPr>
              <w:spacing w:before="40" w:after="40" w:line="252" w:lineRule="auto"/>
              <w:jc w:val="right"/>
            </w:pPr>
            <w:r>
              <w:rPr>
                <w:rFonts w:ascii="Times New Roman" w:hAnsi="Times New Roman"/>
                <w:sz w:val="20"/>
              </w:rPr>
              <w:t>67</w:t>
            </w:r>
          </w:p>
        </w:tc>
      </w:tr>
      <w:tr>
        <w:tc>
          <w:tcPr>
            <w:tcW w:type="dxa" w:w="7087"/>
          </w:tcPr>
          <w:p>
            <w:pPr>
              <w:spacing w:before="40" w:after="40" w:line="252" w:lineRule="auto"/>
            </w:pPr>
            <w:r>
              <w:rPr>
                <w:rFonts w:ascii="Times New Roman" w:hAnsi="Times New Roman"/>
                <w:sz w:val="20"/>
              </w:rPr>
              <w:t xml:space="preserve">   4.9  Software Hardening, Numerical Protection, and Concurrency</w:t>
            </w:r>
          </w:p>
        </w:tc>
        <w:tc>
          <w:tcPr>
            <w:tcW w:type="dxa" w:w="1134"/>
          </w:tcPr>
          <w:p>
            <w:pPr>
              <w:spacing w:before="40" w:after="40" w:line="252" w:lineRule="auto"/>
              <w:jc w:val="right"/>
            </w:pPr>
            <w:r>
              <w:rPr>
                <w:rFonts w:ascii="Times New Roman" w:hAnsi="Times New Roman"/>
                <w:sz w:val="20"/>
              </w:rPr>
              <w:t>69</w:t>
            </w:r>
          </w:p>
        </w:tc>
      </w:tr>
      <w:tr>
        <w:tc>
          <w:tcPr>
            <w:tcW w:type="dxa" w:w="7087"/>
          </w:tcPr>
          <w:p>
            <w:pPr>
              <w:spacing w:before="40" w:after="40" w:line="252" w:lineRule="auto"/>
            </w:pPr>
            <w:r>
              <w:rPr>
                <w:rFonts w:ascii="Times New Roman" w:hAnsi="Times New Roman"/>
                <w:b/>
                <w:sz w:val="20"/>
              </w:rPr>
              <w:t>CHAPTER 5   EXPERIMENTAL EVALUATION, RESULTS, AND DISCUSSION</w:t>
            </w:r>
          </w:p>
        </w:tc>
        <w:tc>
          <w:tcPr>
            <w:tcW w:type="dxa" w:w="1134"/>
          </w:tcPr>
          <w:p>
            <w:pPr>
              <w:spacing w:before="40" w:after="40" w:line="252" w:lineRule="auto"/>
              <w:jc w:val="right"/>
            </w:pPr>
            <w:r>
              <w:rPr>
                <w:rFonts w:ascii="Times New Roman" w:hAnsi="Times New Roman"/>
                <w:b/>
                <w:sz w:val="20"/>
              </w:rPr>
              <w:t>71</w:t>
            </w:r>
          </w:p>
        </w:tc>
      </w:tr>
      <w:tr>
        <w:tc>
          <w:tcPr>
            <w:tcW w:type="dxa" w:w="7087"/>
          </w:tcPr>
          <w:p>
            <w:pPr>
              <w:spacing w:before="40" w:after="40" w:line="252" w:lineRule="auto"/>
            </w:pPr>
            <w:r>
              <w:rPr>
                <w:rFonts w:ascii="Times New Roman" w:hAnsi="Times New Roman"/>
                <w:sz w:val="20"/>
              </w:rPr>
              <w:t xml:space="preserve">   5.1  Experimental Setup and Dataset Characteristics (Table 5.1)</w:t>
            </w:r>
          </w:p>
        </w:tc>
        <w:tc>
          <w:tcPr>
            <w:tcW w:type="dxa" w:w="1134"/>
          </w:tcPr>
          <w:p>
            <w:pPr>
              <w:spacing w:before="40" w:after="40" w:line="252" w:lineRule="auto"/>
              <w:jc w:val="right"/>
            </w:pPr>
            <w:r>
              <w:rPr>
                <w:rFonts w:ascii="Times New Roman" w:hAnsi="Times New Roman"/>
                <w:sz w:val="20"/>
              </w:rPr>
              <w:t>71</w:t>
            </w:r>
          </w:p>
        </w:tc>
      </w:tr>
      <w:tr>
        <w:tc>
          <w:tcPr>
            <w:tcW w:type="dxa" w:w="7087"/>
          </w:tcPr>
          <w:p>
            <w:pPr>
              <w:spacing w:before="40" w:after="40" w:line="252" w:lineRule="auto"/>
            </w:pPr>
            <w:r>
              <w:rPr>
                <w:rFonts w:ascii="Times New Roman" w:hAnsi="Times New Roman"/>
                <w:sz w:val="20"/>
              </w:rPr>
              <w:t xml:space="preserve">   5.2  Adversarial Attack Simulation Protocols</w:t>
            </w:r>
          </w:p>
        </w:tc>
        <w:tc>
          <w:tcPr>
            <w:tcW w:type="dxa" w:w="1134"/>
          </w:tcPr>
          <w:p>
            <w:pPr>
              <w:spacing w:before="40" w:after="40" w:line="252" w:lineRule="auto"/>
              <w:jc w:val="right"/>
            </w:pPr>
            <w:r>
              <w:rPr>
                <w:rFonts w:ascii="Times New Roman" w:hAnsi="Times New Roman"/>
                <w:sz w:val="20"/>
              </w:rPr>
              <w:t>73</w:t>
            </w:r>
          </w:p>
        </w:tc>
      </w:tr>
      <w:tr>
        <w:tc>
          <w:tcPr>
            <w:tcW w:type="dxa" w:w="7087"/>
          </w:tcPr>
          <w:p>
            <w:pPr>
              <w:spacing w:before="40" w:after="40" w:line="252" w:lineRule="auto"/>
            </w:pPr>
            <w:r>
              <w:rPr>
                <w:rFonts w:ascii="Times New Roman" w:hAnsi="Times New Roman"/>
                <w:sz w:val="20"/>
              </w:rPr>
              <w:t xml:space="preserve">   5.3  Multi-Seed Statistical Validation Protocol (Seeds 42-46)</w:t>
            </w:r>
          </w:p>
        </w:tc>
        <w:tc>
          <w:tcPr>
            <w:tcW w:type="dxa" w:w="1134"/>
          </w:tcPr>
          <w:p>
            <w:pPr>
              <w:spacing w:before="40" w:after="40" w:line="252" w:lineRule="auto"/>
              <w:jc w:val="right"/>
            </w:pPr>
            <w:r>
              <w:rPr>
                <w:rFonts w:ascii="Times New Roman" w:hAnsi="Times New Roman"/>
                <w:sz w:val="20"/>
              </w:rPr>
              <w:t>75</w:t>
            </w:r>
          </w:p>
        </w:tc>
      </w:tr>
      <w:tr>
        <w:tc>
          <w:tcPr>
            <w:tcW w:type="dxa" w:w="7087"/>
          </w:tcPr>
          <w:p>
            <w:pPr>
              <w:spacing w:before="40" w:after="40" w:line="252" w:lineRule="auto"/>
            </w:pPr>
            <w:r>
              <w:rPr>
                <w:rFonts w:ascii="Times New Roman" w:hAnsi="Times New Roman"/>
                <w:sz w:val="20"/>
              </w:rPr>
              <w:t xml:space="preserve">   5.4  Empirical Benchmark Results on MovieLens-1M (Table 5.2)</w:t>
            </w:r>
          </w:p>
        </w:tc>
        <w:tc>
          <w:tcPr>
            <w:tcW w:type="dxa" w:w="1134"/>
          </w:tcPr>
          <w:p>
            <w:pPr>
              <w:spacing w:before="40" w:after="40" w:line="252" w:lineRule="auto"/>
              <w:jc w:val="right"/>
            </w:pPr>
            <w:r>
              <w:rPr>
                <w:rFonts w:ascii="Times New Roman" w:hAnsi="Times New Roman"/>
                <w:sz w:val="20"/>
              </w:rPr>
              <w:t>76</w:t>
            </w:r>
          </w:p>
        </w:tc>
      </w:tr>
      <w:tr>
        <w:tc>
          <w:tcPr>
            <w:tcW w:type="dxa" w:w="7087"/>
          </w:tcPr>
          <w:p>
            <w:pPr>
              <w:spacing w:before="40" w:after="40" w:line="252" w:lineRule="auto"/>
            </w:pPr>
            <w:r>
              <w:rPr>
                <w:rFonts w:ascii="Times New Roman" w:hAnsi="Times New Roman"/>
                <w:sz w:val="20"/>
              </w:rPr>
              <w:t xml:space="preserve">   5.5  Multi-Domain Benchmarking on Amazon and Yelp (Table 5.3)</w:t>
            </w:r>
          </w:p>
        </w:tc>
        <w:tc>
          <w:tcPr>
            <w:tcW w:type="dxa" w:w="1134"/>
          </w:tcPr>
          <w:p>
            <w:pPr>
              <w:spacing w:before="40" w:after="40" w:line="252" w:lineRule="auto"/>
              <w:jc w:val="right"/>
            </w:pPr>
            <w:r>
              <w:rPr>
                <w:rFonts w:ascii="Times New Roman" w:hAnsi="Times New Roman"/>
                <w:sz w:val="20"/>
              </w:rPr>
              <w:t>78</w:t>
            </w:r>
          </w:p>
        </w:tc>
      </w:tr>
      <w:tr>
        <w:tc>
          <w:tcPr>
            <w:tcW w:type="dxa" w:w="7087"/>
          </w:tcPr>
          <w:p>
            <w:pPr>
              <w:spacing w:before="40" w:after="40" w:line="252" w:lineRule="auto"/>
            </w:pPr>
            <w:r>
              <w:rPr>
                <w:rFonts w:ascii="Times New Roman" w:hAnsi="Times New Roman"/>
                <w:sz w:val="20"/>
              </w:rPr>
              <w:t xml:space="preserve">   5.6  MIRF Attack Detection vs. Authentic Retention Analysis</w:t>
            </w:r>
          </w:p>
        </w:tc>
        <w:tc>
          <w:tcPr>
            <w:tcW w:type="dxa" w:w="1134"/>
          </w:tcPr>
          <w:p>
            <w:pPr>
              <w:spacing w:before="40" w:after="40" w:line="252" w:lineRule="auto"/>
              <w:jc w:val="right"/>
            </w:pPr>
            <w:r>
              <w:rPr>
                <w:rFonts w:ascii="Times New Roman" w:hAnsi="Times New Roman"/>
                <w:sz w:val="20"/>
              </w:rPr>
              <w:t>80</w:t>
            </w:r>
          </w:p>
        </w:tc>
      </w:tr>
      <w:tr>
        <w:tc>
          <w:tcPr>
            <w:tcW w:type="dxa" w:w="7087"/>
          </w:tcPr>
          <w:p>
            <w:pPr>
              <w:spacing w:before="40" w:after="40" w:line="252" w:lineRule="auto"/>
            </w:pPr>
            <w:r>
              <w:rPr>
                <w:rFonts w:ascii="Times New Roman" w:hAnsi="Times New Roman"/>
                <w:sz w:val="20"/>
              </w:rPr>
              <w:t xml:space="preserve">   5.7  Component Ablation Study and Hyperparameter Sweep (Table 5.4)</w:t>
            </w:r>
          </w:p>
        </w:tc>
        <w:tc>
          <w:tcPr>
            <w:tcW w:type="dxa" w:w="1134"/>
          </w:tcPr>
          <w:p>
            <w:pPr>
              <w:spacing w:before="40" w:after="40" w:line="252" w:lineRule="auto"/>
              <w:jc w:val="right"/>
            </w:pPr>
            <w:r>
              <w:rPr>
                <w:rFonts w:ascii="Times New Roman" w:hAnsi="Times New Roman"/>
                <w:sz w:val="20"/>
              </w:rPr>
              <w:t>82</w:t>
            </w:r>
          </w:p>
        </w:tc>
      </w:tr>
      <w:tr>
        <w:tc>
          <w:tcPr>
            <w:tcW w:type="dxa" w:w="7087"/>
          </w:tcPr>
          <w:p>
            <w:pPr>
              <w:spacing w:before="40" w:after="40" w:line="252" w:lineRule="auto"/>
            </w:pPr>
            <w:r>
              <w:rPr>
                <w:rFonts w:ascii="Times New Roman" w:hAnsi="Times New Roman"/>
                <w:sz w:val="20"/>
              </w:rPr>
              <w:t xml:space="preserve">   5.8  Dual Partition Model Convergence and Training Loss Curves</w:t>
            </w:r>
          </w:p>
        </w:tc>
        <w:tc>
          <w:tcPr>
            <w:tcW w:type="dxa" w:w="1134"/>
          </w:tcPr>
          <w:p>
            <w:pPr>
              <w:spacing w:before="40" w:after="40" w:line="252" w:lineRule="auto"/>
              <w:jc w:val="right"/>
            </w:pPr>
            <w:r>
              <w:rPr>
                <w:rFonts w:ascii="Times New Roman" w:hAnsi="Times New Roman"/>
                <w:sz w:val="20"/>
              </w:rPr>
              <w:t>84</w:t>
            </w:r>
          </w:p>
        </w:tc>
      </w:tr>
      <w:tr>
        <w:tc>
          <w:tcPr>
            <w:tcW w:type="dxa" w:w="7087"/>
          </w:tcPr>
          <w:p>
            <w:pPr>
              <w:spacing w:before="40" w:after="40" w:line="252" w:lineRule="auto"/>
            </w:pPr>
            <w:r>
              <w:rPr>
                <w:rFonts w:ascii="Times New Roman" w:hAnsi="Times New Roman"/>
                <w:sz w:val="20"/>
              </w:rPr>
              <w:t xml:space="preserve">   5.9  Scenario-Based Offline Economic Sensitivity Simulation</w:t>
            </w:r>
          </w:p>
        </w:tc>
        <w:tc>
          <w:tcPr>
            <w:tcW w:type="dxa" w:w="1134"/>
          </w:tcPr>
          <w:p>
            <w:pPr>
              <w:spacing w:before="40" w:after="40" w:line="252" w:lineRule="auto"/>
              <w:jc w:val="right"/>
            </w:pPr>
            <w:r>
              <w:rPr>
                <w:rFonts w:ascii="Times New Roman" w:hAnsi="Times New Roman"/>
                <w:sz w:val="20"/>
              </w:rPr>
              <w:t>85</w:t>
            </w:r>
          </w:p>
        </w:tc>
      </w:tr>
      <w:tr>
        <w:tc>
          <w:tcPr>
            <w:tcW w:type="dxa" w:w="7087"/>
          </w:tcPr>
          <w:p>
            <w:pPr>
              <w:spacing w:before="40" w:after="40" w:line="252" w:lineRule="auto"/>
            </w:pPr>
            <w:r>
              <w:rPr>
                <w:rFonts w:ascii="Times New Roman" w:hAnsi="Times New Roman"/>
                <w:sz w:val="20"/>
              </w:rPr>
              <w:t xml:space="preserve">   5.10 Discussion of Engineering Trade-Offs and System Limitations</w:t>
            </w:r>
          </w:p>
        </w:tc>
        <w:tc>
          <w:tcPr>
            <w:tcW w:type="dxa" w:w="1134"/>
          </w:tcPr>
          <w:p>
            <w:pPr>
              <w:spacing w:before="40" w:after="40" w:line="252" w:lineRule="auto"/>
              <w:jc w:val="right"/>
            </w:pPr>
            <w:r>
              <w:rPr>
                <w:rFonts w:ascii="Times New Roman" w:hAnsi="Times New Roman"/>
                <w:sz w:val="20"/>
              </w:rPr>
              <w:t>87</w:t>
            </w:r>
          </w:p>
        </w:tc>
      </w:tr>
      <w:tr>
        <w:tc>
          <w:tcPr>
            <w:tcW w:type="dxa" w:w="7087"/>
          </w:tcPr>
          <w:p>
            <w:pPr>
              <w:spacing w:before="40" w:after="40" w:line="252" w:lineRule="auto"/>
            </w:pPr>
            <w:r>
              <w:rPr>
                <w:rFonts w:ascii="Times New Roman" w:hAnsi="Times New Roman"/>
                <w:b/>
                <w:sz w:val="20"/>
              </w:rPr>
              <w:t>CHAPTER 6   CONCLUSION AND FUTURE WORK</w:t>
            </w:r>
          </w:p>
        </w:tc>
        <w:tc>
          <w:tcPr>
            <w:tcW w:type="dxa" w:w="1134"/>
          </w:tcPr>
          <w:p>
            <w:pPr>
              <w:spacing w:before="40" w:after="40" w:line="252" w:lineRule="auto"/>
              <w:jc w:val="right"/>
            </w:pPr>
            <w:r>
              <w:rPr>
                <w:rFonts w:ascii="Times New Roman" w:hAnsi="Times New Roman"/>
                <w:b/>
                <w:sz w:val="20"/>
              </w:rPr>
              <w:t>89</w:t>
            </w:r>
          </w:p>
        </w:tc>
      </w:tr>
      <w:tr>
        <w:tc>
          <w:tcPr>
            <w:tcW w:type="dxa" w:w="7087"/>
          </w:tcPr>
          <w:p>
            <w:pPr>
              <w:spacing w:before="40" w:after="40" w:line="252" w:lineRule="auto"/>
            </w:pPr>
            <w:r>
              <w:rPr>
                <w:rFonts w:ascii="Times New Roman" w:hAnsi="Times New Roman"/>
                <w:sz w:val="20"/>
              </w:rPr>
              <w:t xml:space="preserve">   6.1  Summary of Completed Work and Contributions</w:t>
            </w:r>
          </w:p>
        </w:tc>
        <w:tc>
          <w:tcPr>
            <w:tcW w:type="dxa" w:w="1134"/>
          </w:tcPr>
          <w:p>
            <w:pPr>
              <w:spacing w:before="40" w:after="40" w:line="252" w:lineRule="auto"/>
              <w:jc w:val="right"/>
            </w:pPr>
            <w:r>
              <w:rPr>
                <w:rFonts w:ascii="Times New Roman" w:hAnsi="Times New Roman"/>
                <w:sz w:val="20"/>
              </w:rPr>
              <w:t>89</w:t>
            </w:r>
          </w:p>
        </w:tc>
      </w:tr>
      <w:tr>
        <w:tc>
          <w:tcPr>
            <w:tcW w:type="dxa" w:w="7087"/>
          </w:tcPr>
          <w:p>
            <w:pPr>
              <w:spacing w:before="40" w:after="40" w:line="252" w:lineRule="auto"/>
            </w:pPr>
            <w:r>
              <w:rPr>
                <w:rFonts w:ascii="Times New Roman" w:hAnsi="Times New Roman"/>
                <w:sz w:val="20"/>
              </w:rPr>
              <w:t xml:space="preserve">   6.2  Key Academic and Practical Findings</w:t>
            </w:r>
          </w:p>
        </w:tc>
        <w:tc>
          <w:tcPr>
            <w:tcW w:type="dxa" w:w="1134"/>
          </w:tcPr>
          <w:p>
            <w:pPr>
              <w:spacing w:before="40" w:after="40" w:line="252" w:lineRule="auto"/>
              <w:jc w:val="right"/>
            </w:pPr>
            <w:r>
              <w:rPr>
                <w:rFonts w:ascii="Times New Roman" w:hAnsi="Times New Roman"/>
                <w:sz w:val="20"/>
              </w:rPr>
              <w:t>90</w:t>
            </w:r>
          </w:p>
        </w:tc>
      </w:tr>
      <w:tr>
        <w:tc>
          <w:tcPr>
            <w:tcW w:type="dxa" w:w="7087"/>
          </w:tcPr>
          <w:p>
            <w:pPr>
              <w:spacing w:before="40" w:after="40" w:line="252" w:lineRule="auto"/>
            </w:pPr>
            <w:r>
              <w:rPr>
                <w:rFonts w:ascii="Times New Roman" w:hAnsi="Times New Roman"/>
                <w:sz w:val="20"/>
              </w:rPr>
              <w:t xml:space="preserve">   6.3  Realistic System Limitations</w:t>
            </w:r>
          </w:p>
        </w:tc>
        <w:tc>
          <w:tcPr>
            <w:tcW w:type="dxa" w:w="1134"/>
          </w:tcPr>
          <w:p>
            <w:pPr>
              <w:spacing w:before="40" w:after="40" w:line="252" w:lineRule="auto"/>
              <w:jc w:val="right"/>
            </w:pPr>
            <w:r>
              <w:rPr>
                <w:rFonts w:ascii="Times New Roman" w:hAnsi="Times New Roman"/>
                <w:sz w:val="20"/>
              </w:rPr>
              <w:t>91</w:t>
            </w:r>
          </w:p>
        </w:tc>
      </w:tr>
      <w:tr>
        <w:tc>
          <w:tcPr>
            <w:tcW w:type="dxa" w:w="7087"/>
          </w:tcPr>
          <w:p>
            <w:pPr>
              <w:spacing w:before="40" w:after="40" w:line="252" w:lineRule="auto"/>
            </w:pPr>
            <w:r>
              <w:rPr>
                <w:rFonts w:ascii="Times New Roman" w:hAnsi="Times New Roman"/>
                <w:sz w:val="20"/>
              </w:rPr>
              <w:t xml:space="preserve">   6.4  Future Research Avenues and Extensions</w:t>
            </w:r>
          </w:p>
        </w:tc>
        <w:tc>
          <w:tcPr>
            <w:tcW w:type="dxa" w:w="1134"/>
          </w:tcPr>
          <w:p>
            <w:pPr>
              <w:spacing w:before="40" w:after="40" w:line="252" w:lineRule="auto"/>
              <w:jc w:val="right"/>
            </w:pPr>
            <w:r>
              <w:rPr>
                <w:rFonts w:ascii="Times New Roman" w:hAnsi="Times New Roman"/>
                <w:sz w:val="20"/>
              </w:rPr>
              <w:t>92</w:t>
            </w:r>
          </w:p>
        </w:tc>
      </w:tr>
      <w:tr>
        <w:tc>
          <w:tcPr>
            <w:tcW w:type="dxa" w:w="7087"/>
          </w:tcPr>
          <w:p>
            <w:pPr>
              <w:spacing w:before="40" w:after="40" w:line="252" w:lineRule="auto"/>
            </w:pPr>
            <w:r>
              <w:rPr>
                <w:rFonts w:ascii="Times New Roman" w:hAnsi="Times New Roman"/>
                <w:b/>
                <w:sz w:val="20"/>
              </w:rPr>
              <w:t>REFERENCES (APA FORMAT)</w:t>
            </w:r>
          </w:p>
        </w:tc>
        <w:tc>
          <w:tcPr>
            <w:tcW w:type="dxa" w:w="1134"/>
          </w:tcPr>
          <w:p>
            <w:pPr>
              <w:spacing w:before="40" w:after="40" w:line="252" w:lineRule="auto"/>
              <w:jc w:val="right"/>
            </w:pPr>
            <w:r>
              <w:rPr>
                <w:rFonts w:ascii="Times New Roman" w:hAnsi="Times New Roman"/>
                <w:sz w:val="20"/>
              </w:rPr>
              <w:t>94</w:t>
            </w:r>
          </w:p>
        </w:tc>
      </w:tr>
      <w:tr>
        <w:tc>
          <w:tcPr>
            <w:tcW w:type="dxa" w:w="7087"/>
          </w:tcPr>
          <w:p>
            <w:pPr>
              <w:spacing w:before="40" w:after="40" w:line="252" w:lineRule="auto"/>
            </w:pPr>
            <w:r>
              <w:rPr>
                <w:rFonts w:ascii="Times New Roman" w:hAnsi="Times New Roman"/>
                <w:sz w:val="20"/>
              </w:rPr>
              <w:t>APPENDIX A   REPOSITORY ARCHITECTURE AND COMPLETE SOURCE TREE</w:t>
            </w:r>
          </w:p>
        </w:tc>
        <w:tc>
          <w:tcPr>
            <w:tcW w:type="dxa" w:w="1134"/>
          </w:tcPr>
          <w:p>
            <w:pPr>
              <w:spacing w:before="40" w:after="40" w:line="252" w:lineRule="auto"/>
              <w:jc w:val="right"/>
            </w:pPr>
            <w:r>
              <w:rPr>
                <w:rFonts w:ascii="Times New Roman" w:hAnsi="Times New Roman"/>
                <w:sz w:val="20"/>
              </w:rPr>
              <w:t>97</w:t>
            </w:r>
          </w:p>
        </w:tc>
      </w:tr>
      <w:tr>
        <w:tc>
          <w:tcPr>
            <w:tcW w:type="dxa" w:w="7087"/>
          </w:tcPr>
          <w:p>
            <w:pPr>
              <w:spacing w:before="40" w:after="40" w:line="252" w:lineRule="auto"/>
            </w:pPr>
            <w:r>
              <w:rPr>
                <w:rFonts w:ascii="Times New Roman" w:hAnsi="Times New Roman"/>
                <w:sz w:val="20"/>
              </w:rPr>
              <w:t>APPENDIX B   DETAILED HYPERPARAMETER CONFIGURATIONS (Table B.1)</w:t>
            </w:r>
          </w:p>
        </w:tc>
        <w:tc>
          <w:tcPr>
            <w:tcW w:type="dxa" w:w="1134"/>
          </w:tcPr>
          <w:p>
            <w:pPr>
              <w:spacing w:before="40" w:after="40" w:line="252" w:lineRule="auto"/>
              <w:jc w:val="right"/>
            </w:pPr>
            <w:r>
              <w:rPr>
                <w:rFonts w:ascii="Times New Roman" w:hAnsi="Times New Roman"/>
                <w:sz w:val="20"/>
              </w:rPr>
              <w:t>99</w:t>
            </w:r>
          </w:p>
        </w:tc>
      </w:tr>
      <w:tr>
        <w:tc>
          <w:tcPr>
            <w:tcW w:type="dxa" w:w="7087"/>
          </w:tcPr>
          <w:p>
            <w:pPr>
              <w:spacing w:before="40" w:after="40" w:line="252" w:lineRule="auto"/>
            </w:pPr>
            <w:r>
              <w:rPr>
                <w:rFonts w:ascii="Times New Roman" w:hAnsi="Times New Roman"/>
                <w:sz w:val="20"/>
              </w:rPr>
              <w:t>APPENDIX C   SELECTED CORE ALGORITHMIC IMPLEMENTATION LISTINGS</w:t>
            </w:r>
          </w:p>
        </w:tc>
        <w:tc>
          <w:tcPr>
            <w:tcW w:type="dxa" w:w="1134"/>
          </w:tcPr>
          <w:p>
            <w:pPr>
              <w:spacing w:before="40" w:after="40" w:line="252" w:lineRule="auto"/>
              <w:jc w:val="right"/>
            </w:pPr>
            <w:r>
              <w:rPr>
                <w:rFonts w:ascii="Times New Roman" w:hAnsi="Times New Roman"/>
                <w:sz w:val="20"/>
              </w:rPr>
              <w:t>100</w:t>
            </w:r>
          </w:p>
        </w:tc>
      </w:tr>
      <w:tr>
        <w:tc>
          <w:tcPr>
            <w:tcW w:type="dxa" w:w="7087"/>
          </w:tcPr>
          <w:p>
            <w:pPr>
              <w:spacing w:before="40" w:after="40" w:line="252" w:lineRule="auto"/>
            </w:pPr>
            <w:r>
              <w:rPr>
                <w:rFonts w:ascii="Times New Roman" w:hAnsi="Times New Roman"/>
                <w:sz w:val="20"/>
              </w:rPr>
              <w:t>APPENDIX D   PLAGIARISM CHECK COMPLIANCE AND SIMILARITY REPORT</w:t>
            </w:r>
          </w:p>
        </w:tc>
        <w:tc>
          <w:tcPr>
            <w:tcW w:type="dxa" w:w="1134"/>
          </w:tcPr>
          <w:p>
            <w:pPr>
              <w:spacing w:before="40" w:after="40" w:line="252" w:lineRule="auto"/>
              <w:jc w:val="right"/>
            </w:pPr>
            <w:r>
              <w:rPr>
                <w:rFonts w:ascii="Times New Roman" w:hAnsi="Times New Roman"/>
                <w:sz w:val="20"/>
              </w:rPr>
              <w:t>102</w:t>
            </w:r>
          </w:p>
        </w:tc>
      </w:tr>
    </w:tbl>
    <w:p>
      <w:r>
        <w:br w:type="page"/>
      </w:r>
    </w:p>
    <w:p>
      <w:pPr>
        <w:spacing w:before="360" w:after="360"/>
        <w:jc w:val="center"/>
      </w:pPr>
      <w:r>
        <w:rPr>
          <w:rFonts w:ascii="Times New Roman" w:hAnsi="Times New Roman"/>
          <w:b/>
          <w:sz w:val="32"/>
        </w:rPr>
        <w:t>LIST OF FIGURES</w:t>
      </w:r>
    </w:p>
    <w:tbl>
      <w:tblPr>
        <w:tblW w:type="auto" w:w="0"/>
        <w:jc w:val="center"/>
        <w:tblLayout w:type="fixed"/>
        <w:tblLook w:firstColumn="1" w:firstRow="1" w:lastColumn="0" w:lastRow="0" w:noHBand="0" w:noVBand="1" w:val="04A0"/>
        <w:tblBorders>
          <w:top w:val="single" w:sz="6" w:space="0" w:color="2E5B82"/>
          <w:bottom w:val="single" w:sz="6" w:space="0" w:color="2E5B82"/>
          <w:left w:val="none"/>
          <w:right w:val="none"/>
          <w:insideH w:val="none"/>
          <w:insideV w:val="none"/>
        </w:tblBorders>
      </w:tblPr>
      <w:tblGrid>
        <w:gridCol w:w="2769"/>
        <w:gridCol w:w="2769"/>
        <w:gridCol w:w="2769"/>
      </w:tblGrid>
      <w:tr>
        <w:tc>
          <w:tcPr>
            <w:tcW w:type="dxa" w:w="1587"/>
            <w:shd w:fill="EBF2FA"/>
          </w:tcPr>
          <w:p>
            <w:pPr>
              <w:spacing w:before="80" w:after="80"/>
            </w:pPr>
            <w:r>
              <w:rPr>
                <w:rFonts w:ascii="Times New Roman" w:hAnsi="Times New Roman"/>
                <w:b/>
                <w:sz w:val="22"/>
              </w:rPr>
              <w:t>FIGURE NO.</w:t>
            </w:r>
          </w:p>
        </w:tc>
        <w:tc>
          <w:tcPr>
            <w:tcW w:type="dxa" w:w="5499"/>
            <w:shd w:fill="EBF2FA"/>
          </w:tcPr>
          <w:p>
            <w:pPr>
              <w:spacing w:before="80" w:after="80"/>
            </w:pPr>
            <w:r>
              <w:rPr>
                <w:rFonts w:ascii="Times New Roman" w:hAnsi="Times New Roman"/>
                <w:b/>
                <w:sz w:val="22"/>
              </w:rPr>
              <w:t>CAPTION / DESCRIPTION</w:t>
            </w:r>
          </w:p>
        </w:tc>
        <w:tc>
          <w:tcPr>
            <w:tcW w:type="dxa" w:w="1134"/>
            <w:shd w:fill="EBF2FA"/>
          </w:tcPr>
          <w:p>
            <w:pPr>
              <w:spacing w:before="80" w:after="80"/>
              <w:jc w:val="right"/>
            </w:pPr>
            <w:r>
              <w:rPr>
                <w:rFonts w:ascii="Times New Roman" w:hAnsi="Times New Roman"/>
                <w:b/>
                <w:sz w:val="22"/>
              </w:rPr>
              <w:t>PAGE</w:t>
            </w:r>
          </w:p>
        </w:tc>
      </w:tr>
      <w:tr>
        <w:tc>
          <w:tcPr>
            <w:tcW w:type="dxa" w:w="1587"/>
          </w:tcPr>
          <w:p>
            <w:pPr>
              <w:spacing w:before="60" w:after="60"/>
            </w:pPr>
            <w:r>
              <w:rPr>
                <w:rFonts w:ascii="Times New Roman" w:hAnsi="Times New Roman"/>
                <w:b/>
                <w:sz w:val="20"/>
              </w:rPr>
              <w:t>Figure 3.1</w:t>
            </w:r>
          </w:p>
        </w:tc>
        <w:tc>
          <w:tcPr>
            <w:tcW w:type="dxa" w:w="5499"/>
          </w:tcPr>
          <w:p>
            <w:pPr>
              <w:spacing w:before="60" w:after="60"/>
            </w:pPr>
            <w:r>
              <w:rPr>
                <w:rFonts w:ascii="Times New Roman" w:hAnsi="Times New Roman"/>
                <w:sz w:val="20"/>
              </w:rPr>
              <w:t>End-to-End System Architecture of the RRFN-LLM-SUPER Framework</w:t>
            </w:r>
          </w:p>
        </w:tc>
        <w:tc>
          <w:tcPr>
            <w:tcW w:type="dxa" w:w="1134"/>
          </w:tcPr>
          <w:p>
            <w:pPr>
              <w:spacing w:before="60" w:after="60"/>
              <w:jc w:val="right"/>
            </w:pPr>
            <w:r>
              <w:rPr>
                <w:rFonts w:ascii="Times New Roman" w:hAnsi="Times New Roman"/>
                <w:b/>
                <w:sz w:val="20"/>
              </w:rPr>
              <w:t>32</w:t>
            </w:r>
          </w:p>
        </w:tc>
      </w:tr>
      <w:tr>
        <w:tc>
          <w:tcPr>
            <w:tcW w:type="dxa" w:w="1587"/>
          </w:tcPr>
          <w:p>
            <w:pPr>
              <w:spacing w:before="60" w:after="60"/>
            </w:pPr>
            <w:r>
              <w:rPr>
                <w:rFonts w:ascii="Times New Roman" w:hAnsi="Times New Roman"/>
                <w:b/>
                <w:sz w:val="20"/>
              </w:rPr>
              <w:t>Figure 3.2</w:t>
            </w:r>
          </w:p>
        </w:tc>
        <w:tc>
          <w:tcPr>
            <w:tcW w:type="dxa" w:w="5499"/>
          </w:tcPr>
          <w:p>
            <w:pPr>
              <w:spacing w:before="60" w:after="60"/>
            </w:pPr>
            <w:r>
              <w:rPr>
                <w:rFonts w:ascii="Times New Roman" w:hAnsi="Times New Roman"/>
                <w:sz w:val="20"/>
              </w:rPr>
              <w:t>Detailed Multi-View Interaction Reliability Filter (MIRF) Tri-Signal Pipeline</w:t>
            </w:r>
          </w:p>
        </w:tc>
        <w:tc>
          <w:tcPr>
            <w:tcW w:type="dxa" w:w="1134"/>
          </w:tcPr>
          <w:p>
            <w:pPr>
              <w:spacing w:before="60" w:after="60"/>
              <w:jc w:val="right"/>
            </w:pPr>
            <w:r>
              <w:rPr>
                <w:rFonts w:ascii="Times New Roman" w:hAnsi="Times New Roman"/>
                <w:b/>
                <w:sz w:val="20"/>
              </w:rPr>
              <w:t>38</w:t>
            </w:r>
          </w:p>
        </w:tc>
      </w:tr>
      <w:tr>
        <w:tc>
          <w:tcPr>
            <w:tcW w:type="dxa" w:w="1587"/>
          </w:tcPr>
          <w:p>
            <w:pPr>
              <w:spacing w:before="60" w:after="60"/>
            </w:pPr>
            <w:r>
              <w:rPr>
                <w:rFonts w:ascii="Times New Roman" w:hAnsi="Times New Roman"/>
                <w:b/>
                <w:sz w:val="20"/>
              </w:rPr>
              <w:t>Figure 3.3</w:t>
            </w:r>
          </w:p>
        </w:tc>
        <w:tc>
          <w:tcPr>
            <w:tcW w:type="dxa" w:w="5499"/>
          </w:tcPr>
          <w:p>
            <w:pPr>
              <w:spacing w:before="60" w:after="60"/>
            </w:pPr>
            <w:r>
              <w:rPr>
                <w:rFonts w:ascii="Times New Roman" w:hAnsi="Times New Roman"/>
                <w:sz w:val="20"/>
              </w:rPr>
              <w:t>Denoised SUPER Blueprint Assembly and Calibrated Trajectory Interleaving Flow</w:t>
            </w:r>
          </w:p>
        </w:tc>
        <w:tc>
          <w:tcPr>
            <w:tcW w:type="dxa" w:w="1134"/>
          </w:tcPr>
          <w:p>
            <w:pPr>
              <w:spacing w:before="60" w:after="60"/>
              <w:jc w:val="right"/>
            </w:pPr>
            <w:r>
              <w:rPr>
                <w:rFonts w:ascii="Times New Roman" w:hAnsi="Times New Roman"/>
                <w:b/>
                <w:sz w:val="20"/>
              </w:rPr>
              <w:t>46</w:t>
            </w:r>
          </w:p>
        </w:tc>
      </w:tr>
      <w:tr>
        <w:tc>
          <w:tcPr>
            <w:tcW w:type="dxa" w:w="1587"/>
          </w:tcPr>
          <w:p>
            <w:pPr>
              <w:spacing w:before="60" w:after="60"/>
            </w:pPr>
            <w:r>
              <w:rPr>
                <w:rFonts w:ascii="Times New Roman" w:hAnsi="Times New Roman"/>
                <w:b/>
                <w:sz w:val="20"/>
              </w:rPr>
              <w:t>Figure 4.1</w:t>
            </w:r>
          </w:p>
        </w:tc>
        <w:tc>
          <w:tcPr>
            <w:tcW w:type="dxa" w:w="5499"/>
          </w:tcPr>
          <w:p>
            <w:pPr>
              <w:spacing w:before="60" w:after="60"/>
            </w:pPr>
            <w:r>
              <w:rPr>
                <w:rFonts w:ascii="Times New Roman" w:hAnsi="Times New Roman"/>
                <w:sz w:val="20"/>
              </w:rPr>
              <w:t>Interactive Streamlit Web Dashboard: 4-Panel Live Telemetry &amp; Inspector</w:t>
            </w:r>
          </w:p>
        </w:tc>
        <w:tc>
          <w:tcPr>
            <w:tcW w:type="dxa" w:w="1134"/>
          </w:tcPr>
          <w:p>
            <w:pPr>
              <w:spacing w:before="60" w:after="60"/>
              <w:jc w:val="right"/>
            </w:pPr>
            <w:r>
              <w:rPr>
                <w:rFonts w:ascii="Times New Roman" w:hAnsi="Times New Roman"/>
                <w:b/>
                <w:sz w:val="20"/>
              </w:rPr>
              <w:t>68</w:t>
            </w:r>
          </w:p>
        </w:tc>
      </w:tr>
      <w:tr>
        <w:tc>
          <w:tcPr>
            <w:tcW w:type="dxa" w:w="1587"/>
          </w:tcPr>
          <w:p>
            <w:pPr>
              <w:spacing w:before="60" w:after="60"/>
            </w:pPr>
            <w:r>
              <w:rPr>
                <w:rFonts w:ascii="Times New Roman" w:hAnsi="Times New Roman"/>
                <w:b/>
                <w:sz w:val="20"/>
              </w:rPr>
              <w:t>Figure 5.1</w:t>
            </w:r>
          </w:p>
        </w:tc>
        <w:tc>
          <w:tcPr>
            <w:tcW w:type="dxa" w:w="5499"/>
          </w:tcPr>
          <w:p>
            <w:pPr>
              <w:spacing w:before="60" w:after="60"/>
            </w:pPr>
            <w:r>
              <w:rPr>
                <w:rFonts w:ascii="Times New Roman" w:hAnsi="Times New Roman"/>
                <w:sz w:val="20"/>
              </w:rPr>
              <w:t>Empirical ROC Curve and Precision-Recall Curves for Attack &amp; Authentic Detection</w:t>
            </w:r>
          </w:p>
        </w:tc>
        <w:tc>
          <w:tcPr>
            <w:tcW w:type="dxa" w:w="1134"/>
          </w:tcPr>
          <w:p>
            <w:pPr>
              <w:spacing w:before="60" w:after="60"/>
              <w:jc w:val="right"/>
            </w:pPr>
            <w:r>
              <w:rPr>
                <w:rFonts w:ascii="Times New Roman" w:hAnsi="Times New Roman"/>
                <w:b/>
                <w:sz w:val="20"/>
              </w:rPr>
              <w:t>80</w:t>
            </w:r>
          </w:p>
        </w:tc>
      </w:tr>
      <w:tr>
        <w:tc>
          <w:tcPr>
            <w:tcW w:type="dxa" w:w="1587"/>
          </w:tcPr>
          <w:p>
            <w:pPr>
              <w:spacing w:before="60" w:after="60"/>
            </w:pPr>
            <w:r>
              <w:rPr>
                <w:rFonts w:ascii="Times New Roman" w:hAnsi="Times New Roman"/>
                <w:b/>
                <w:sz w:val="20"/>
              </w:rPr>
              <w:t>Figure 5.2</w:t>
            </w:r>
          </w:p>
        </w:tc>
        <w:tc>
          <w:tcPr>
            <w:tcW w:type="dxa" w:w="5499"/>
          </w:tcPr>
          <w:p>
            <w:pPr>
              <w:spacing w:before="60" w:after="60"/>
            </w:pPr>
            <w:r>
              <w:rPr>
                <w:rFonts w:ascii="Times New Roman" w:hAnsi="Times New Roman"/>
                <w:sz w:val="20"/>
              </w:rPr>
              <w:t>Sensitivity Sweep of MIRF Anomaly Weights Along the Simplices omega_1 + omega_2 = 1.0</w:t>
            </w:r>
          </w:p>
        </w:tc>
        <w:tc>
          <w:tcPr>
            <w:tcW w:type="dxa" w:w="1134"/>
          </w:tcPr>
          <w:p>
            <w:pPr>
              <w:spacing w:before="60" w:after="60"/>
              <w:jc w:val="right"/>
            </w:pPr>
            <w:r>
              <w:rPr>
                <w:rFonts w:ascii="Times New Roman" w:hAnsi="Times New Roman"/>
                <w:b/>
                <w:sz w:val="20"/>
              </w:rPr>
              <w:t>83</w:t>
            </w:r>
          </w:p>
        </w:tc>
      </w:tr>
      <w:tr>
        <w:tc>
          <w:tcPr>
            <w:tcW w:type="dxa" w:w="1587"/>
          </w:tcPr>
          <w:p>
            <w:pPr>
              <w:spacing w:before="60" w:after="60"/>
            </w:pPr>
            <w:r>
              <w:rPr>
                <w:rFonts w:ascii="Times New Roman" w:hAnsi="Times New Roman"/>
                <w:b/>
                <w:sz w:val="20"/>
              </w:rPr>
              <w:t>Figure 5.3</w:t>
            </w:r>
          </w:p>
        </w:tc>
        <w:tc>
          <w:tcPr>
            <w:tcW w:type="dxa" w:w="5499"/>
          </w:tcPr>
          <w:p>
            <w:pPr>
              <w:spacing w:before="60" w:after="60"/>
            </w:pPr>
            <w:r>
              <w:rPr>
                <w:rFonts w:ascii="Times New Roman" w:hAnsi="Times New Roman"/>
                <w:sz w:val="20"/>
              </w:rPr>
              <w:t>Dual Partition Head/Tail Training Convergence and InfoNCE Contrastive Loss Curves</w:t>
            </w:r>
          </w:p>
        </w:tc>
        <w:tc>
          <w:tcPr>
            <w:tcW w:type="dxa" w:w="1134"/>
          </w:tcPr>
          <w:p>
            <w:pPr>
              <w:spacing w:before="60" w:after="60"/>
              <w:jc w:val="right"/>
            </w:pPr>
            <w:r>
              <w:rPr>
                <w:rFonts w:ascii="Times New Roman" w:hAnsi="Times New Roman"/>
                <w:b/>
                <w:sz w:val="20"/>
              </w:rPr>
              <w:t>84</w:t>
            </w:r>
          </w:p>
        </w:tc>
      </w:tr>
      <w:tr>
        <w:tc>
          <w:tcPr>
            <w:tcW w:type="dxa" w:w="1587"/>
          </w:tcPr>
          <w:p>
            <w:pPr>
              <w:spacing w:before="60" w:after="60"/>
            </w:pPr>
            <w:r>
              <w:rPr>
                <w:rFonts w:ascii="Times New Roman" w:hAnsi="Times New Roman"/>
                <w:b/>
                <w:sz w:val="20"/>
              </w:rPr>
              <w:t>Figure 5.4</w:t>
            </w:r>
          </w:p>
        </w:tc>
        <w:tc>
          <w:tcPr>
            <w:tcW w:type="dxa" w:w="5499"/>
          </w:tcPr>
          <w:p>
            <w:pPr>
              <w:spacing w:before="60" w:after="60"/>
            </w:pPr>
            <w:r>
              <w:rPr>
                <w:rFonts w:ascii="Times New Roman" w:hAnsi="Times New Roman"/>
                <w:sz w:val="20"/>
              </w:rPr>
              <w:t>Multi-Domain Radar Comparison Across MovieLens-1M, Amazon Reviews, and Yelp Academic</w:t>
            </w:r>
          </w:p>
        </w:tc>
        <w:tc>
          <w:tcPr>
            <w:tcW w:type="dxa" w:w="1134"/>
          </w:tcPr>
          <w:p>
            <w:pPr>
              <w:spacing w:before="60" w:after="60"/>
              <w:jc w:val="right"/>
            </w:pPr>
            <w:r>
              <w:rPr>
                <w:rFonts w:ascii="Times New Roman" w:hAnsi="Times New Roman"/>
                <w:b/>
                <w:sz w:val="20"/>
              </w:rPr>
              <w:t>79</w:t>
            </w:r>
          </w:p>
        </w:tc>
      </w:tr>
    </w:tbl>
    <w:p>
      <w:r>
        <w:br w:type="page"/>
      </w:r>
    </w:p>
    <w:p>
      <w:pPr>
        <w:spacing w:before="360" w:after="360"/>
        <w:jc w:val="center"/>
      </w:pPr>
      <w:r>
        <w:rPr>
          <w:rFonts w:ascii="Times New Roman" w:hAnsi="Times New Roman"/>
          <w:b/>
          <w:sz w:val="32"/>
        </w:rPr>
        <w:t>LIST OF TABLES</w:t>
      </w:r>
    </w:p>
    <w:tbl>
      <w:tblPr>
        <w:tblW w:type="auto" w:w="0"/>
        <w:jc w:val="center"/>
        <w:tblLayout w:type="fixed"/>
        <w:tblLook w:firstColumn="1" w:firstRow="1" w:lastColumn="0" w:lastRow="0" w:noHBand="0" w:noVBand="1" w:val="04A0"/>
        <w:tblBorders>
          <w:top w:val="single" w:sz="6" w:space="0" w:color="2E5B82"/>
          <w:bottom w:val="single" w:sz="6" w:space="0" w:color="2E5B82"/>
          <w:left w:val="none"/>
          <w:right w:val="none"/>
          <w:insideH w:val="none"/>
          <w:insideV w:val="none"/>
        </w:tblBorders>
      </w:tblPr>
      <w:tblGrid>
        <w:gridCol w:w="2769"/>
        <w:gridCol w:w="2769"/>
        <w:gridCol w:w="2769"/>
      </w:tblGrid>
      <w:tr>
        <w:tc>
          <w:tcPr>
            <w:tcW w:type="dxa" w:w="1587"/>
            <w:shd w:fill="EBF2FA"/>
          </w:tcPr>
          <w:p>
            <w:pPr>
              <w:spacing w:before="80" w:after="80"/>
            </w:pPr>
            <w:r>
              <w:rPr>
                <w:rFonts w:ascii="Times New Roman" w:hAnsi="Times New Roman"/>
                <w:b/>
                <w:sz w:val="22"/>
              </w:rPr>
              <w:t>TABLE NO.</w:t>
            </w:r>
          </w:p>
        </w:tc>
        <w:tc>
          <w:tcPr>
            <w:tcW w:type="dxa" w:w="5499"/>
            <w:shd w:fill="EBF2FA"/>
          </w:tcPr>
          <w:p>
            <w:pPr>
              <w:spacing w:before="80" w:after="80"/>
            </w:pPr>
            <w:r>
              <w:rPr>
                <w:rFonts w:ascii="Times New Roman" w:hAnsi="Times New Roman"/>
                <w:b/>
                <w:sz w:val="22"/>
              </w:rPr>
              <w:t>TITLE / DESCRIPTION</w:t>
            </w:r>
          </w:p>
        </w:tc>
        <w:tc>
          <w:tcPr>
            <w:tcW w:type="dxa" w:w="1134"/>
            <w:shd w:fill="EBF2FA"/>
          </w:tcPr>
          <w:p>
            <w:pPr>
              <w:spacing w:before="80" w:after="80"/>
              <w:jc w:val="right"/>
            </w:pPr>
            <w:r>
              <w:rPr>
                <w:rFonts w:ascii="Times New Roman" w:hAnsi="Times New Roman"/>
                <w:b/>
                <w:sz w:val="22"/>
              </w:rPr>
              <w:t>PAGE</w:t>
            </w:r>
          </w:p>
        </w:tc>
      </w:tr>
      <w:tr>
        <w:tc>
          <w:tcPr>
            <w:tcW w:type="dxa" w:w="1587"/>
          </w:tcPr>
          <w:p>
            <w:pPr>
              <w:spacing w:before="60" w:after="60"/>
            </w:pPr>
            <w:r>
              <w:rPr>
                <w:rFonts w:ascii="Times New Roman" w:hAnsi="Times New Roman"/>
                <w:b/>
                <w:sz w:val="20"/>
              </w:rPr>
              <w:t>Table 1.1</w:t>
            </w:r>
          </w:p>
        </w:tc>
        <w:tc>
          <w:tcPr>
            <w:tcW w:type="dxa" w:w="5499"/>
          </w:tcPr>
          <w:p>
            <w:pPr>
              <w:spacing w:before="60" w:after="60"/>
            </w:pPr>
            <w:r>
              <w:rPr>
                <w:rFonts w:ascii="Times New Roman" w:hAnsi="Times New Roman"/>
                <w:sz w:val="20"/>
              </w:rPr>
              <w:t>Comprehensive Project Work Division and Technical Contribution Matrix</w:t>
            </w:r>
          </w:p>
        </w:tc>
        <w:tc>
          <w:tcPr>
            <w:tcW w:type="dxa" w:w="1134"/>
          </w:tcPr>
          <w:p>
            <w:pPr>
              <w:spacing w:before="60" w:after="60"/>
              <w:jc w:val="right"/>
            </w:pPr>
            <w:r>
              <w:rPr>
                <w:rFonts w:ascii="Times New Roman" w:hAnsi="Times New Roman"/>
                <w:b/>
                <w:sz w:val="20"/>
              </w:rPr>
              <w:t>10</w:t>
            </w:r>
          </w:p>
        </w:tc>
      </w:tr>
      <w:tr>
        <w:tc>
          <w:tcPr>
            <w:tcW w:type="dxa" w:w="1587"/>
          </w:tcPr>
          <w:p>
            <w:pPr>
              <w:spacing w:before="60" w:after="60"/>
            </w:pPr>
            <w:r>
              <w:rPr>
                <w:rFonts w:ascii="Times New Roman" w:hAnsi="Times New Roman"/>
                <w:b/>
                <w:sz w:val="20"/>
              </w:rPr>
              <w:t>Table 2.1</w:t>
            </w:r>
          </w:p>
        </w:tc>
        <w:tc>
          <w:tcPr>
            <w:tcW w:type="dxa" w:w="5499"/>
          </w:tcPr>
          <w:p>
            <w:pPr>
              <w:spacing w:before="60" w:after="60"/>
            </w:pPr>
            <w:r>
              <w:rPr>
                <w:rFonts w:ascii="Times New Roman" w:hAnsi="Times New Roman"/>
                <w:sz w:val="20"/>
              </w:rPr>
              <w:t>Comprehensive Literature Positioning Matrix: Adversarial Robustness vs. Debiasing</w:t>
            </w:r>
          </w:p>
        </w:tc>
        <w:tc>
          <w:tcPr>
            <w:tcW w:type="dxa" w:w="1134"/>
          </w:tcPr>
          <w:p>
            <w:pPr>
              <w:spacing w:before="60" w:after="60"/>
              <w:jc w:val="right"/>
            </w:pPr>
            <w:r>
              <w:rPr>
                <w:rFonts w:ascii="Times New Roman" w:hAnsi="Times New Roman"/>
                <w:b/>
                <w:sz w:val="20"/>
              </w:rPr>
              <w:t>29</w:t>
            </w:r>
          </w:p>
        </w:tc>
      </w:tr>
      <w:tr>
        <w:tc>
          <w:tcPr>
            <w:tcW w:type="dxa" w:w="1587"/>
          </w:tcPr>
          <w:p>
            <w:pPr>
              <w:spacing w:before="60" w:after="60"/>
            </w:pPr>
            <w:r>
              <w:rPr>
                <w:rFonts w:ascii="Times New Roman" w:hAnsi="Times New Roman"/>
                <w:b/>
                <w:sz w:val="20"/>
              </w:rPr>
              <w:t>Table 3.1</w:t>
            </w:r>
          </w:p>
        </w:tc>
        <w:tc>
          <w:tcPr>
            <w:tcW w:type="dxa" w:w="5499"/>
          </w:tcPr>
          <w:p>
            <w:pPr>
              <w:spacing w:before="60" w:after="60"/>
            </w:pPr>
            <w:r>
              <w:rPr>
                <w:rFonts w:ascii="Times New Roman" w:hAnsi="Times New Roman"/>
                <w:sz w:val="20"/>
              </w:rPr>
              <w:t>Detailed 14-Dimension Architectural Comparison (Standalone SUP vs. RRFN-LLM-SUPER)</w:t>
            </w:r>
          </w:p>
        </w:tc>
        <w:tc>
          <w:tcPr>
            <w:tcW w:type="dxa" w:w="1134"/>
          </w:tcPr>
          <w:p>
            <w:pPr>
              <w:spacing w:before="60" w:after="60"/>
              <w:jc w:val="right"/>
            </w:pPr>
            <w:r>
              <w:rPr>
                <w:rFonts w:ascii="Times New Roman" w:hAnsi="Times New Roman"/>
                <w:b/>
                <w:sz w:val="20"/>
              </w:rPr>
              <w:t>34</w:t>
            </w:r>
          </w:p>
        </w:tc>
      </w:tr>
      <w:tr>
        <w:tc>
          <w:tcPr>
            <w:tcW w:type="dxa" w:w="1587"/>
          </w:tcPr>
          <w:p>
            <w:pPr>
              <w:spacing w:before="60" w:after="60"/>
            </w:pPr>
            <w:r>
              <w:rPr>
                <w:rFonts w:ascii="Times New Roman" w:hAnsi="Times New Roman"/>
                <w:b/>
                <w:sz w:val="20"/>
              </w:rPr>
              <w:t>Table 4.1</w:t>
            </w:r>
          </w:p>
        </w:tc>
        <w:tc>
          <w:tcPr>
            <w:tcW w:type="dxa" w:w="5499"/>
          </w:tcPr>
          <w:p>
            <w:pPr>
              <w:spacing w:before="60" w:after="60"/>
            </w:pPr>
            <w:r>
              <w:rPr>
                <w:rFonts w:ascii="Times New Roman" w:hAnsi="Times New Roman"/>
                <w:sz w:val="20"/>
              </w:rPr>
              <w:t>Complete Software Architecture, Module Responsibility, and File System Index</w:t>
            </w:r>
          </w:p>
        </w:tc>
        <w:tc>
          <w:tcPr>
            <w:tcW w:type="dxa" w:w="1134"/>
          </w:tcPr>
          <w:p>
            <w:pPr>
              <w:spacing w:before="60" w:after="60"/>
              <w:jc w:val="right"/>
            </w:pPr>
            <w:r>
              <w:rPr>
                <w:rFonts w:ascii="Times New Roman" w:hAnsi="Times New Roman"/>
                <w:b/>
                <w:sz w:val="20"/>
              </w:rPr>
              <w:t>56</w:t>
            </w:r>
          </w:p>
        </w:tc>
      </w:tr>
      <w:tr>
        <w:tc>
          <w:tcPr>
            <w:tcW w:type="dxa" w:w="1587"/>
          </w:tcPr>
          <w:p>
            <w:pPr>
              <w:spacing w:before="60" w:after="60"/>
            </w:pPr>
            <w:r>
              <w:rPr>
                <w:rFonts w:ascii="Times New Roman" w:hAnsi="Times New Roman"/>
                <w:b/>
                <w:sz w:val="20"/>
              </w:rPr>
              <w:t>Table 5.1</w:t>
            </w:r>
          </w:p>
        </w:tc>
        <w:tc>
          <w:tcPr>
            <w:tcW w:type="dxa" w:w="5499"/>
          </w:tcPr>
          <w:p>
            <w:pPr>
              <w:spacing w:before="60" w:after="60"/>
            </w:pPr>
            <w:r>
              <w:rPr>
                <w:rFonts w:ascii="Times New Roman" w:hAnsi="Times New Roman"/>
                <w:sz w:val="20"/>
              </w:rPr>
              <w:t>Dataset Characteristics, Graph Topology, and Bandwagon Attack Injection Statistics</w:t>
            </w:r>
          </w:p>
        </w:tc>
        <w:tc>
          <w:tcPr>
            <w:tcW w:type="dxa" w:w="1134"/>
          </w:tcPr>
          <w:p>
            <w:pPr>
              <w:spacing w:before="60" w:after="60"/>
              <w:jc w:val="right"/>
            </w:pPr>
            <w:r>
              <w:rPr>
                <w:rFonts w:ascii="Times New Roman" w:hAnsi="Times New Roman"/>
                <w:b/>
                <w:sz w:val="20"/>
              </w:rPr>
              <w:t>72</w:t>
            </w:r>
          </w:p>
        </w:tc>
      </w:tr>
      <w:tr>
        <w:tc>
          <w:tcPr>
            <w:tcW w:type="dxa" w:w="1587"/>
          </w:tcPr>
          <w:p>
            <w:pPr>
              <w:spacing w:before="60" w:after="60"/>
            </w:pPr>
            <w:r>
              <w:rPr>
                <w:rFonts w:ascii="Times New Roman" w:hAnsi="Times New Roman"/>
                <w:b/>
                <w:sz w:val="20"/>
              </w:rPr>
              <w:t>Table 5.2</w:t>
            </w:r>
          </w:p>
        </w:tc>
        <w:tc>
          <w:tcPr>
            <w:tcW w:type="dxa" w:w="5499"/>
          </w:tcPr>
          <w:p>
            <w:pPr>
              <w:spacing w:before="60" w:after="60"/>
            </w:pPr>
            <w:r>
              <w:rPr>
                <w:rFonts w:ascii="Times New Roman" w:hAnsi="Times New Roman"/>
                <w:sz w:val="20"/>
              </w:rPr>
              <w:t>Empirical 5-Seed Benchmark Results on MovieLens-1M Sub-Graph under 15% Attack</w:t>
            </w:r>
          </w:p>
        </w:tc>
        <w:tc>
          <w:tcPr>
            <w:tcW w:type="dxa" w:w="1134"/>
          </w:tcPr>
          <w:p>
            <w:pPr>
              <w:spacing w:before="60" w:after="60"/>
              <w:jc w:val="right"/>
            </w:pPr>
            <w:r>
              <w:rPr>
                <w:rFonts w:ascii="Times New Roman" w:hAnsi="Times New Roman"/>
                <w:b/>
                <w:sz w:val="20"/>
              </w:rPr>
              <w:t>77</w:t>
            </w:r>
          </w:p>
        </w:tc>
      </w:tr>
      <w:tr>
        <w:tc>
          <w:tcPr>
            <w:tcW w:type="dxa" w:w="1587"/>
          </w:tcPr>
          <w:p>
            <w:pPr>
              <w:spacing w:before="60" w:after="60"/>
            </w:pPr>
            <w:r>
              <w:rPr>
                <w:rFonts w:ascii="Times New Roman" w:hAnsi="Times New Roman"/>
                <w:b/>
                <w:sz w:val="20"/>
              </w:rPr>
              <w:t>Table 5.3</w:t>
            </w:r>
          </w:p>
        </w:tc>
        <w:tc>
          <w:tcPr>
            <w:tcW w:type="dxa" w:w="5499"/>
          </w:tcPr>
          <w:p>
            <w:pPr>
              <w:spacing w:before="60" w:after="60"/>
            </w:pPr>
            <w:r>
              <w:rPr>
                <w:rFonts w:ascii="Times New Roman" w:hAnsi="Times New Roman"/>
                <w:sz w:val="20"/>
              </w:rPr>
              <w:t>Multi-Domain 5-Seed Benchmark on Amazon Reviews (SimGCL) and Yelp Academic (SGL)</w:t>
            </w:r>
          </w:p>
        </w:tc>
        <w:tc>
          <w:tcPr>
            <w:tcW w:type="dxa" w:w="1134"/>
          </w:tcPr>
          <w:p>
            <w:pPr>
              <w:spacing w:before="60" w:after="60"/>
              <w:jc w:val="right"/>
            </w:pPr>
            <w:r>
              <w:rPr>
                <w:rFonts w:ascii="Times New Roman" w:hAnsi="Times New Roman"/>
                <w:b/>
                <w:sz w:val="20"/>
              </w:rPr>
              <w:t>79</w:t>
            </w:r>
          </w:p>
        </w:tc>
      </w:tr>
      <w:tr>
        <w:tc>
          <w:tcPr>
            <w:tcW w:type="dxa" w:w="1587"/>
          </w:tcPr>
          <w:p>
            <w:pPr>
              <w:spacing w:before="60" w:after="60"/>
            </w:pPr>
            <w:r>
              <w:rPr>
                <w:rFonts w:ascii="Times New Roman" w:hAnsi="Times New Roman"/>
                <w:b/>
                <w:sz w:val="20"/>
              </w:rPr>
              <w:t>Table 5.4</w:t>
            </w:r>
          </w:p>
        </w:tc>
        <w:tc>
          <w:tcPr>
            <w:tcW w:type="dxa" w:w="5499"/>
          </w:tcPr>
          <w:p>
            <w:pPr>
              <w:spacing w:before="60" w:after="60"/>
            </w:pPr>
            <w:r>
              <w:rPr>
                <w:rFonts w:ascii="Times New Roman" w:hAnsi="Times New Roman"/>
                <w:sz w:val="20"/>
              </w:rPr>
              <w:t>Comprehensive Component Ablation Study on Amazon Reviews (SimGCL) under Attack</w:t>
            </w:r>
          </w:p>
        </w:tc>
        <w:tc>
          <w:tcPr>
            <w:tcW w:type="dxa" w:w="1134"/>
          </w:tcPr>
          <w:p>
            <w:pPr>
              <w:spacing w:before="60" w:after="60"/>
              <w:jc w:val="right"/>
            </w:pPr>
            <w:r>
              <w:rPr>
                <w:rFonts w:ascii="Times New Roman" w:hAnsi="Times New Roman"/>
                <w:b/>
                <w:sz w:val="20"/>
              </w:rPr>
              <w:t>82</w:t>
            </w:r>
          </w:p>
        </w:tc>
      </w:tr>
      <w:tr>
        <w:tc>
          <w:tcPr>
            <w:tcW w:type="dxa" w:w="1587"/>
          </w:tcPr>
          <w:p>
            <w:pPr>
              <w:spacing w:before="60" w:after="60"/>
            </w:pPr>
            <w:r>
              <w:rPr>
                <w:rFonts w:ascii="Times New Roman" w:hAnsi="Times New Roman"/>
                <w:b/>
                <w:sz w:val="20"/>
              </w:rPr>
              <w:t>Table B.1</w:t>
            </w:r>
          </w:p>
        </w:tc>
        <w:tc>
          <w:tcPr>
            <w:tcW w:type="dxa" w:w="5499"/>
          </w:tcPr>
          <w:p>
            <w:pPr>
              <w:spacing w:before="60" w:after="60"/>
            </w:pPr>
            <w:r>
              <w:rPr>
                <w:rFonts w:ascii="Times New Roman" w:hAnsi="Times New Roman"/>
                <w:sz w:val="20"/>
              </w:rPr>
              <w:t>Detailed System Hyperparameters, Neural Dimensions, and Training Configurations</w:t>
            </w:r>
          </w:p>
        </w:tc>
        <w:tc>
          <w:tcPr>
            <w:tcW w:type="dxa" w:w="1134"/>
          </w:tcPr>
          <w:p>
            <w:pPr>
              <w:spacing w:before="60" w:after="60"/>
              <w:jc w:val="right"/>
            </w:pPr>
            <w:r>
              <w:rPr>
                <w:rFonts w:ascii="Times New Roman" w:hAnsi="Times New Roman"/>
                <w:b/>
                <w:sz w:val="20"/>
              </w:rPr>
              <w:t>99</w:t>
            </w:r>
          </w:p>
        </w:tc>
      </w:tr>
    </w:tbl>
    <w:p>
      <w:r>
        <w:br w:type="page"/>
      </w:r>
    </w:p>
    <w:p>
      <w:pPr>
        <w:spacing w:before="360" w:after="360"/>
        <w:jc w:val="center"/>
      </w:pPr>
      <w:r>
        <w:rPr>
          <w:rFonts w:ascii="Times New Roman" w:hAnsi="Times New Roman"/>
          <w:b/>
          <w:sz w:val="32"/>
        </w:rPr>
        <w:t>LIST OF ACRONYMS AND ABBREVIATIONS</w:t>
      </w:r>
    </w:p>
    <w:tbl>
      <w:tblPr>
        <w:tblW w:type="auto" w:w="0"/>
        <w:jc w:val="center"/>
        <w:tblLayout w:type="fixed"/>
        <w:tblLook w:firstColumn="1" w:firstRow="1" w:lastColumn="0" w:lastRow="0" w:noHBand="0" w:noVBand="1" w:val="04A0"/>
        <w:tblBorders>
          <w:top w:val="single" w:sz="6" w:space="0" w:color="2E5B82"/>
          <w:bottom w:val="single" w:sz="6" w:space="0" w:color="2E5B82"/>
          <w:left w:val="none"/>
          <w:right w:val="none"/>
          <w:insideH w:val="single" w:sz="4" w:space="0" w:color="E1E4E8"/>
          <w:insideV w:val="none"/>
        </w:tblBorders>
      </w:tblPr>
      <w:tblGrid>
        <w:gridCol w:w="4153"/>
        <w:gridCol w:w="4153"/>
      </w:tblGrid>
      <w:tr>
        <w:tc>
          <w:tcPr>
            <w:tcW w:type="dxa" w:w="1984"/>
            <w:shd w:fill="EBF2FA"/>
          </w:tcPr>
          <w:p>
            <w:pPr>
              <w:spacing w:before="80" w:after="80"/>
            </w:pPr>
            <w:r>
              <w:rPr>
                <w:rFonts w:ascii="Times New Roman" w:hAnsi="Times New Roman"/>
                <w:b/>
                <w:sz w:val="22"/>
              </w:rPr>
              <w:t>ACRONYM</w:t>
            </w:r>
          </w:p>
        </w:tc>
        <w:tc>
          <w:tcPr>
            <w:tcW w:type="dxa" w:w="6236"/>
            <w:shd w:fill="EBF2FA"/>
          </w:tcPr>
          <w:p>
            <w:pPr>
              <w:spacing w:before="80" w:after="80"/>
            </w:pPr>
            <w:r>
              <w:rPr>
                <w:rFonts w:ascii="Times New Roman" w:hAnsi="Times New Roman"/>
                <w:b/>
                <w:sz w:val="22"/>
              </w:rPr>
              <w:t>EXPANDED MEANING / DEFINITION</w:t>
            </w:r>
          </w:p>
        </w:tc>
      </w:tr>
      <w:tr>
        <w:tc>
          <w:tcPr>
            <w:tcW w:type="dxa" w:w="1984"/>
          </w:tcPr>
          <w:p>
            <w:pPr>
              <w:spacing w:before="50" w:after="50" w:line="252" w:lineRule="auto"/>
            </w:pPr>
            <w:r>
              <w:rPr>
                <w:rFonts w:ascii="Times New Roman" w:hAnsi="Times New Roman"/>
                <w:b/>
                <w:sz w:val="20"/>
              </w:rPr>
              <w:t>AI</w:t>
            </w:r>
          </w:p>
        </w:tc>
        <w:tc>
          <w:tcPr>
            <w:tcW w:type="dxa" w:w="6236"/>
          </w:tcPr>
          <w:p>
            <w:pPr>
              <w:spacing w:before="50" w:after="50" w:line="252" w:lineRule="auto"/>
            </w:pPr>
            <w:r>
              <w:rPr>
                <w:rFonts w:ascii="Times New Roman" w:hAnsi="Times New Roman"/>
                <w:sz w:val="20"/>
              </w:rPr>
              <w:t>Artificial Intelligence</w:t>
            </w:r>
          </w:p>
        </w:tc>
      </w:tr>
      <w:tr>
        <w:tc>
          <w:tcPr>
            <w:tcW w:type="dxa" w:w="1984"/>
            <w:shd w:fill="F9FBFC"/>
          </w:tcPr>
          <w:p>
            <w:pPr>
              <w:spacing w:before="50" w:after="50" w:line="252" w:lineRule="auto"/>
            </w:pPr>
            <w:r>
              <w:rPr>
                <w:rFonts w:ascii="Times New Roman" w:hAnsi="Times New Roman"/>
                <w:b/>
                <w:sz w:val="20"/>
              </w:rPr>
              <w:t>AP</w:t>
            </w:r>
          </w:p>
        </w:tc>
        <w:tc>
          <w:tcPr>
            <w:tcW w:type="dxa" w:w="6236"/>
            <w:shd w:fill="F9FBFC"/>
          </w:tcPr>
          <w:p>
            <w:pPr>
              <w:spacing w:before="50" w:after="50" w:line="252" w:lineRule="auto"/>
            </w:pPr>
            <w:r>
              <w:rPr>
                <w:rFonts w:ascii="Times New Roman" w:hAnsi="Times New Roman"/>
                <w:sz w:val="20"/>
              </w:rPr>
              <w:t>Average Precision (Evaluation Metric for Information Retrieval &amp; Detection)</w:t>
            </w:r>
          </w:p>
        </w:tc>
      </w:tr>
      <w:tr>
        <w:tc>
          <w:tcPr>
            <w:tcW w:type="dxa" w:w="1984"/>
          </w:tcPr>
          <w:p>
            <w:pPr>
              <w:spacing w:before="50" w:after="50" w:line="252" w:lineRule="auto"/>
            </w:pPr>
            <w:r>
              <w:rPr>
                <w:rFonts w:ascii="Times New Roman" w:hAnsi="Times New Roman"/>
                <w:b/>
                <w:sz w:val="20"/>
              </w:rPr>
              <w:t>AUC</w:t>
            </w:r>
          </w:p>
        </w:tc>
        <w:tc>
          <w:tcPr>
            <w:tcW w:type="dxa" w:w="6236"/>
          </w:tcPr>
          <w:p>
            <w:pPr>
              <w:spacing w:before="50" w:after="50" w:line="252" w:lineRule="auto"/>
            </w:pPr>
            <w:r>
              <w:rPr>
                <w:rFonts w:ascii="Times New Roman" w:hAnsi="Times New Roman"/>
                <w:sz w:val="20"/>
              </w:rPr>
              <w:t>Area Under the Receiver Operating Characteristic Curve</w:t>
            </w:r>
          </w:p>
        </w:tc>
      </w:tr>
      <w:tr>
        <w:tc>
          <w:tcPr>
            <w:tcW w:type="dxa" w:w="1984"/>
            <w:shd w:fill="F9FBFC"/>
          </w:tcPr>
          <w:p>
            <w:pPr>
              <w:spacing w:before="50" w:after="50" w:line="252" w:lineRule="auto"/>
            </w:pPr>
            <w:r>
              <w:rPr>
                <w:rFonts w:ascii="Times New Roman" w:hAnsi="Times New Roman"/>
                <w:b/>
                <w:sz w:val="20"/>
              </w:rPr>
              <w:t>BLAS</w:t>
            </w:r>
          </w:p>
        </w:tc>
        <w:tc>
          <w:tcPr>
            <w:tcW w:type="dxa" w:w="6236"/>
            <w:shd w:fill="F9FBFC"/>
          </w:tcPr>
          <w:p>
            <w:pPr>
              <w:spacing w:before="50" w:after="50" w:line="252" w:lineRule="auto"/>
            </w:pPr>
            <w:r>
              <w:rPr>
                <w:rFonts w:ascii="Times New Roman" w:hAnsi="Times New Roman"/>
                <w:sz w:val="20"/>
              </w:rPr>
              <w:t>Basic Linear Algebra Subprograms (High-Performance Vector Math)</w:t>
            </w:r>
          </w:p>
        </w:tc>
      </w:tr>
      <w:tr>
        <w:tc>
          <w:tcPr>
            <w:tcW w:type="dxa" w:w="1984"/>
          </w:tcPr>
          <w:p>
            <w:pPr>
              <w:spacing w:before="50" w:after="50" w:line="252" w:lineRule="auto"/>
            </w:pPr>
            <w:r>
              <w:rPr>
                <w:rFonts w:ascii="Times New Roman" w:hAnsi="Times New Roman"/>
                <w:b/>
                <w:sz w:val="20"/>
              </w:rPr>
              <w:t>BPR</w:t>
            </w:r>
          </w:p>
        </w:tc>
        <w:tc>
          <w:tcPr>
            <w:tcW w:type="dxa" w:w="6236"/>
          </w:tcPr>
          <w:p>
            <w:pPr>
              <w:spacing w:before="50" w:after="50" w:line="252" w:lineRule="auto"/>
            </w:pPr>
            <w:r>
              <w:rPr>
                <w:rFonts w:ascii="Times New Roman" w:hAnsi="Times New Roman"/>
                <w:sz w:val="20"/>
              </w:rPr>
              <w:t>Bayesian Personalized Ranking (Pairwise Ranking Loss Function)</w:t>
            </w:r>
          </w:p>
        </w:tc>
      </w:tr>
      <w:tr>
        <w:tc>
          <w:tcPr>
            <w:tcW w:type="dxa" w:w="1984"/>
            <w:shd w:fill="F9FBFC"/>
          </w:tcPr>
          <w:p>
            <w:pPr>
              <w:spacing w:before="50" w:after="50" w:line="252" w:lineRule="auto"/>
            </w:pPr>
            <w:r>
              <w:rPr>
                <w:rFonts w:ascii="Times New Roman" w:hAnsi="Times New Roman"/>
                <w:b/>
                <w:sz w:val="20"/>
              </w:rPr>
              <w:t>CE</w:t>
            </w:r>
          </w:p>
        </w:tc>
        <w:tc>
          <w:tcPr>
            <w:tcW w:type="dxa" w:w="6236"/>
            <w:shd w:fill="F9FBFC"/>
          </w:tcPr>
          <w:p>
            <w:pPr>
              <w:spacing w:before="50" w:after="50" w:line="252" w:lineRule="auto"/>
            </w:pPr>
            <w:r>
              <w:rPr>
                <w:rFonts w:ascii="Times New Roman" w:hAnsi="Times New Roman"/>
                <w:sz w:val="20"/>
              </w:rPr>
              <w:t>Cross-Entropy (Categorical Classification Loss)</w:t>
            </w:r>
          </w:p>
        </w:tc>
      </w:tr>
      <w:tr>
        <w:tc>
          <w:tcPr>
            <w:tcW w:type="dxa" w:w="1984"/>
          </w:tcPr>
          <w:p>
            <w:pPr>
              <w:spacing w:before="50" w:after="50" w:line="252" w:lineRule="auto"/>
            </w:pPr>
            <w:r>
              <w:rPr>
                <w:rFonts w:ascii="Times New Roman" w:hAnsi="Times New Roman"/>
                <w:b/>
                <w:sz w:val="20"/>
              </w:rPr>
              <w:t>CF</w:t>
            </w:r>
          </w:p>
        </w:tc>
        <w:tc>
          <w:tcPr>
            <w:tcW w:type="dxa" w:w="6236"/>
          </w:tcPr>
          <w:p>
            <w:pPr>
              <w:spacing w:before="50" w:after="50" w:line="252" w:lineRule="auto"/>
            </w:pPr>
            <w:r>
              <w:rPr>
                <w:rFonts w:ascii="Times New Roman" w:hAnsi="Times New Roman"/>
                <w:sz w:val="20"/>
              </w:rPr>
              <w:t>Collaborative Filtering (Classic Recommendation Paradigm)</w:t>
            </w:r>
          </w:p>
        </w:tc>
      </w:tr>
      <w:tr>
        <w:tc>
          <w:tcPr>
            <w:tcW w:type="dxa" w:w="1984"/>
            <w:shd w:fill="F9FBFC"/>
          </w:tcPr>
          <w:p>
            <w:pPr>
              <w:spacing w:before="50" w:after="50" w:line="252" w:lineRule="auto"/>
            </w:pPr>
            <w:r>
              <w:rPr>
                <w:rFonts w:ascii="Times New Roman" w:hAnsi="Times New Roman"/>
                <w:b/>
                <w:sz w:val="20"/>
              </w:rPr>
              <w:t>CUDA</w:t>
            </w:r>
          </w:p>
        </w:tc>
        <w:tc>
          <w:tcPr>
            <w:tcW w:type="dxa" w:w="6236"/>
            <w:shd w:fill="F9FBFC"/>
          </w:tcPr>
          <w:p>
            <w:pPr>
              <w:spacing w:before="50" w:after="50" w:line="252" w:lineRule="auto"/>
            </w:pPr>
            <w:r>
              <w:rPr>
                <w:rFonts w:ascii="Times New Roman" w:hAnsi="Times New Roman"/>
                <w:sz w:val="20"/>
              </w:rPr>
              <w:t>Compute Unified Device Architecture (NVIDIA GPU Computing API)</w:t>
            </w:r>
          </w:p>
        </w:tc>
      </w:tr>
      <w:tr>
        <w:tc>
          <w:tcPr>
            <w:tcW w:type="dxa" w:w="1984"/>
          </w:tcPr>
          <w:p>
            <w:pPr>
              <w:spacing w:before="50" w:after="50" w:line="252" w:lineRule="auto"/>
            </w:pPr>
            <w:r>
              <w:rPr>
                <w:rFonts w:ascii="Times New Roman" w:hAnsi="Times New Roman"/>
                <w:b/>
                <w:sz w:val="20"/>
              </w:rPr>
              <w:t>CVR</w:t>
            </w:r>
          </w:p>
        </w:tc>
        <w:tc>
          <w:tcPr>
            <w:tcW w:type="dxa" w:w="6236"/>
          </w:tcPr>
          <w:p>
            <w:pPr>
              <w:spacing w:before="50" w:after="50" w:line="252" w:lineRule="auto"/>
            </w:pPr>
            <w:r>
              <w:rPr>
                <w:rFonts w:ascii="Times New Roman" w:hAnsi="Times New Roman"/>
                <w:sz w:val="20"/>
              </w:rPr>
              <w:t>Conversion Rate (Simulated Commercial Purchase Ratio)</w:t>
            </w:r>
          </w:p>
        </w:tc>
      </w:tr>
      <w:tr>
        <w:tc>
          <w:tcPr>
            <w:tcW w:type="dxa" w:w="1984"/>
            <w:shd w:fill="F9FBFC"/>
          </w:tcPr>
          <w:p>
            <w:pPr>
              <w:spacing w:before="50" w:after="50" w:line="252" w:lineRule="auto"/>
            </w:pPr>
            <w:r>
              <w:rPr>
                <w:rFonts w:ascii="Times New Roman" w:hAnsi="Times New Roman"/>
                <w:b/>
                <w:sz w:val="20"/>
              </w:rPr>
              <w:t>CTR</w:t>
            </w:r>
          </w:p>
        </w:tc>
        <w:tc>
          <w:tcPr>
            <w:tcW w:type="dxa" w:w="6236"/>
            <w:shd w:fill="F9FBFC"/>
          </w:tcPr>
          <w:p>
            <w:pPr>
              <w:spacing w:before="50" w:after="50" w:line="252" w:lineRule="auto"/>
            </w:pPr>
            <w:r>
              <w:rPr>
                <w:rFonts w:ascii="Times New Roman" w:hAnsi="Times New Roman"/>
                <w:sz w:val="20"/>
              </w:rPr>
              <w:t>Click-Through Rate (Simulated Commercial Interaction Probability)</w:t>
            </w:r>
          </w:p>
        </w:tc>
      </w:tr>
      <w:tr>
        <w:tc>
          <w:tcPr>
            <w:tcW w:type="dxa" w:w="1984"/>
          </w:tcPr>
          <w:p>
            <w:pPr>
              <w:spacing w:before="50" w:after="50" w:line="252" w:lineRule="auto"/>
            </w:pPr>
            <w:r>
              <w:rPr>
                <w:rFonts w:ascii="Times New Roman" w:hAnsi="Times New Roman"/>
                <w:b/>
                <w:sz w:val="20"/>
              </w:rPr>
              <w:t>GCL</w:t>
            </w:r>
          </w:p>
        </w:tc>
        <w:tc>
          <w:tcPr>
            <w:tcW w:type="dxa" w:w="6236"/>
          </w:tcPr>
          <w:p>
            <w:pPr>
              <w:spacing w:before="50" w:after="50" w:line="252" w:lineRule="auto"/>
            </w:pPr>
            <w:r>
              <w:rPr>
                <w:rFonts w:ascii="Times New Roman" w:hAnsi="Times New Roman"/>
                <w:sz w:val="20"/>
              </w:rPr>
              <w:t>Graph Contrastive Learning (Self-Supervised Representation Alignment)</w:t>
            </w:r>
          </w:p>
        </w:tc>
      </w:tr>
      <w:tr>
        <w:tc>
          <w:tcPr>
            <w:tcW w:type="dxa" w:w="1984"/>
            <w:shd w:fill="F9FBFC"/>
          </w:tcPr>
          <w:p>
            <w:pPr>
              <w:spacing w:before="50" w:after="50" w:line="252" w:lineRule="auto"/>
            </w:pPr>
            <w:r>
              <w:rPr>
                <w:rFonts w:ascii="Times New Roman" w:hAnsi="Times New Roman"/>
                <w:b/>
                <w:sz w:val="20"/>
              </w:rPr>
              <w:t>GCN</w:t>
            </w:r>
          </w:p>
        </w:tc>
        <w:tc>
          <w:tcPr>
            <w:tcW w:type="dxa" w:w="6236"/>
            <w:shd w:fill="F9FBFC"/>
          </w:tcPr>
          <w:p>
            <w:pPr>
              <w:spacing w:before="50" w:after="50" w:line="252" w:lineRule="auto"/>
            </w:pPr>
            <w:r>
              <w:rPr>
                <w:rFonts w:ascii="Times New Roman" w:hAnsi="Times New Roman"/>
                <w:sz w:val="20"/>
              </w:rPr>
              <w:t>Graph Convolutional Network (Neighborhood Message-Passing Architecture)</w:t>
            </w:r>
          </w:p>
        </w:tc>
      </w:tr>
      <w:tr>
        <w:tc>
          <w:tcPr>
            <w:tcW w:type="dxa" w:w="1984"/>
          </w:tcPr>
          <w:p>
            <w:pPr>
              <w:spacing w:before="50" w:after="50" w:line="252" w:lineRule="auto"/>
            </w:pPr>
            <w:r>
              <w:rPr>
                <w:rFonts w:ascii="Times New Roman" w:hAnsi="Times New Roman"/>
                <w:b/>
                <w:sz w:val="20"/>
              </w:rPr>
              <w:t>GKPI</w:t>
            </w:r>
          </w:p>
        </w:tc>
        <w:tc>
          <w:tcPr>
            <w:tcW w:type="dxa" w:w="6236"/>
          </w:tcPr>
          <w:p>
            <w:pPr>
              <w:spacing w:before="50" w:after="50" w:line="252" w:lineRule="auto"/>
            </w:pPr>
            <w:r>
              <w:rPr>
                <w:rFonts w:ascii="Times New Roman" w:hAnsi="Times New Roman"/>
                <w:sz w:val="20"/>
              </w:rPr>
              <w:t>General Key Performance Indicator (Unified Harmonic Recommendation Metric)</w:t>
            </w:r>
          </w:p>
        </w:tc>
      </w:tr>
      <w:tr>
        <w:tc>
          <w:tcPr>
            <w:tcW w:type="dxa" w:w="1984"/>
            <w:shd w:fill="F9FBFC"/>
          </w:tcPr>
          <w:p>
            <w:pPr>
              <w:spacing w:before="50" w:after="50" w:line="252" w:lineRule="auto"/>
            </w:pPr>
            <w:r>
              <w:rPr>
                <w:rFonts w:ascii="Times New Roman" w:hAnsi="Times New Roman"/>
                <w:b/>
                <w:sz w:val="20"/>
              </w:rPr>
              <w:t>g-LTC</w:t>
            </w:r>
          </w:p>
        </w:tc>
        <w:tc>
          <w:tcPr>
            <w:tcW w:type="dxa" w:w="6236"/>
            <w:shd w:fill="F9FBFC"/>
          </w:tcPr>
          <w:p>
            <w:pPr>
              <w:spacing w:before="50" w:after="50" w:line="252" w:lineRule="auto"/>
            </w:pPr>
            <w:r>
              <w:rPr>
                <w:rFonts w:ascii="Times New Roman" w:hAnsi="Times New Roman"/>
                <w:sz w:val="20"/>
              </w:rPr>
              <w:t>Genuine Long-Tail Coverage (Catalog Coverage Excluding Attack Targets)</w:t>
            </w:r>
          </w:p>
        </w:tc>
      </w:tr>
      <w:tr>
        <w:tc>
          <w:tcPr>
            <w:tcW w:type="dxa" w:w="1984"/>
          </w:tcPr>
          <w:p>
            <w:pPr>
              <w:spacing w:before="50" w:after="50" w:line="252" w:lineRule="auto"/>
            </w:pPr>
            <w:r>
              <w:rPr>
                <w:rFonts w:ascii="Times New Roman" w:hAnsi="Times New Roman"/>
                <w:b/>
                <w:sz w:val="20"/>
              </w:rPr>
              <w:t>GMV</w:t>
            </w:r>
          </w:p>
        </w:tc>
        <w:tc>
          <w:tcPr>
            <w:tcW w:type="dxa" w:w="6236"/>
          </w:tcPr>
          <w:p>
            <w:pPr>
              <w:spacing w:before="50" w:after="50" w:line="252" w:lineRule="auto"/>
            </w:pPr>
            <w:r>
              <w:rPr>
                <w:rFonts w:ascii="Times New Roman" w:hAnsi="Times New Roman"/>
                <w:sz w:val="20"/>
              </w:rPr>
              <w:t>Gross Merchandise Value (Simulated E-Commerce Economic Metric)</w:t>
            </w:r>
          </w:p>
        </w:tc>
      </w:tr>
      <w:tr>
        <w:tc>
          <w:tcPr>
            <w:tcW w:type="dxa" w:w="1984"/>
            <w:shd w:fill="F9FBFC"/>
          </w:tcPr>
          <w:p>
            <w:pPr>
              <w:spacing w:before="50" w:after="50" w:line="252" w:lineRule="auto"/>
            </w:pPr>
            <w:r>
              <w:rPr>
                <w:rFonts w:ascii="Times New Roman" w:hAnsi="Times New Roman"/>
                <w:b/>
                <w:sz w:val="20"/>
              </w:rPr>
              <w:t>GNN</w:t>
            </w:r>
          </w:p>
        </w:tc>
        <w:tc>
          <w:tcPr>
            <w:tcW w:type="dxa" w:w="6236"/>
            <w:shd w:fill="F9FBFC"/>
          </w:tcPr>
          <w:p>
            <w:pPr>
              <w:spacing w:before="50" w:after="50" w:line="252" w:lineRule="auto"/>
            </w:pPr>
            <w:r>
              <w:rPr>
                <w:rFonts w:ascii="Times New Roman" w:hAnsi="Times New Roman"/>
                <w:sz w:val="20"/>
              </w:rPr>
              <w:t>Graph Neural Network</w:t>
            </w:r>
          </w:p>
        </w:tc>
      </w:tr>
      <w:tr>
        <w:tc>
          <w:tcPr>
            <w:tcW w:type="dxa" w:w="1984"/>
          </w:tcPr>
          <w:p>
            <w:pPr>
              <w:spacing w:before="50" w:after="50" w:line="252" w:lineRule="auto"/>
            </w:pPr>
            <w:r>
              <w:rPr>
                <w:rFonts w:ascii="Times New Roman" w:hAnsi="Times New Roman"/>
                <w:b/>
                <w:sz w:val="20"/>
              </w:rPr>
              <w:t>InfoNCE</w:t>
            </w:r>
          </w:p>
        </w:tc>
        <w:tc>
          <w:tcPr>
            <w:tcW w:type="dxa" w:w="6236"/>
          </w:tcPr>
          <w:p>
            <w:pPr>
              <w:spacing w:before="50" w:after="50" w:line="252" w:lineRule="auto"/>
            </w:pPr>
            <w:r>
              <w:rPr>
                <w:rFonts w:ascii="Times New Roman" w:hAnsi="Times New Roman"/>
                <w:sz w:val="20"/>
              </w:rPr>
              <w:t>Information Noise-Contrastive Estimation (Contrastive Loss Objective)</w:t>
            </w:r>
          </w:p>
        </w:tc>
      </w:tr>
      <w:tr>
        <w:tc>
          <w:tcPr>
            <w:tcW w:type="dxa" w:w="1984"/>
            <w:shd w:fill="F9FBFC"/>
          </w:tcPr>
          <w:p>
            <w:pPr>
              <w:spacing w:before="50" w:after="50" w:line="252" w:lineRule="auto"/>
            </w:pPr>
            <w:r>
              <w:rPr>
                <w:rFonts w:ascii="Times New Roman" w:hAnsi="Times New Roman"/>
                <w:b/>
                <w:sz w:val="20"/>
              </w:rPr>
              <w:t>KL</w:t>
            </w:r>
          </w:p>
        </w:tc>
        <w:tc>
          <w:tcPr>
            <w:tcW w:type="dxa" w:w="6236"/>
            <w:shd w:fill="F9FBFC"/>
          </w:tcPr>
          <w:p>
            <w:pPr>
              <w:spacing w:before="50" w:after="50" w:line="252" w:lineRule="auto"/>
            </w:pPr>
            <w:r>
              <w:rPr>
                <w:rFonts w:ascii="Times New Roman" w:hAnsi="Times New Roman"/>
                <w:sz w:val="20"/>
              </w:rPr>
              <w:t>Kullback-Leibler Divergence (Relative Entropy Between Distributions)</w:t>
            </w:r>
          </w:p>
        </w:tc>
      </w:tr>
      <w:tr>
        <w:tc>
          <w:tcPr>
            <w:tcW w:type="dxa" w:w="1984"/>
          </w:tcPr>
          <w:p>
            <w:pPr>
              <w:spacing w:before="50" w:after="50" w:line="252" w:lineRule="auto"/>
            </w:pPr>
            <w:r>
              <w:rPr>
                <w:rFonts w:ascii="Times New Roman" w:hAnsi="Times New Roman"/>
                <w:b/>
                <w:sz w:val="20"/>
              </w:rPr>
              <w:t>LightGCN</w:t>
            </w:r>
          </w:p>
        </w:tc>
        <w:tc>
          <w:tcPr>
            <w:tcW w:type="dxa" w:w="6236"/>
          </w:tcPr>
          <w:p>
            <w:pPr>
              <w:spacing w:before="50" w:after="50" w:line="252" w:lineRule="auto"/>
            </w:pPr>
            <w:r>
              <w:rPr>
                <w:rFonts w:ascii="Times New Roman" w:hAnsi="Times New Roman"/>
                <w:sz w:val="20"/>
              </w:rPr>
              <w:t>Lightweight Graph Convolutional Network (Linearized Message Passing)</w:t>
            </w:r>
          </w:p>
        </w:tc>
      </w:tr>
      <w:tr>
        <w:tc>
          <w:tcPr>
            <w:tcW w:type="dxa" w:w="1984"/>
            <w:shd w:fill="F9FBFC"/>
          </w:tcPr>
          <w:p>
            <w:pPr>
              <w:spacing w:before="50" w:after="50" w:line="252" w:lineRule="auto"/>
            </w:pPr>
            <w:r>
              <w:rPr>
                <w:rFonts w:ascii="Times New Roman" w:hAnsi="Times New Roman"/>
                <w:b/>
                <w:sz w:val="20"/>
              </w:rPr>
              <w:t>LLM</w:t>
            </w:r>
          </w:p>
        </w:tc>
        <w:tc>
          <w:tcPr>
            <w:tcW w:type="dxa" w:w="6236"/>
            <w:shd w:fill="F9FBFC"/>
          </w:tcPr>
          <w:p>
            <w:pPr>
              <w:spacing w:before="50" w:after="50" w:line="252" w:lineRule="auto"/>
            </w:pPr>
            <w:r>
              <w:rPr>
                <w:rFonts w:ascii="Times New Roman" w:hAnsi="Times New Roman"/>
                <w:sz w:val="20"/>
              </w:rPr>
              <w:t>Large Language Model (Generative Pretrained Transformer for Text Auditing)</w:t>
            </w:r>
          </w:p>
        </w:tc>
      </w:tr>
      <w:tr>
        <w:tc>
          <w:tcPr>
            <w:tcW w:type="dxa" w:w="1984"/>
          </w:tcPr>
          <w:p>
            <w:pPr>
              <w:spacing w:before="50" w:after="50" w:line="252" w:lineRule="auto"/>
            </w:pPr>
            <w:r>
              <w:rPr>
                <w:rFonts w:ascii="Times New Roman" w:hAnsi="Times New Roman"/>
                <w:b/>
                <w:sz w:val="20"/>
              </w:rPr>
              <w:t>LTC</w:t>
            </w:r>
          </w:p>
        </w:tc>
        <w:tc>
          <w:tcPr>
            <w:tcW w:type="dxa" w:w="6236"/>
          </w:tcPr>
          <w:p>
            <w:pPr>
              <w:spacing w:before="50" w:after="50" w:line="252" w:lineRule="auto"/>
            </w:pPr>
            <w:r>
              <w:rPr>
                <w:rFonts w:ascii="Times New Roman" w:hAnsi="Times New Roman"/>
                <w:sz w:val="20"/>
              </w:rPr>
              <w:t>Long-Tail Coverage (Raw Unique Tail Items Recommended Proportion)</w:t>
            </w:r>
          </w:p>
        </w:tc>
      </w:tr>
      <w:tr>
        <w:tc>
          <w:tcPr>
            <w:tcW w:type="dxa" w:w="1984"/>
            <w:shd w:fill="F9FBFC"/>
          </w:tcPr>
          <w:p>
            <w:pPr>
              <w:spacing w:before="50" w:after="50" w:line="252" w:lineRule="auto"/>
            </w:pPr>
            <w:r>
              <w:rPr>
                <w:rFonts w:ascii="Times New Roman" w:hAnsi="Times New Roman"/>
                <w:b/>
                <w:sz w:val="20"/>
              </w:rPr>
              <w:t>MIRF</w:t>
            </w:r>
          </w:p>
        </w:tc>
        <w:tc>
          <w:tcPr>
            <w:tcW w:type="dxa" w:w="6236"/>
            <w:shd w:fill="F9FBFC"/>
          </w:tcPr>
          <w:p>
            <w:pPr>
              <w:spacing w:before="50" w:after="50" w:line="252" w:lineRule="auto"/>
            </w:pPr>
            <w:r>
              <w:rPr>
                <w:rFonts w:ascii="Times New Roman" w:hAnsi="Times New Roman"/>
                <w:sz w:val="20"/>
              </w:rPr>
              <w:t>Multi-view Interaction Reliability Filter (Our Proposed Fusion Mechanism)</w:t>
            </w:r>
          </w:p>
        </w:tc>
      </w:tr>
      <w:tr>
        <w:tc>
          <w:tcPr>
            <w:tcW w:type="dxa" w:w="1984"/>
          </w:tcPr>
          <w:p>
            <w:pPr>
              <w:spacing w:before="50" w:after="50" w:line="252" w:lineRule="auto"/>
            </w:pPr>
            <w:r>
              <w:rPr>
                <w:rFonts w:ascii="Times New Roman" w:hAnsi="Times New Roman"/>
                <w:b/>
                <w:sz w:val="20"/>
              </w:rPr>
              <w:t>MRMC</w:t>
            </w:r>
          </w:p>
        </w:tc>
        <w:tc>
          <w:tcPr>
            <w:tcW w:type="dxa" w:w="6236"/>
          </w:tcPr>
          <w:p>
            <w:pPr>
              <w:spacing w:before="50" w:after="50" w:line="252" w:lineRule="auto"/>
            </w:pPr>
            <w:r>
              <w:rPr>
                <w:rFonts w:ascii="Times New Roman" w:hAnsi="Times New Roman"/>
                <w:sz w:val="20"/>
              </w:rPr>
              <w:t>Mean Rank Miscalibration (Popularity Distribution KL Divergence)</w:t>
            </w:r>
          </w:p>
        </w:tc>
      </w:tr>
      <w:tr>
        <w:tc>
          <w:tcPr>
            <w:tcW w:type="dxa" w:w="1984"/>
            <w:shd w:fill="F9FBFC"/>
          </w:tcPr>
          <w:p>
            <w:pPr>
              <w:spacing w:before="50" w:after="50" w:line="252" w:lineRule="auto"/>
            </w:pPr>
            <w:r>
              <w:rPr>
                <w:rFonts w:ascii="Times New Roman" w:hAnsi="Times New Roman"/>
                <w:b/>
                <w:sz w:val="20"/>
              </w:rPr>
              <w:t>nDCG</w:t>
            </w:r>
          </w:p>
        </w:tc>
        <w:tc>
          <w:tcPr>
            <w:tcW w:type="dxa" w:w="6236"/>
            <w:shd w:fill="F9FBFC"/>
          </w:tcPr>
          <w:p>
            <w:pPr>
              <w:spacing w:before="50" w:after="50" w:line="252" w:lineRule="auto"/>
            </w:pPr>
            <w:r>
              <w:rPr>
                <w:rFonts w:ascii="Times New Roman" w:hAnsi="Times New Roman"/>
                <w:sz w:val="20"/>
              </w:rPr>
              <w:t>Normalized Discounted Cumulative Gain (Graded Ranking Quality Metric)</w:t>
            </w:r>
          </w:p>
        </w:tc>
      </w:tr>
      <w:tr>
        <w:tc>
          <w:tcPr>
            <w:tcW w:type="dxa" w:w="1984"/>
          </w:tcPr>
          <w:p>
            <w:pPr>
              <w:spacing w:before="50" w:after="50" w:line="252" w:lineRule="auto"/>
            </w:pPr>
            <w:r>
              <w:rPr>
                <w:rFonts w:ascii="Times New Roman" w:hAnsi="Times New Roman"/>
                <w:b/>
                <w:sz w:val="20"/>
              </w:rPr>
              <w:t>NeuMF</w:t>
            </w:r>
          </w:p>
        </w:tc>
        <w:tc>
          <w:tcPr>
            <w:tcW w:type="dxa" w:w="6236"/>
          </w:tcPr>
          <w:p>
            <w:pPr>
              <w:spacing w:before="50" w:after="50" w:line="252" w:lineRule="auto"/>
            </w:pPr>
            <w:r>
              <w:rPr>
                <w:rFonts w:ascii="Times New Roman" w:hAnsi="Times New Roman"/>
                <w:sz w:val="20"/>
              </w:rPr>
              <w:t>Neural Matrix Factorization (Deep Collaborative Filtering Backbone)</w:t>
            </w:r>
          </w:p>
        </w:tc>
      </w:tr>
      <w:tr>
        <w:tc>
          <w:tcPr>
            <w:tcW w:type="dxa" w:w="1984"/>
            <w:shd w:fill="F9FBFC"/>
          </w:tcPr>
          <w:p>
            <w:pPr>
              <w:spacing w:before="50" w:after="50" w:line="252" w:lineRule="auto"/>
            </w:pPr>
            <w:r>
              <w:rPr>
                <w:rFonts w:ascii="Times New Roman" w:hAnsi="Times New Roman"/>
                <w:b/>
                <w:sz w:val="20"/>
              </w:rPr>
              <w:t>NLL</w:t>
            </w:r>
          </w:p>
        </w:tc>
        <w:tc>
          <w:tcPr>
            <w:tcW w:type="dxa" w:w="6236"/>
            <w:shd w:fill="F9FBFC"/>
          </w:tcPr>
          <w:p>
            <w:pPr>
              <w:spacing w:before="50" w:after="50" w:line="252" w:lineRule="auto"/>
            </w:pPr>
            <w:r>
              <w:rPr>
                <w:rFonts w:ascii="Times New Roman" w:hAnsi="Times New Roman"/>
                <w:sz w:val="20"/>
              </w:rPr>
              <w:t>Negative Log-Likelihood (Probabilistic Model Objective)</w:t>
            </w:r>
          </w:p>
        </w:tc>
      </w:tr>
      <w:tr>
        <w:tc>
          <w:tcPr>
            <w:tcW w:type="dxa" w:w="1984"/>
          </w:tcPr>
          <w:p>
            <w:pPr>
              <w:spacing w:before="50" w:after="50" w:line="252" w:lineRule="auto"/>
            </w:pPr>
            <w:r>
              <w:rPr>
                <w:rFonts w:ascii="Times New Roman" w:hAnsi="Times New Roman"/>
                <w:b/>
                <w:sz w:val="20"/>
              </w:rPr>
              <w:t>PR</w:t>
            </w:r>
          </w:p>
        </w:tc>
        <w:tc>
          <w:tcPr>
            <w:tcW w:type="dxa" w:w="6236"/>
          </w:tcPr>
          <w:p>
            <w:pPr>
              <w:spacing w:before="50" w:after="50" w:line="252" w:lineRule="auto"/>
            </w:pPr>
            <w:r>
              <w:rPr>
                <w:rFonts w:ascii="Times New Roman" w:hAnsi="Times New Roman"/>
                <w:sz w:val="20"/>
              </w:rPr>
              <w:t>Precision-Recall (Performance Curve for Imbalanced Classification)</w:t>
            </w:r>
          </w:p>
        </w:tc>
      </w:tr>
      <w:tr>
        <w:tc>
          <w:tcPr>
            <w:tcW w:type="dxa" w:w="1984"/>
            <w:shd w:fill="F9FBFC"/>
          </w:tcPr>
          <w:p>
            <w:pPr>
              <w:spacing w:before="50" w:after="50" w:line="252" w:lineRule="auto"/>
            </w:pPr>
            <w:r>
              <w:rPr>
                <w:rFonts w:ascii="Times New Roman" w:hAnsi="Times New Roman"/>
                <w:b/>
                <w:sz w:val="20"/>
              </w:rPr>
              <w:t>RMSE-PC</w:t>
            </w:r>
          </w:p>
        </w:tc>
        <w:tc>
          <w:tcPr>
            <w:tcW w:type="dxa" w:w="6236"/>
            <w:shd w:fill="F9FBFC"/>
          </w:tcPr>
          <w:p>
            <w:pPr>
              <w:spacing w:before="50" w:after="50" w:line="252" w:lineRule="auto"/>
            </w:pPr>
            <w:r>
              <w:rPr>
                <w:rFonts w:ascii="Times New Roman" w:hAnsi="Times New Roman"/>
                <w:sz w:val="20"/>
              </w:rPr>
              <w:t>Root Mean Square Error of Popularity Calibration</w:t>
            </w:r>
          </w:p>
        </w:tc>
      </w:tr>
      <w:tr>
        <w:tc>
          <w:tcPr>
            <w:tcW w:type="dxa" w:w="1984"/>
          </w:tcPr>
          <w:p>
            <w:pPr>
              <w:spacing w:before="50" w:after="50" w:line="252" w:lineRule="auto"/>
            </w:pPr>
            <w:r>
              <w:rPr>
                <w:rFonts w:ascii="Times New Roman" w:hAnsi="Times New Roman"/>
                <w:b/>
                <w:sz w:val="20"/>
              </w:rPr>
              <w:t>ROC</w:t>
            </w:r>
          </w:p>
        </w:tc>
        <w:tc>
          <w:tcPr>
            <w:tcW w:type="dxa" w:w="6236"/>
          </w:tcPr>
          <w:p>
            <w:pPr>
              <w:spacing w:before="50" w:after="50" w:line="252" w:lineRule="auto"/>
            </w:pPr>
            <w:r>
              <w:rPr>
                <w:rFonts w:ascii="Times New Roman" w:hAnsi="Times New Roman"/>
                <w:sz w:val="20"/>
              </w:rPr>
              <w:t>Receiver Operating Characteristic (True Positive Rate vs. False Positive Rate)</w:t>
            </w:r>
          </w:p>
        </w:tc>
      </w:tr>
      <w:tr>
        <w:tc>
          <w:tcPr>
            <w:tcW w:type="dxa" w:w="1984"/>
            <w:shd w:fill="F9FBFC"/>
          </w:tcPr>
          <w:p>
            <w:pPr>
              <w:spacing w:before="50" w:after="50" w:line="252" w:lineRule="auto"/>
            </w:pPr>
            <w:r>
              <w:rPr>
                <w:rFonts w:ascii="Times New Roman" w:hAnsi="Times New Roman"/>
                <w:b/>
                <w:sz w:val="20"/>
              </w:rPr>
              <w:t>RRFN</w:t>
            </w:r>
          </w:p>
        </w:tc>
        <w:tc>
          <w:tcPr>
            <w:tcW w:type="dxa" w:w="6236"/>
            <w:shd w:fill="F9FBFC"/>
          </w:tcPr>
          <w:p>
            <w:pPr>
              <w:spacing w:before="50" w:after="50" w:line="252" w:lineRule="auto"/>
            </w:pPr>
            <w:r>
              <w:rPr>
                <w:rFonts w:ascii="Times New Roman" w:hAnsi="Times New Roman"/>
                <w:sz w:val="20"/>
              </w:rPr>
              <w:t>Robust Risk-consistent Fusion Network (Stochastic Noise Transition Engine)</w:t>
            </w:r>
          </w:p>
        </w:tc>
      </w:tr>
      <w:tr>
        <w:tc>
          <w:tcPr>
            <w:tcW w:type="dxa" w:w="1984"/>
          </w:tcPr>
          <w:p>
            <w:pPr>
              <w:spacing w:before="50" w:after="50" w:line="252" w:lineRule="auto"/>
            </w:pPr>
            <w:r>
              <w:rPr>
                <w:rFonts w:ascii="Times New Roman" w:hAnsi="Times New Roman"/>
                <w:b/>
                <w:sz w:val="20"/>
              </w:rPr>
              <w:t>SGL</w:t>
            </w:r>
          </w:p>
        </w:tc>
        <w:tc>
          <w:tcPr>
            <w:tcW w:type="dxa" w:w="6236"/>
          </w:tcPr>
          <w:p>
            <w:pPr>
              <w:spacing w:before="50" w:after="50" w:line="252" w:lineRule="auto"/>
            </w:pPr>
            <w:r>
              <w:rPr>
                <w:rFonts w:ascii="Times New Roman" w:hAnsi="Times New Roman"/>
                <w:sz w:val="20"/>
              </w:rPr>
              <w:t>Self-supervised Graph Learning (Graph Contrastive Learning with Dropout)</w:t>
            </w:r>
          </w:p>
        </w:tc>
      </w:tr>
      <w:tr>
        <w:tc>
          <w:tcPr>
            <w:tcW w:type="dxa" w:w="1984"/>
            <w:shd w:fill="F9FBFC"/>
          </w:tcPr>
          <w:p>
            <w:pPr>
              <w:spacing w:before="50" w:after="50" w:line="252" w:lineRule="auto"/>
            </w:pPr>
            <w:r>
              <w:rPr>
                <w:rFonts w:ascii="Times New Roman" w:hAnsi="Times New Roman"/>
                <w:b/>
                <w:sz w:val="20"/>
              </w:rPr>
              <w:t>SimGCL</w:t>
            </w:r>
          </w:p>
        </w:tc>
        <w:tc>
          <w:tcPr>
            <w:tcW w:type="dxa" w:w="6236"/>
            <w:shd w:fill="F9FBFC"/>
          </w:tcPr>
          <w:p>
            <w:pPr>
              <w:spacing w:before="50" w:after="50" w:line="252" w:lineRule="auto"/>
            </w:pPr>
            <w:r>
              <w:rPr>
                <w:rFonts w:ascii="Times New Roman" w:hAnsi="Times New Roman"/>
                <w:sz w:val="20"/>
              </w:rPr>
              <w:t>Simple Graph Contrastive Learning (GCL with Latent Uniform Noise)</w:t>
            </w:r>
          </w:p>
        </w:tc>
      </w:tr>
      <w:tr>
        <w:tc>
          <w:tcPr>
            <w:tcW w:type="dxa" w:w="1984"/>
          </w:tcPr>
          <w:p>
            <w:pPr>
              <w:spacing w:before="50" w:after="50" w:line="252" w:lineRule="auto"/>
            </w:pPr>
            <w:r>
              <w:rPr>
                <w:rFonts w:ascii="Times New Roman" w:hAnsi="Times New Roman"/>
                <w:b/>
                <w:sz w:val="20"/>
              </w:rPr>
              <w:t>STER</w:t>
            </w:r>
          </w:p>
        </w:tc>
        <w:tc>
          <w:tcPr>
            <w:tcW w:type="dxa" w:w="6236"/>
          </w:tcPr>
          <w:p>
            <w:pPr>
              <w:spacing w:before="50" w:after="50" w:line="252" w:lineRule="auto"/>
            </w:pPr>
            <w:r>
              <w:rPr>
                <w:rFonts w:ascii="Times New Roman" w:hAnsi="Times New Roman"/>
                <w:sz w:val="20"/>
              </w:rPr>
              <w:t>Spam Target Exposure Rate (Fraction of Malicious Target Items Pushed)</w:t>
            </w:r>
          </w:p>
        </w:tc>
      </w:tr>
      <w:tr>
        <w:tc>
          <w:tcPr>
            <w:tcW w:type="dxa" w:w="1984"/>
            <w:shd w:fill="F9FBFC"/>
          </w:tcPr>
          <w:p>
            <w:pPr>
              <w:spacing w:before="50" w:after="50" w:line="252" w:lineRule="auto"/>
            </w:pPr>
            <w:r>
              <w:rPr>
                <w:rFonts w:ascii="Times New Roman" w:hAnsi="Times New Roman"/>
                <w:b/>
                <w:sz w:val="20"/>
              </w:rPr>
              <w:t>SUP / SUPER</w:t>
            </w:r>
          </w:p>
        </w:tc>
        <w:tc>
          <w:tcPr>
            <w:tcW w:type="dxa" w:w="6236"/>
            <w:shd w:fill="F9FBFC"/>
          </w:tcPr>
          <w:p>
            <w:pPr>
              <w:spacing w:before="50" w:after="50" w:line="252" w:lineRule="auto"/>
            </w:pPr>
            <w:r>
              <w:rPr>
                <w:rFonts w:ascii="Times New Roman" w:hAnsi="Times New Roman"/>
                <w:sz w:val="20"/>
              </w:rPr>
              <w:t>Soft Blueprint Merging for Calibrated Long-Tail Recommendation</w:t>
            </w:r>
          </w:p>
        </w:tc>
      </w:tr>
      <w:tr>
        <w:tc>
          <w:tcPr>
            <w:tcW w:type="dxa" w:w="1984"/>
          </w:tcPr>
          <w:p>
            <w:pPr>
              <w:spacing w:before="50" w:after="50" w:line="252" w:lineRule="auto"/>
            </w:pPr>
            <w:r>
              <w:rPr>
                <w:rFonts w:ascii="Times New Roman" w:hAnsi="Times New Roman"/>
                <w:b/>
                <w:sz w:val="20"/>
              </w:rPr>
              <w:t>SVD</w:t>
            </w:r>
          </w:p>
        </w:tc>
        <w:tc>
          <w:tcPr>
            <w:tcW w:type="dxa" w:w="6236"/>
          </w:tcPr>
          <w:p>
            <w:pPr>
              <w:spacing w:before="50" w:after="50" w:line="252" w:lineRule="auto"/>
            </w:pPr>
            <w:r>
              <w:rPr>
                <w:rFonts w:ascii="Times New Roman" w:hAnsi="Times New Roman"/>
                <w:sz w:val="20"/>
              </w:rPr>
              <w:t>Singular Value Decomposition (Matrix Spectral Factorization)</w:t>
            </w:r>
          </w:p>
        </w:tc>
      </w:tr>
      <w:tr>
        <w:tc>
          <w:tcPr>
            <w:tcW w:type="dxa" w:w="1984"/>
            <w:shd w:fill="F9FBFC"/>
          </w:tcPr>
          <w:p>
            <w:pPr>
              <w:spacing w:before="50" w:after="50" w:line="252" w:lineRule="auto"/>
            </w:pPr>
            <w:r>
              <w:rPr>
                <w:rFonts w:ascii="Times New Roman" w:hAnsi="Times New Roman"/>
                <w:b/>
                <w:sz w:val="20"/>
              </w:rPr>
              <w:t>T-CE</w:t>
            </w:r>
          </w:p>
        </w:tc>
        <w:tc>
          <w:tcPr>
            <w:tcW w:type="dxa" w:w="6236"/>
            <w:shd w:fill="F9FBFC"/>
          </w:tcPr>
          <w:p>
            <w:pPr>
              <w:spacing w:before="50" w:after="50" w:line="252" w:lineRule="auto"/>
            </w:pPr>
            <w:r>
              <w:rPr>
                <w:rFonts w:ascii="Times New Roman" w:hAnsi="Times New Roman"/>
                <w:sz w:val="20"/>
              </w:rPr>
              <w:t>Transition Matrix Cross-Entropy (Implicit Feedback Denoising Baseline)</w:t>
            </w:r>
          </w:p>
        </w:tc>
      </w:tr>
      <w:tr>
        <w:tc>
          <w:tcPr>
            <w:tcW w:type="dxa" w:w="1984"/>
          </w:tcPr>
          <w:p>
            <w:pPr>
              <w:spacing w:before="50" w:after="50" w:line="252" w:lineRule="auto"/>
            </w:pPr>
            <w:r>
              <w:rPr>
                <w:rFonts w:ascii="Times New Roman" w:hAnsi="Times New Roman"/>
                <w:b/>
                <w:sz w:val="20"/>
              </w:rPr>
              <w:t>Trust-GRS</w:t>
            </w:r>
          </w:p>
        </w:tc>
        <w:tc>
          <w:tcPr>
            <w:tcW w:type="dxa" w:w="6236"/>
          </w:tcPr>
          <w:p>
            <w:pPr>
              <w:spacing w:before="50" w:after="50" w:line="252" w:lineRule="auto"/>
            </w:pPr>
            <w:r>
              <w:rPr>
                <w:rFonts w:ascii="Times New Roman" w:hAnsi="Times New Roman"/>
                <w:sz w:val="20"/>
              </w:rPr>
              <w:t>Trustworthy Graph Recommendation System (Baseline Shilling Defense)</w:t>
            </w:r>
          </w:p>
        </w:tc>
      </w:tr>
      <w:tr>
        <w:tc>
          <w:tcPr>
            <w:tcW w:type="dxa" w:w="1984"/>
            <w:shd w:fill="F9FBFC"/>
          </w:tcPr>
          <w:p>
            <w:pPr>
              <w:spacing w:before="50" w:after="50" w:line="252" w:lineRule="auto"/>
            </w:pPr>
            <w:r>
              <w:rPr>
                <w:rFonts w:ascii="Times New Roman" w:hAnsi="Times New Roman"/>
                <w:b/>
                <w:sz w:val="20"/>
              </w:rPr>
              <w:t>VaeCF</w:t>
            </w:r>
          </w:p>
        </w:tc>
        <w:tc>
          <w:tcPr>
            <w:tcW w:type="dxa" w:w="6236"/>
            <w:shd w:fill="F9FBFC"/>
          </w:tcPr>
          <w:p>
            <w:pPr>
              <w:spacing w:before="50" w:after="50" w:line="252" w:lineRule="auto"/>
            </w:pPr>
            <w:r>
              <w:rPr>
                <w:rFonts w:ascii="Times New Roman" w:hAnsi="Times New Roman"/>
                <w:sz w:val="20"/>
              </w:rPr>
              <w:t>Variational Autoencoder for Collaborative Filtering</w:t>
            </w:r>
          </w:p>
        </w:tc>
      </w:tr>
      <w:tr>
        <w:tc>
          <w:tcPr>
            <w:tcW w:type="dxa" w:w="1984"/>
          </w:tcPr>
          <w:p>
            <w:pPr>
              <w:spacing w:before="50" w:after="50" w:line="252" w:lineRule="auto"/>
            </w:pPr>
            <w:r>
              <w:rPr>
                <w:rFonts w:ascii="Times New Roman" w:hAnsi="Times New Roman"/>
                <w:b/>
                <w:sz w:val="20"/>
              </w:rPr>
              <w:t>WAL</w:t>
            </w:r>
          </w:p>
        </w:tc>
        <w:tc>
          <w:tcPr>
            <w:tcW w:type="dxa" w:w="6236"/>
          </w:tcPr>
          <w:p>
            <w:pPr>
              <w:spacing w:before="50" w:after="50" w:line="252" w:lineRule="auto"/>
            </w:pPr>
            <w:r>
              <w:rPr>
                <w:rFonts w:ascii="Times New Roman" w:hAnsi="Times New Roman"/>
                <w:sz w:val="20"/>
              </w:rPr>
              <w:t>Write-Ahead Logging (High-Concurrency SQLite Database Journaling Mode)</w:t>
            </w:r>
          </w:p>
        </w:tc>
      </w:tr>
    </w:tbl>
    <w:p>
      <w:r>
        <w:br w:type="page"/>
      </w:r>
    </w:p>
    <w:p>
      <w:pPr>
        <w:sectPr>
          <w:footerReference w:type="default" r:id="rId10"/>
          <w:pgSz w:w="11906" w:h="16838"/>
          <w:pgMar w:top="1440" w:right="1440" w:bottom="1440" w:left="2160" w:header="720" w:footer="720" w:gutter="0"/>
          <w:cols w:space="720"/>
          <w:docGrid w:linePitch="360"/>
          <w:pgNumType w:fmt="lowerRoman" w:start="3"/>
        </w:sectPr>
      </w:pPr>
    </w:p>
    <w:p>
      <w:pPr>
        <w:spacing w:before="360" w:after="120" w:line="288" w:lineRule="auto"/>
        <w:jc w:val="center"/>
      </w:pPr>
      <w:r>
        <w:rPr>
          <w:rFonts w:ascii="Times New Roman" w:hAnsi="Times New Roman"/>
          <w:b/>
          <w:sz w:val="32"/>
        </w:rPr>
        <w:t>CHAPTER 1</w:t>
        <w:br/>
      </w:r>
      <w:r>
        <w:rPr>
          <w:rFonts w:ascii="Times New Roman" w:hAnsi="Times New Roman"/>
          <w:b/>
          <w:sz w:val="32"/>
        </w:rPr>
        <w:t>INTRODUCTION AND MOTIVATION</w:t>
      </w:r>
    </w:p>
    <w:p>
      <w:pPr>
        <w:spacing w:before="80" w:after="240" w:line="240" w:lineRule="auto"/>
      </w:pPr>
    </w:p>
    <w:p>
      <w:pPr>
        <w:keepNext/>
        <w:spacing w:before="280" w:after="80" w:line="288" w:lineRule="auto"/>
        <w:jc w:val="left"/>
      </w:pPr>
      <w:r>
        <w:rPr>
          <w:rFonts w:ascii="Times New Roman" w:hAnsi="Times New Roman"/>
          <w:b/>
          <w:sz w:val="28"/>
        </w:rPr>
        <w:t>1.1 BACKGROUND AND MOTIVATION</w:t>
      </w:r>
    </w:p>
    <w:p>
      <w:pPr>
        <w:spacing w:line="360" w:lineRule="auto" w:before="0" w:after="120"/>
        <w:jc w:val="both"/>
      </w:pPr>
      <w:r>
        <w:rPr>
          <w:rFonts w:ascii="Times New Roman" w:hAnsi="Times New Roman"/>
          <w:sz w:val="24"/>
        </w:rPr>
        <w:t>In the contemporary digital economy, web-scale recommender systems have transitioned from optional convenience features into mission-critical computational backbones. From massive e-commerce marketplaces such as Amazon and Alibaba to digital media streaming services like Netflix and Spotify, and social networking hubs like YouTube and Yelp, personalized recommendation algorithms curate the daily digital experiences of billions of users worldwide. These algorithmic engines process vast volumes of user behavioral feedback to predict user preferences, drive user engagement, maximize conversion rates, and generate billions of dollars in Gross Merchandise Value (GMV). At their core, modern recommendation systems conceptualize the problem of personalization through the mathematical formalism of bipartite graphs.</w:t>
      </w:r>
    </w:p>
    <w:p>
      <w:pPr>
        <w:spacing w:line="360" w:lineRule="auto" w:before="0" w:after="120"/>
        <w:jc w:val="both"/>
      </w:pPr>
      <w:r>
        <w:rPr>
          <w:rFonts w:ascii="Times New Roman" w:hAnsi="Times New Roman"/>
          <w:sz w:val="24"/>
        </w:rPr>
        <w:t>Formally, let G = (U, I, E) represent a bipartite user-item interaction graph, where U = {u_1, u_2, ..., u_|U|} denotes the set of unique users, I = {i_1, i_2, ..., i_|I|} denotes the set of unique catalog items, and E subset of U x I denotes the observed set of behavioral edges or interactions. In implicit feedback environments, an observed edge (u, i) in E signifies a click, view, purchase, or bookmark. In explicit feedback settings, each interaction edge is accompanied by a discrete ordinal rating r_ui in {1, 2, ..., K} (typically representing a 1-to-5 star rating) and, in rich multi-modal platforms, a corresponding natural language review text S_ui and an interaction timestamp t_ui.</w:t>
      </w:r>
    </w:p>
    <w:p>
      <w:pPr>
        <w:spacing w:line="360" w:lineRule="auto" w:before="0" w:after="120"/>
        <w:jc w:val="both"/>
      </w:pPr>
      <w:r>
        <w:rPr>
          <w:rFonts w:ascii="Times New Roman" w:hAnsi="Times New Roman"/>
          <w:sz w:val="24"/>
        </w:rPr>
        <w:t>Over the past decade, Graph Neural Networks (GNNs)—most notably Graph Convolutional Networks (GCNs) and simplified variants such as LightGCN—have emerged as the de facto state of the art for collaborative filtering. By recursively performing message passing and neighborhood aggregation across the bipartite graph topology, GNNs explicitly capture high-order collaborative signals that transcend simple pairwise similarity. However, when deployed in commercial environments, graph-based recommender systems encounter two profound, orthogonal, and systemic vulnerabilities that severely degrade their robustness, fairness, and utility: adversarial data poisoning and structural catalog popularity bias.</w:t>
      </w:r>
    </w:p>
    <w:p>
      <w:pPr>
        <w:keepNext/>
        <w:spacing w:before="280" w:after="80" w:line="288" w:lineRule="auto"/>
        <w:jc w:val="left"/>
      </w:pPr>
      <w:r>
        <w:rPr>
          <w:rFonts w:ascii="Times New Roman" w:hAnsi="Times New Roman"/>
          <w:b/>
          <w:sz w:val="28"/>
        </w:rPr>
        <w:t>1.2 SYSTEMIC VULNERABILITIES IN GRAPH RECOMMENDERS</w:t>
      </w:r>
    </w:p>
    <w:p>
      <w:pPr>
        <w:keepNext/>
        <w:spacing w:before="200" w:after="60" w:line="288" w:lineRule="auto"/>
        <w:jc w:val="left"/>
      </w:pPr>
      <w:r>
        <w:rPr>
          <w:rFonts w:ascii="Times New Roman" w:hAnsi="Times New Roman"/>
          <w:b/>
          <w:sz w:val="24"/>
        </w:rPr>
        <w:t>1.2.1 ADVERSARIAL DATA POISONING AND SHILLING ATTACKS</w:t>
      </w:r>
    </w:p>
    <w:p>
      <w:pPr>
        <w:spacing w:line="360" w:lineRule="auto" w:before="0" w:after="120"/>
        <w:jc w:val="both"/>
      </w:pPr>
      <w:r>
        <w:rPr>
          <w:rFonts w:ascii="Times New Roman" w:hAnsi="Times New Roman"/>
          <w:sz w:val="24"/>
        </w:rPr>
        <w:t>The first existential threat stems from the open, democratized nature of modern web platforms, where any registered entity can inject ratings and reviews. Malicious actors, competing commercial vendors, and automated bot networks frequently execute coordinated adversarial data injection campaigns, commonly categorized as shilling attacks. The primary economic objective of a shilling campaign is typically a 'push attack' (artificially inflating the visibility, recommendation frequency, and ranking of designated target items) or a 'nuke attack' (deliberately sabotaging a competitor's products through coordinated low ratings).</w:t>
      </w:r>
    </w:p>
    <w:p>
      <w:pPr>
        <w:spacing w:line="360" w:lineRule="auto" w:before="0" w:after="120"/>
        <w:jc w:val="both"/>
      </w:pPr>
      <w:r>
        <w:rPr>
          <w:rFonts w:ascii="Times New Roman" w:hAnsi="Times New Roman"/>
          <w:sz w:val="24"/>
        </w:rPr>
        <w:t>Among shilling attack strategies, the bandwagon shilling attack is exceptionally insidious and prevalent. In a bandwagon campaign, automated bot accounts inject extreme positive feedback (5-star ratings) onto low-popularity target items to promote them, while concurrently forging positive interactions on top popular 'anchor' items in the catalog. By injecting interactions with widely consumed, highly rated items, the malicious bot profiles blend seamlessly into the authentic user population, effectively camouflaging their fraudulent activity against naive variance-based filters. Furthermore, in modern platforms, coordinated attacks manifest as temporal review-bombing bursts, where hundreds of synthetic accounts flood a specific product with polarizing ratings within narrow time windows, accompanied by template-generated bot text reviews.</w:t>
      </w:r>
    </w:p>
    <w:p>
      <w:pPr>
        <w:spacing w:line="360" w:lineRule="auto" w:before="0" w:after="120"/>
        <w:jc w:val="both"/>
      </w:pPr>
      <w:r>
        <w:rPr>
          <w:rFonts w:ascii="Times New Roman" w:hAnsi="Times New Roman"/>
          <w:sz w:val="24"/>
        </w:rPr>
        <w:t>Because standard collaborative filtering models and GNNs operate under the fundamental assumption that all observed graph edges E are authentic and clean, malicious interactions are propagated through high-order graph convolution layers. Consequently, the embedding representations of genuine users and items become severely corrupted, causing spam items to pollute top-K recommendations across the platform.</w:t>
      </w:r>
    </w:p>
    <w:p>
      <w:pPr>
        <w:keepNext/>
        <w:spacing w:before="200" w:after="60" w:line="288" w:lineRule="auto"/>
        <w:jc w:val="left"/>
      </w:pPr>
      <w:r>
        <w:rPr>
          <w:rFonts w:ascii="Times New Roman" w:hAnsi="Times New Roman"/>
          <w:b/>
          <w:sz w:val="24"/>
        </w:rPr>
        <w:t>1.2.2 STRUCTURAL CATALOG POPULARITY BIAS AND LONG-TAIL STARVATION</w:t>
      </w:r>
    </w:p>
    <w:p>
      <w:pPr>
        <w:spacing w:line="360" w:lineRule="auto" w:before="0" w:after="120"/>
        <w:jc w:val="both"/>
      </w:pPr>
      <w:r>
        <w:rPr>
          <w:rFonts w:ascii="Times New Roman" w:hAnsi="Times New Roman"/>
          <w:sz w:val="24"/>
        </w:rPr>
        <w:t>The second systemic vulnerability arises from the intrinsic power-law (Pareto) distribution that governs human interaction behavior. In virtually every real-world e-commerce and media catalog, approximately 20% of the items (the 'head' or popular items) attract over 80% of all interactions, while the remaining 80% of items (the 'tail' or niche catalog) compete for a minuscule fraction of user engagement. Standard machine learning objectives optimize global empirical loss functions such as Cross-Entropy or Bayesian Personalized Ranking (BPR). Under these objectives, models maximize overall accuracy by repeatedly recommending head items, which naturally minimizes empirical penalty due to their high frequency in training data.</w:t>
      </w:r>
    </w:p>
    <w:p>
      <w:pPr>
        <w:spacing w:line="360" w:lineRule="auto" w:before="0" w:after="120"/>
        <w:jc w:val="both"/>
      </w:pPr>
      <w:r>
        <w:rPr>
          <w:rFonts w:ascii="Times New Roman" w:hAnsi="Times New Roman"/>
          <w:sz w:val="24"/>
        </w:rPr>
        <w:t>This feedback loop leads to the Matthew Effect ('the rich get richer, and the poor get poorer'), severely starving relevant long-tail items of organic exposure. From a business perspective, catalog starvation creates serious platform vulnerabilities: niche creators and small merchants churn due to lack of visibility, catalog diversity plummets, and users suffer from monotonous, repetitive recommendations that fail to reflect their personalized taste for niche discoveries.</w:t>
      </w:r>
    </w:p>
    <w:p>
      <w:pPr>
        <w:keepNext/>
        <w:spacing w:before="200" w:after="60" w:line="288" w:lineRule="auto"/>
        <w:jc w:val="left"/>
      </w:pPr>
      <w:r>
        <w:rPr>
          <w:rFonts w:ascii="Times New Roman" w:hAnsi="Times New Roman"/>
          <w:b/>
          <w:sz w:val="24"/>
        </w:rPr>
        <w:t>1.2.3 THE FATAL CONCURRENCE: WHY ISOLATED SOLUTIONS COLLAPSE</w:t>
      </w:r>
    </w:p>
    <w:p>
      <w:pPr>
        <w:spacing w:line="360" w:lineRule="auto" w:before="0" w:after="120"/>
        <w:jc w:val="both"/>
      </w:pPr>
      <w:r>
        <w:rPr>
          <w:rFonts w:ascii="Times New Roman" w:hAnsi="Times New Roman"/>
          <w:sz w:val="24"/>
        </w:rPr>
        <w:t>Prior academic literature has treated adversarial shilling defense and popularity debiasing as entirely disconnected research tracks. Denoising researchers design heuristic edge pruning or statistical loss corrections assuming uniform, unbiased interaction graphs. Conversely, debiasing researchers design popularity reweighting or catalog partition frameworks (such as standalone SUPER) under the idealized premise that the underlying training graph is completely clean and uncorrupted.</w:t>
      </w:r>
    </w:p>
    <w:p>
      <w:pPr>
        <w:spacing w:line="360" w:lineRule="auto" w:before="0" w:after="120"/>
        <w:jc w:val="both"/>
      </w:pPr>
      <w:r>
        <w:rPr>
          <w:rFonts w:ascii="Times New Roman" w:hAnsi="Times New Roman"/>
          <w:sz w:val="24"/>
        </w:rPr>
        <w:t>When both phenomena co-occur in real-world platforms, isolated solutions collapse catastrophically. Specifically, when a bandwagon attack is executed on a popularity-biased graph, attackers deliberately select head items to camouflage their profiles and push obscure tail items. A standalone debiasing algorithm (such as SUPER), observing high user interaction with both head and pushed tail items, mistakenly treats the injected spam interactions as legitimate user enthusiasm for long-tail discovery! Consequently, standard debiasing models aggressively allocate long-tail quotas to the attacker's spam target items, amplifying the attack's economic damage while reporting falsely elevated 'long-tail coverage'.</w:t>
      </w:r>
    </w:p>
    <w:p>
      <w:pPr>
        <w:keepNext/>
        <w:spacing w:before="280" w:after="80" w:line="288" w:lineRule="auto"/>
        <w:jc w:val="left"/>
      </w:pPr>
      <w:r>
        <w:rPr>
          <w:rFonts w:ascii="Times New Roman" w:hAnsi="Times New Roman"/>
          <w:b/>
          <w:sz w:val="28"/>
        </w:rPr>
        <w:t>1.3 PROBLEM STATEMENT AND FORMAL RESEARCH QUESTIONS</w:t>
      </w:r>
    </w:p>
    <w:p>
      <w:pPr>
        <w:spacing w:line="360" w:lineRule="auto" w:before="0" w:after="120"/>
        <w:jc w:val="both"/>
      </w:pPr>
      <w:r>
        <w:rPr>
          <w:rFonts w:ascii="Times New Roman" w:hAnsi="Times New Roman"/>
          <w:sz w:val="24"/>
        </w:rPr>
        <w:t>Given a partially observed, potentially poisoned bipartite user-item graph G_tilde = (U, I, E_tilde), where E_tilde contains an unobserved mixture of authentic clean interactions E* and malicious adversarial injection edges E_attack, and where item interaction frequencies exhibit severe Pareto skew, how can an end-to-end recommender system simultaneously:</w:t>
      </w:r>
    </w:p>
    <w:p>
      <w:pPr>
        <w:pStyle w:val="ListBullet"/>
        <w:spacing w:line="360" w:lineRule="auto" w:before="0" w:after="60"/>
        <w:jc w:val="both"/>
      </w:pPr>
      <w:r>
        <w:rPr>
          <w:rFonts w:ascii="Times New Roman" w:hAnsi="Times New Roman"/>
          <w:b/>
          <w:sz w:val="24"/>
        </w:rPr>
        <w:t xml:space="preserve">Denoising: </w:t>
      </w:r>
      <w:r>
        <w:rPr>
          <w:rFonts w:ascii="Times New Roman" w:hAnsi="Times New Roman"/>
          <w:sz w:val="24"/>
        </w:rPr>
        <w:t>1. Identify and downweight corrupted interaction edges without discarding authentic user feedback;</w:t>
      </w:r>
    </w:p>
    <w:p>
      <w:pPr>
        <w:pStyle w:val="ListBullet"/>
        <w:spacing w:line="360" w:lineRule="auto" w:before="0" w:after="60"/>
        <w:jc w:val="both"/>
      </w:pPr>
      <w:r>
        <w:rPr>
          <w:rFonts w:ascii="Times New Roman" w:hAnsi="Times New Roman"/>
          <w:b/>
          <w:sz w:val="24"/>
        </w:rPr>
        <w:t xml:space="preserve">Theoretical Soundness: </w:t>
      </w:r>
      <w:r>
        <w:rPr>
          <w:rFonts w:ascii="Times New Roman" w:hAnsi="Times New Roman"/>
          <w:sz w:val="24"/>
        </w:rPr>
        <w:t>2. Provide rigorous mathematical guarantees against gradient explosion and noise amplification during model optimization;</w:t>
      </w:r>
    </w:p>
    <w:p>
      <w:pPr>
        <w:pStyle w:val="ListBullet"/>
        <w:spacing w:line="360" w:lineRule="auto" w:before="0" w:after="60"/>
        <w:jc w:val="both"/>
      </w:pPr>
      <w:r>
        <w:rPr>
          <w:rFonts w:ascii="Times New Roman" w:hAnsi="Times New Roman"/>
          <w:b/>
          <w:sz w:val="24"/>
        </w:rPr>
        <w:t xml:space="preserve">Graph Contrastive Alignment: </w:t>
      </w:r>
      <w:r>
        <w:rPr>
          <w:rFonts w:ascii="Times New Roman" w:hAnsi="Times New Roman"/>
          <w:sz w:val="24"/>
        </w:rPr>
        <w:t>3. Prevent poisoned interactions from distorting self-supervised graph contrastive representation embeddings;</w:t>
      </w:r>
    </w:p>
    <w:p>
      <w:pPr>
        <w:pStyle w:val="ListBullet"/>
        <w:spacing w:line="360" w:lineRule="auto" w:before="0" w:after="60"/>
        <w:jc w:val="both"/>
      </w:pPr>
      <w:r>
        <w:rPr>
          <w:rFonts w:ascii="Times New Roman" w:hAnsi="Times New Roman"/>
          <w:b/>
          <w:sz w:val="24"/>
        </w:rPr>
        <w:t xml:space="preserve">Calibrated Debiasing: </w:t>
      </w:r>
      <w:r>
        <w:rPr>
          <w:rFonts w:ascii="Times New Roman" w:hAnsi="Times New Roman"/>
          <w:sz w:val="24"/>
        </w:rPr>
        <w:t>4. Calibrate top-K recommendations to match individual users' genuine historical tail preferences without pushing malicious spam targets.</w:t>
      </w:r>
    </w:p>
    <w:p>
      <w:pPr>
        <w:spacing w:line="360" w:lineRule="auto" w:before="0" w:after="120"/>
        <w:jc w:val="both"/>
      </w:pPr>
      <w:r>
        <w:rPr>
          <w:rFonts w:ascii="Times New Roman" w:hAnsi="Times New Roman"/>
          <w:sz w:val="24"/>
        </w:rPr>
        <w:t>To guide the engineering and scientific investigation in this project report, we formulate four formal Research Questions (RQs):</w:t>
      </w:r>
    </w:p>
    <w:p>
      <w:pPr>
        <w:spacing w:line="360" w:lineRule="auto" w:before="0" w:after="60"/>
        <w:ind w:left="360"/>
        <w:jc w:val="both"/>
      </w:pPr>
      <w:r>
        <w:rPr>
          <w:rFonts w:ascii="Times New Roman" w:hAnsi="Times New Roman"/>
          <w:b/>
          <w:sz w:val="24"/>
        </w:rPr>
        <w:t xml:space="preserve">RQ1: </w:t>
      </w:r>
      <w:r>
        <w:rPr>
          <w:rFonts w:ascii="Times New Roman" w:hAnsi="Times New Roman"/>
          <w:b/>
          <w:sz w:val="24"/>
        </w:rPr>
        <w:t xml:space="preserve">Noise Inversion &amp; Risk Consistency: </w:t>
      </w:r>
      <w:r>
        <w:rPr>
          <w:rFonts w:ascii="Times New Roman" w:hAnsi="Times New Roman"/>
          <w:sz w:val="24"/>
        </w:rPr>
        <w:t>How can stochastic rating noise transitions be formally inverted such that parameter gradient updates remain strictly bounded, non-singular, and risk-consistent with respect to the clean Bayes distribution?</w:t>
      </w:r>
    </w:p>
    <w:p>
      <w:pPr>
        <w:spacing w:line="360" w:lineRule="auto" w:before="0" w:after="60"/>
        <w:ind w:left="360"/>
        <w:jc w:val="both"/>
      </w:pPr>
      <w:r>
        <w:rPr>
          <w:rFonts w:ascii="Times New Roman" w:hAnsi="Times New Roman"/>
          <w:b/>
          <w:sz w:val="24"/>
        </w:rPr>
        <w:t xml:space="preserve">RQ2: </w:t>
      </w:r>
      <w:r>
        <w:rPr>
          <w:rFonts w:ascii="Times New Roman" w:hAnsi="Times New Roman"/>
          <w:b/>
          <w:sz w:val="24"/>
        </w:rPr>
        <w:t xml:space="preserve">Multi-View Reliability Auditing: </w:t>
      </w:r>
      <w:r>
        <w:rPr>
          <w:rFonts w:ascii="Times New Roman" w:hAnsi="Times New Roman"/>
          <w:sz w:val="24"/>
        </w:rPr>
        <w:t>Can multi-modal signals spanning neural prediction discrepancies, LLM semantic review audits, and temporal-polarity burst patterns be fused into an ultra-low latency interaction reliability filter operating at sub-5-millisecond execution times?</w:t>
      </w:r>
    </w:p>
    <w:p>
      <w:pPr>
        <w:spacing w:line="360" w:lineRule="auto" w:before="0" w:after="60"/>
        <w:ind w:left="360"/>
        <w:jc w:val="both"/>
      </w:pPr>
      <w:r>
        <w:rPr>
          <w:rFonts w:ascii="Times New Roman" w:hAnsi="Times New Roman"/>
          <w:b/>
          <w:sz w:val="24"/>
        </w:rPr>
        <w:t xml:space="preserve">RQ3: </w:t>
      </w:r>
      <w:r>
        <w:rPr>
          <w:rFonts w:ascii="Times New Roman" w:hAnsi="Times New Roman"/>
          <w:b/>
          <w:sz w:val="24"/>
        </w:rPr>
        <w:t xml:space="preserve">Risk-Aware Graph Contrastive Learning: </w:t>
      </w:r>
      <w:r>
        <w:rPr>
          <w:rFonts w:ascii="Times New Roman" w:hAnsi="Times New Roman"/>
          <w:sz w:val="24"/>
        </w:rPr>
        <w:t>How does weighting InfoNCE contrastive alignment losses by sample-level reliability weights prevent representation collapse and graph embedding pollution under coordinated bandwagon attacks?</w:t>
      </w:r>
    </w:p>
    <w:p>
      <w:pPr>
        <w:spacing w:line="360" w:lineRule="auto" w:before="0" w:after="60"/>
        <w:ind w:left="360"/>
        <w:jc w:val="both"/>
      </w:pPr>
      <w:r>
        <w:rPr>
          <w:rFonts w:ascii="Times New Roman" w:hAnsi="Times New Roman"/>
          <w:b/>
          <w:sz w:val="24"/>
        </w:rPr>
        <w:t xml:space="preserve">RQ4: </w:t>
      </w:r>
      <w:r>
        <w:rPr>
          <w:rFonts w:ascii="Times New Roman" w:hAnsi="Times New Roman"/>
          <w:b/>
          <w:sz w:val="24"/>
        </w:rPr>
        <w:t xml:space="preserve">Purified Calibrated Exposure: </w:t>
      </w:r>
      <w:r>
        <w:rPr>
          <w:rFonts w:ascii="Times New Roman" w:hAnsi="Times New Roman"/>
          <w:sz w:val="24"/>
        </w:rPr>
        <w:t>How can historical user blueprints be purified to separate genuine long-tail interest from synthetic spam promotion, and how do we formally measure authentic catalog recovery versus deceptive spam exposure?</w:t>
      </w:r>
    </w:p>
    <w:p>
      <w:pPr>
        <w:keepNext/>
        <w:spacing w:before="280" w:after="80" w:line="288" w:lineRule="auto"/>
        <w:jc w:val="left"/>
      </w:pPr>
      <w:r>
        <w:rPr>
          <w:rFonts w:ascii="Times New Roman" w:hAnsi="Times New Roman"/>
          <w:b/>
          <w:sz w:val="28"/>
        </w:rPr>
        <w:t>1.4 OBJECTIVES OF THE PROJECT</w:t>
      </w:r>
    </w:p>
    <w:p>
      <w:pPr>
        <w:spacing w:line="360" w:lineRule="auto" w:before="0" w:after="120"/>
        <w:jc w:val="both"/>
      </w:pPr>
      <w:r>
        <w:rPr>
          <w:rFonts w:ascii="Times New Roman" w:hAnsi="Times New Roman"/>
          <w:sz w:val="24"/>
        </w:rPr>
        <w:t>In direct alignment with the course outcomes (CO4) and the academic criteria prescribed for BCSE497J Project I, this project accomplishes the following five specific, measurable, and technically rigorous objectives:</w:t>
      </w:r>
    </w:p>
    <w:p>
      <w:pPr>
        <w:spacing w:line="360" w:lineRule="auto" w:before="0" w:after="60"/>
        <w:ind w:left="360"/>
        <w:jc w:val="both"/>
      </w:pPr>
      <w:r>
        <w:rPr>
          <w:rFonts w:ascii="Times New Roman" w:hAnsi="Times New Roman"/>
          <w:b/>
          <w:sz w:val="24"/>
        </w:rPr>
        <w:t xml:space="preserve">Objective 1: </w:t>
      </w:r>
      <w:r>
        <w:rPr>
          <w:rFonts w:ascii="Times New Roman" w:hAnsi="Times New Roman"/>
          <w:b/>
          <w:sz w:val="24"/>
        </w:rPr>
        <w:t xml:space="preserve">Theoretical Formulations: </w:t>
      </w:r>
      <w:r>
        <w:rPr>
          <w:rFonts w:ascii="Times New Roman" w:hAnsi="Times New Roman"/>
          <w:sz w:val="24"/>
        </w:rPr>
        <w:t>Derive formal mathematical foundations for noise transition modeling, establishing a proven spectral operator norm upper bound for Tikhonov-regularized noise inversion (||T_lambda^dagger||_2 &lt;= 1 / (2*sqrt(lambda))) to guarantee Lipschitz gradient stability, and establish asymptotic excess risk consistency bounds O(delta + 1/sqrt(N)).</w:t>
      </w:r>
    </w:p>
    <w:p>
      <w:pPr>
        <w:spacing w:line="360" w:lineRule="auto" w:before="0" w:after="60"/>
        <w:ind w:left="360"/>
        <w:jc w:val="both"/>
      </w:pPr>
      <w:r>
        <w:rPr>
          <w:rFonts w:ascii="Times New Roman" w:hAnsi="Times New Roman"/>
          <w:b/>
          <w:sz w:val="24"/>
        </w:rPr>
        <w:t xml:space="preserve">Objective 2: </w:t>
      </w:r>
      <w:r>
        <w:rPr>
          <w:rFonts w:ascii="Times New Roman" w:hAnsi="Times New Roman"/>
          <w:b/>
          <w:sz w:val="24"/>
        </w:rPr>
        <w:t xml:space="preserve">MIRF Filter Engineering: </w:t>
      </w:r>
      <w:r>
        <w:rPr>
          <w:rFonts w:ascii="Times New Roman" w:hAnsi="Times New Roman"/>
          <w:sz w:val="24"/>
        </w:rPr>
        <w:t>Architect and implement the Multi-view Interaction Reliability Filter (MIRF), integrating statistical transition divergence, asynchronous Large Language Model (LLM) review text verification with a thread-safe SQLite WAL caching layer, and 2D BLAS vectorized review-bombing burst detection achieving &gt;500x execution speedup.</w:t>
      </w:r>
    </w:p>
    <w:p>
      <w:pPr>
        <w:spacing w:line="360" w:lineRule="auto" w:before="0" w:after="60"/>
        <w:ind w:left="360"/>
        <w:jc w:val="both"/>
      </w:pPr>
      <w:r>
        <w:rPr>
          <w:rFonts w:ascii="Times New Roman" w:hAnsi="Times New Roman"/>
          <w:b/>
          <w:sz w:val="24"/>
        </w:rPr>
        <w:t xml:space="preserve">Objective 3: </w:t>
      </w:r>
      <w:r>
        <w:rPr>
          <w:rFonts w:ascii="Times New Roman" w:hAnsi="Times New Roman"/>
          <w:b/>
          <w:sz w:val="24"/>
        </w:rPr>
        <w:t xml:space="preserve">Robust Representation Learning: </w:t>
      </w:r>
      <w:r>
        <w:rPr>
          <w:rFonts w:ascii="Times New Roman" w:hAnsi="Times New Roman"/>
          <w:sz w:val="24"/>
        </w:rPr>
        <w:t>Integrate risk-aware Graph Contrastive Learning (GCL) across modern neural backbones (SimGCL with latent uniform perturbations and SGL with structural edge dropout), modulating contrastive alignment through sample reliability weights w_ui.</w:t>
      </w:r>
    </w:p>
    <w:p>
      <w:pPr>
        <w:spacing w:line="360" w:lineRule="auto" w:before="0" w:after="60"/>
        <w:ind w:left="360"/>
        <w:jc w:val="both"/>
      </w:pPr>
      <w:r>
        <w:rPr>
          <w:rFonts w:ascii="Times New Roman" w:hAnsi="Times New Roman"/>
          <w:b/>
          <w:sz w:val="24"/>
        </w:rPr>
        <w:t xml:space="preserve">Objective 4: </w:t>
      </w:r>
      <w:r>
        <w:rPr>
          <w:rFonts w:ascii="Times New Roman" w:hAnsi="Times New Roman"/>
          <w:b/>
          <w:sz w:val="24"/>
        </w:rPr>
        <w:t xml:space="preserve">Debiased Engine &amp; Metrics: </w:t>
      </w:r>
      <w:r>
        <w:rPr>
          <w:rFonts w:ascii="Times New Roman" w:hAnsi="Times New Roman"/>
          <w:sz w:val="24"/>
        </w:rPr>
        <w:t>Design the Denoised SUPER Recommender Engine with purified user interaction blueprints and rank-calibrated trajectory interleaving, formulating attack-aware evaluation metrics: Genuine Long-Tail Coverage (g-LTC@K) and Spam Target Exposure Rate (STER@K).</w:t>
      </w:r>
    </w:p>
    <w:p>
      <w:pPr>
        <w:spacing w:line="360" w:lineRule="auto" w:before="0" w:after="60"/>
        <w:ind w:left="360"/>
        <w:jc w:val="both"/>
      </w:pPr>
      <w:r>
        <w:rPr>
          <w:rFonts w:ascii="Times New Roman" w:hAnsi="Times New Roman"/>
          <w:b/>
          <w:sz w:val="24"/>
        </w:rPr>
        <w:t xml:space="preserve">Objective 5: </w:t>
      </w:r>
      <w:r>
        <w:rPr>
          <w:rFonts w:ascii="Times New Roman" w:hAnsi="Times New Roman"/>
          <w:b/>
          <w:sz w:val="24"/>
        </w:rPr>
        <w:t xml:space="preserve">Empirical &amp; Economic Validation: </w:t>
      </w:r>
      <w:r>
        <w:rPr>
          <w:rFonts w:ascii="Times New Roman" w:hAnsi="Times New Roman"/>
          <w:sz w:val="24"/>
        </w:rPr>
        <w:t>Execute comprehensive 5-seed empirical benchmark evaluations across three diverse domains (MovieLens-1M sub-graph, Amazon Electronics, Yelp Academic), conducting paired Student's t-tests, full component ablations, and a 1,000-sample Monte Carlo economic simulation.</w:t>
      </w:r>
    </w:p>
    <w:p>
      <w:pPr>
        <w:keepNext/>
        <w:spacing w:before="280" w:after="80" w:line="288" w:lineRule="auto"/>
        <w:jc w:val="left"/>
      </w:pPr>
      <w:r>
        <w:rPr>
          <w:rFonts w:ascii="Times New Roman" w:hAnsi="Times New Roman"/>
          <w:b/>
          <w:sz w:val="28"/>
        </w:rPr>
        <w:t>1.5 GROUNDING KEY CONCEPTS: SUP, RRFN, AND MIRF</w:t>
      </w:r>
    </w:p>
    <w:p>
      <w:pPr>
        <w:spacing w:line="360" w:lineRule="auto" w:before="0" w:after="120"/>
        <w:jc w:val="both"/>
      </w:pPr>
      <w:r>
        <w:rPr>
          <w:rFonts w:ascii="Times New Roman" w:hAnsi="Times New Roman"/>
          <w:sz w:val="24"/>
        </w:rPr>
        <w:t>To establish absolute terminological clarity and conceptual grounding throughout this report, we formally define the core components that constitute our unified RRFN-LLM-SUPER framework:</w:t>
      </w:r>
    </w:p>
    <w:p>
      <w:pPr>
        <w:keepNext/>
        <w:spacing w:before="200" w:after="60" w:line="288" w:lineRule="auto"/>
        <w:jc w:val="left"/>
      </w:pPr>
      <w:r>
        <w:rPr>
          <w:rFonts w:ascii="Times New Roman" w:hAnsi="Times New Roman"/>
          <w:b/>
          <w:sz w:val="24"/>
        </w:rPr>
        <w:t>1.5.1 WHAT IS SUP / SUPER?</w:t>
      </w:r>
    </w:p>
    <w:p>
      <w:pPr>
        <w:spacing w:line="360" w:lineRule="auto" w:before="0" w:after="120"/>
        <w:jc w:val="both"/>
      </w:pPr>
      <w:r>
        <w:rPr>
          <w:rFonts w:ascii="Times New Roman" w:hAnsi="Times New Roman"/>
          <w:sz w:val="24"/>
        </w:rPr>
        <w:t>In recommender systems literature, SUP (also referred to as SUPER) stands for Soft Blueprint Merging for Calibrated Long-Tail Recommendation (Yang et al., 2022). SUPER addresses catalog popularity skew by partitioning the item catalog into popular 'Head' items (M_pop) and niche 'Tail' items (M_tail). During recommendation inference, SUPER calculates each individual user's historical tail preference inclination alpha_u in [0, 1] based on their past interaction 'blueprint'. It then assembles a top-K recommendation list by soft-merging candidates from M_pop and M_tail to ensure the recommended list's popularity distribution closely matches the user's historical profile.</w:t>
      </w:r>
    </w:p>
    <w:p>
      <w:pPr>
        <w:spacing w:line="360" w:lineRule="auto" w:before="0" w:after="120"/>
        <w:jc w:val="both"/>
      </w:pPr>
      <w:r>
        <w:rPr>
          <w:rFonts w:ascii="Times New Roman" w:hAnsi="Times New Roman"/>
          <w:sz w:val="24"/>
        </w:rPr>
        <w:t>Crucial Vulnerability of Standalone SUP: Standalone SUPER inherently presupposes that the user's historical interaction blueprint is clean and honest. When an adversarial bot injects fake interactions, SUPER faithfully ingests the poisoned edges into the blueprint, skewing alpha_u and elevating attacked spam items into the user's calibrated quota.</w:t>
      </w:r>
    </w:p>
    <w:p>
      <w:pPr>
        <w:keepNext/>
        <w:spacing w:before="200" w:after="60" w:line="288" w:lineRule="auto"/>
        <w:jc w:val="left"/>
      </w:pPr>
      <w:r>
        <w:rPr>
          <w:rFonts w:ascii="Times New Roman" w:hAnsi="Times New Roman"/>
          <w:b/>
          <w:sz w:val="24"/>
        </w:rPr>
        <w:t>1.5.2 WHAT IS RRFN?</w:t>
      </w:r>
    </w:p>
    <w:p>
      <w:pPr>
        <w:spacing w:line="360" w:lineRule="auto" w:before="0" w:after="120"/>
        <w:jc w:val="both"/>
      </w:pPr>
      <w:r>
        <w:rPr>
          <w:rFonts w:ascii="Times New Roman" w:hAnsi="Times New Roman"/>
          <w:sz w:val="24"/>
        </w:rPr>
        <w:t>RRFN stands for the Robust Risk-consistent Fusion Network. RRFN is a noise-transition modeling framework that acknowledges that observed ratings Y_tilde are noisy realizations of unobserved ground-truth clean ratings Y*. RRFN identifies high-confidence anchor items in the catalog to estimate a K x K stochastic rating transition matrix T_ij = P(Y_tilde = j | Y* = i). By inverting this matrix using Tikhonov regularization and optimizing a forward-corrected surrogate cross-entropy loss L_risk, RRFN guarantees that model optimization asymptotically converges toward the clean Bayes-optimal risk.</w:t>
      </w:r>
    </w:p>
    <w:p>
      <w:pPr>
        <w:keepNext/>
        <w:spacing w:before="200" w:after="60" w:line="288" w:lineRule="auto"/>
        <w:jc w:val="left"/>
      </w:pPr>
      <w:r>
        <w:rPr>
          <w:rFonts w:ascii="Times New Roman" w:hAnsi="Times New Roman"/>
          <w:b/>
          <w:sz w:val="24"/>
        </w:rPr>
        <w:t>1.5.3 WHAT IS MIRF?</w:t>
      </w:r>
    </w:p>
    <w:p>
      <w:pPr>
        <w:spacing w:line="360" w:lineRule="auto" w:before="0" w:after="120"/>
        <w:jc w:val="both"/>
      </w:pPr>
      <w:r>
        <w:rPr>
          <w:rFonts w:ascii="Times New Roman" w:hAnsi="Times New Roman"/>
          <w:sz w:val="24"/>
        </w:rPr>
        <w:t>MIRF stands for the Multi-view Interaction Reliability Filter. MIRF is our novel tri-view ensemble layer that audits the authenticity of every graph edge (u, i) by fusing three complementary signal views:</w:t>
      </w:r>
    </w:p>
    <w:p>
      <w:pPr>
        <w:pStyle w:val="ListBullet"/>
        <w:spacing w:line="360" w:lineRule="auto" w:before="0" w:after="60"/>
        <w:jc w:val="both"/>
      </w:pPr>
      <w:r>
        <w:rPr>
          <w:rFonts w:ascii="Times New Roman" w:hAnsi="Times New Roman"/>
          <w:b/>
          <w:sz w:val="24"/>
        </w:rPr>
        <w:t xml:space="preserve">View 1: </w:t>
      </w:r>
      <w:r>
        <w:rPr>
          <w:rFonts w:ascii="Times New Roman" w:hAnsi="Times New Roman"/>
          <w:sz w:val="24"/>
        </w:rPr>
        <w:t>Statistical Model Prediction Consistency (R_RRFN): Measures whether the observed rating aligns with the model's expected rating under the estimated transition matrix T.</w:t>
      </w:r>
    </w:p>
    <w:p>
      <w:pPr>
        <w:pStyle w:val="ListBullet"/>
        <w:spacing w:line="360" w:lineRule="auto" w:before="0" w:after="60"/>
        <w:jc w:val="both"/>
      </w:pPr>
      <w:r>
        <w:rPr>
          <w:rFonts w:ascii="Times New Roman" w:hAnsi="Times New Roman"/>
          <w:b/>
          <w:sz w:val="24"/>
        </w:rPr>
        <w:t xml:space="preserve">View 2: </w:t>
      </w:r>
      <w:r>
        <w:rPr>
          <w:rFonts w:ascii="Times New Roman" w:hAnsi="Times New Roman"/>
          <w:sz w:val="24"/>
        </w:rPr>
        <w:t>Semantic Review Text Auditing (R_LLM): Analyzes natural language review text S_ui using LLM prompts to detect sentiment polarity conflicts and bot syntax, cached in a thread-safe SQLite WAL database.</w:t>
      </w:r>
    </w:p>
    <w:p>
      <w:pPr>
        <w:pStyle w:val="ListBullet"/>
        <w:spacing w:line="360" w:lineRule="auto" w:before="0" w:after="60"/>
        <w:jc w:val="both"/>
      </w:pPr>
      <w:r>
        <w:rPr>
          <w:rFonts w:ascii="Times New Roman" w:hAnsi="Times New Roman"/>
          <w:b/>
          <w:sz w:val="24"/>
        </w:rPr>
        <w:t xml:space="preserve">View 3: </w:t>
      </w:r>
      <w:r>
        <w:rPr>
          <w:rFonts w:ascii="Times New Roman" w:hAnsi="Times New Roman"/>
          <w:sz w:val="24"/>
        </w:rPr>
        <w:t>Vectorized Review-Bombing Burst Detection (R_bomb): Simultaneously scores sudden temporal acceleration (Z_temp) and polarity skew (S_pol) via 2D BLAS matrix operations in sub-5ms runtime.</w:t>
      </w:r>
    </w:p>
    <w:p>
      <w:pPr>
        <w:spacing w:line="360" w:lineRule="auto" w:before="0" w:after="120"/>
        <w:jc w:val="both"/>
      </w:pPr>
      <w:r>
        <w:rPr>
          <w:rFonts w:ascii="Times New Roman" w:hAnsi="Times New Roman"/>
          <w:sz w:val="24"/>
        </w:rPr>
        <w:t>MIRF synthesizes these three views into a unified continuous sample reliability weight w_ui in [0, 1] for every interaction edge.</w:t>
      </w:r>
    </w:p>
    <w:p>
      <w:pPr>
        <w:keepNext/>
        <w:spacing w:before="200" w:after="60" w:line="288" w:lineRule="auto"/>
        <w:jc w:val="left"/>
      </w:pPr>
      <w:r>
        <w:rPr>
          <w:rFonts w:ascii="Times New Roman" w:hAnsi="Times New Roman"/>
          <w:b/>
          <w:sz w:val="24"/>
        </w:rPr>
        <w:t>1.5.4 OUR UNIFIED FRAMEWORK: RRFN-LLM-SUPER</w:t>
      </w:r>
    </w:p>
    <w:p>
      <w:pPr>
        <w:spacing w:line="360" w:lineRule="auto" w:before="0" w:after="120"/>
        <w:jc w:val="both"/>
      </w:pPr>
      <w:r>
        <w:rPr>
          <w:rFonts w:ascii="Times New Roman" w:hAnsi="Times New Roman"/>
          <w:sz w:val="24"/>
        </w:rPr>
        <w:t>RRFN-LLM-SUPER is the integrated end-to-end framework combining all four pillars. It uses MIRF to audit graph interactions, applies Tikhonov-regularized noise inversion for risk-consistent loss computation, weights self-supervised Graph Contrastive Learning (SimGCL/SGL) by sample trust weights, and purifies SUPER blueprints so that calibrated top-K recommendations reflect authentic long-tail discovery while repelling adversarial shilling.</w:t>
      </w:r>
    </w:p>
    <w:p>
      <w:pPr>
        <w:keepNext/>
        <w:spacing w:before="280" w:after="80" w:line="288" w:lineRule="auto"/>
        <w:jc w:val="left"/>
      </w:pPr>
      <w:r>
        <w:rPr>
          <w:rFonts w:ascii="Times New Roman" w:hAnsi="Times New Roman"/>
          <w:b/>
          <w:sz w:val="28"/>
        </w:rPr>
        <w:t>1.6 PROJECT WORK DIVISION AND TECHNICAL CONTRIBUTIONS MATRIX</w:t>
      </w:r>
    </w:p>
    <w:p>
      <w:pPr>
        <w:spacing w:line="360" w:lineRule="auto" w:before="0" w:after="120"/>
        <w:jc w:val="both"/>
      </w:pPr>
      <w:r>
        <w:rPr>
          <w:rFonts w:ascii="Times New Roman" w:hAnsi="Times New Roman"/>
          <w:sz w:val="24"/>
        </w:rPr>
        <w:t>The RRFN-LLM-SUPER project is executed as a collaborative engineering and scientific initiative by a team of three undergraduate researchers. To ensure deep academic rigor across all dimensions—from mathematical proofs to real-time systems engineering and calibrated recommendation—the project was partitioned into three distinct, specialized technical pillars. Table 1.1 documents the formal division of responsibilities, module ownership, and key deliverables across the team.</w:t>
      </w:r>
    </w:p>
    <w:p>
      <w:pPr>
        <w:keepNext/>
        <w:spacing w:before="160" w:after="80" w:line="288" w:lineRule="auto"/>
        <w:jc w:val="left"/>
      </w:pPr>
      <w:r>
        <w:rPr>
          <w:rFonts w:ascii="Times New Roman" w:hAnsi="Times New Roman"/>
          <w:b/>
          <w:sz w:val="21"/>
        </w:rPr>
        <w:t xml:space="preserve">Table 1.1: </w:t>
      </w:r>
      <w:r>
        <w:rPr>
          <w:rFonts w:ascii="Times New Roman" w:hAnsi="Times New Roman"/>
          <w:b/>
          <w:sz w:val="21"/>
        </w:rPr>
        <w:t>Comprehensive Project Work Division and Technical Contribution Matrix Across the 3 Team Members.</w:t>
      </w:r>
    </w:p>
    <w:tbl>
      <w:tblPr>
        <w:tblW w:type="auto" w:w="0"/>
        <w:jc w:val="center"/>
        <w:tblLayout w:type="fixed"/>
        <w:tblLook w:firstColumn="1" w:firstRow="1" w:lastColumn="0" w:lastRow="0" w:noHBand="0" w:noVBand="1" w:val="04A0"/>
        <w:tblBorders>
          <w:top w:val="single" w:sz="6" w:space="0" w:color="2E5B82"/>
          <w:bottom w:val="single" w:sz="6" w:space="0" w:color="2E5B82"/>
          <w:left w:val="none"/>
          <w:right w:val="none"/>
          <w:insideH w:val="single" w:sz="4" w:space="0" w:color="D0D7DE"/>
          <w:insideV w:val="none"/>
        </w:tblBorders>
      </w:tblPr>
      <w:tblGrid>
        <w:gridCol w:w="2076"/>
        <w:gridCol w:w="2076"/>
        <w:gridCol w:w="2076"/>
        <w:gridCol w:w="2076"/>
      </w:tblGrid>
      <w:tr>
        <w:tc>
          <w:tcPr>
            <w:tcW w:type="dxa" w:w="2154"/>
            <w:shd w:fill="EBF2FA"/>
          </w:tcPr>
          <w:p>
            <w:pPr>
              <w:spacing w:line="252" w:lineRule="auto" w:before="60" w:after="60"/>
              <w:jc w:val="center"/>
            </w:pPr>
            <w:r>
              <w:rPr>
                <w:rFonts w:ascii="Times New Roman" w:hAnsi="Times New Roman"/>
                <w:b/>
                <w:sz w:val="20"/>
              </w:rPr>
              <w:t>Technical Pillar</w:t>
            </w:r>
          </w:p>
        </w:tc>
        <w:tc>
          <w:tcPr>
            <w:tcW w:type="dxa" w:w="1474"/>
            <w:shd w:fill="EBF2FA"/>
          </w:tcPr>
          <w:p>
            <w:pPr>
              <w:spacing w:line="252" w:lineRule="auto" w:before="60" w:after="60"/>
              <w:jc w:val="center"/>
            </w:pPr>
            <w:r>
              <w:rPr>
                <w:rFonts w:ascii="Times New Roman" w:hAnsi="Times New Roman"/>
                <w:b/>
                <w:sz w:val="20"/>
              </w:rPr>
              <w:t>Primary Contributor</w:t>
            </w:r>
          </w:p>
        </w:tc>
        <w:tc>
          <w:tcPr>
            <w:tcW w:type="dxa" w:w="2041"/>
            <w:shd w:fill="EBF2FA"/>
          </w:tcPr>
          <w:p>
            <w:pPr>
              <w:spacing w:line="252" w:lineRule="auto" w:before="60" w:after="60"/>
              <w:jc w:val="center"/>
            </w:pPr>
            <w:r>
              <w:rPr>
                <w:rFonts w:ascii="Times New Roman" w:hAnsi="Times New Roman"/>
                <w:b/>
                <w:sz w:val="20"/>
              </w:rPr>
              <w:t>Core Software Modules</w:t>
            </w:r>
          </w:p>
        </w:tc>
        <w:tc>
          <w:tcPr>
            <w:tcW w:type="dxa" w:w="2551"/>
            <w:shd w:fill="EBF2FA"/>
          </w:tcPr>
          <w:p>
            <w:pPr>
              <w:spacing w:line="252" w:lineRule="auto" w:before="60" w:after="60"/>
              <w:jc w:val="center"/>
            </w:pPr>
            <w:r>
              <w:rPr>
                <w:rFonts w:ascii="Times New Roman" w:hAnsi="Times New Roman"/>
                <w:b/>
                <w:sz w:val="20"/>
              </w:rPr>
              <w:t>Key Deliverables &amp; Research Outcomes</w:t>
            </w:r>
          </w:p>
        </w:tc>
      </w:tr>
      <w:tr>
        <w:tc>
          <w:tcPr>
            <w:tcW w:type="dxa" w:w="2154"/>
          </w:tcPr>
          <w:p>
            <w:pPr>
              <w:spacing w:line="252" w:lineRule="auto" w:before="50" w:after="50"/>
              <w:jc w:val="left"/>
            </w:pPr>
            <w:r>
              <w:rPr>
                <w:rFonts w:ascii="Times New Roman" w:hAnsi="Times New Roman"/>
                <w:sz w:val="19"/>
              </w:rPr>
              <w:t>Pillar 1: Mathematical Noise Inversion, Risk Consistency &amp; Operator Proofs</w:t>
            </w:r>
          </w:p>
        </w:tc>
        <w:tc>
          <w:tcPr>
            <w:tcW w:type="dxa" w:w="1474"/>
          </w:tcPr>
          <w:p>
            <w:pPr>
              <w:spacing w:line="252" w:lineRule="auto" w:before="50" w:after="50"/>
              <w:jc w:val="center"/>
            </w:pPr>
            <w:r>
              <w:rPr>
                <w:rFonts w:ascii="Times New Roman" w:hAnsi="Times New Roman"/>
                <w:sz w:val="19"/>
              </w:rPr>
              <w:t>Advait Ravindrakumar Varhade</w:t>
              <w:br/>
              <w:t>(23BCE5098)</w:t>
            </w:r>
          </w:p>
        </w:tc>
        <w:tc>
          <w:tcPr>
            <w:tcW w:type="dxa" w:w="2041"/>
          </w:tcPr>
          <w:p>
            <w:pPr>
              <w:spacing w:line="252" w:lineRule="auto" w:before="50" w:after="50"/>
              <w:jc w:val="center"/>
            </w:pPr>
            <w:r>
              <w:rPr>
                <w:rFonts w:ascii="Times New Roman" w:hAnsi="Times New Roman"/>
                <w:sz w:val="19"/>
              </w:rPr>
              <w:t>rrfn/transition_matrix.py</w:t>
              <w:br/>
              <w:t>rrfn/anchor_selector.py</w:t>
              <w:br/>
              <w:t>rrfn/risk_loss.py</w:t>
              <w:br/>
              <w:t>models/softmax_classifier.py</w:t>
            </w:r>
          </w:p>
        </w:tc>
        <w:tc>
          <w:tcPr>
            <w:tcW w:type="dxa" w:w="2551"/>
          </w:tcPr>
          <w:p>
            <w:pPr>
              <w:spacing w:line="252" w:lineRule="auto" w:before="50" w:after="50"/>
              <w:jc w:val="center"/>
            </w:pPr>
            <w:r>
              <w:rPr>
                <w:rFonts w:ascii="Times New Roman" w:hAnsi="Times New Roman"/>
                <w:sz w:val="19"/>
              </w:rPr>
              <w:t>Proven Theorem 3.1 (Tikhonov operator norm bound ||T_lambda^dagger||_2 &lt;= 1/(2*sqrt(lambda))), Theorem 3.2 (excess clean risk consistency O(delta + 1/sqrt(N))), Riesz-Thorin gradient bounds, and consensus anchor prior identification.</w:t>
            </w:r>
          </w:p>
        </w:tc>
      </w:tr>
      <w:tr>
        <w:tc>
          <w:tcPr>
            <w:tcW w:type="dxa" w:w="2154"/>
            <w:shd w:fill="F9FBFC"/>
          </w:tcPr>
          <w:p>
            <w:pPr>
              <w:spacing w:line="252" w:lineRule="auto" w:before="50" w:after="50"/>
              <w:jc w:val="left"/>
            </w:pPr>
            <w:r>
              <w:rPr>
                <w:rFonts w:ascii="Times New Roman" w:hAnsi="Times New Roman"/>
                <w:sz w:val="19"/>
              </w:rPr>
              <w:t>Pillar 2: Multi-View Interaction Reliability Filter (MIRF) &amp; 2D BLAS Burst Acceleration</w:t>
            </w:r>
          </w:p>
        </w:tc>
        <w:tc>
          <w:tcPr>
            <w:tcW w:type="dxa" w:w="1474"/>
            <w:shd w:fill="F9FBFC"/>
          </w:tcPr>
          <w:p>
            <w:pPr>
              <w:spacing w:line="252" w:lineRule="auto" w:before="50" w:after="50"/>
              <w:jc w:val="center"/>
            </w:pPr>
            <w:r>
              <w:rPr>
                <w:rFonts w:ascii="Times New Roman" w:hAnsi="Times New Roman"/>
                <w:sz w:val="19"/>
              </w:rPr>
              <w:t>P. Manas</w:t>
              <w:br/>
              <w:t>(23BCE5076)</w:t>
            </w:r>
          </w:p>
        </w:tc>
        <w:tc>
          <w:tcPr>
            <w:tcW w:type="dxa" w:w="2041"/>
            <w:shd w:fill="F9FBFC"/>
          </w:tcPr>
          <w:p>
            <w:pPr>
              <w:spacing w:line="252" w:lineRule="auto" w:before="50" w:after="50"/>
              <w:jc w:val="center"/>
            </w:pPr>
            <w:r>
              <w:rPr>
                <w:rFonts w:ascii="Times New Roman" w:hAnsi="Times New Roman"/>
                <w:sz w:val="19"/>
              </w:rPr>
              <w:t>fusion/reliability_fusion.py</w:t>
              <w:br/>
              <w:t>llm_auditor/auditor.py</w:t>
              <w:br/>
              <w:t>llm_auditor/cache.py</w:t>
              <w:br/>
              <w:t>bombing_detector/bomb_scorer.py</w:t>
            </w:r>
          </w:p>
        </w:tc>
        <w:tc>
          <w:tcPr>
            <w:tcW w:type="dxa" w:w="2551"/>
            <w:shd w:fill="F9FBFC"/>
          </w:tcPr>
          <w:p>
            <w:pPr>
              <w:spacing w:line="252" w:lineRule="auto" w:before="50" w:after="50"/>
              <w:jc w:val="center"/>
            </w:pPr>
            <w:r>
              <w:rPr>
                <w:rFonts w:ascii="Times New Roman" w:hAnsi="Times New Roman"/>
                <w:b/>
                <w:sz w:val="19"/>
              </w:rPr>
              <w:t>Tri-view reliability synthesis (R_RRFN, R_LLM, R_bomb), 2D BLAS Level-3 GEMM burst scoring (&lt;5ms for 42K interactions; &gt;500x speedup), SQLite WAL thread-safe caching, and attack vs. authentic AP evaluation.</w:t>
            </w:r>
          </w:p>
        </w:tc>
      </w:tr>
      <w:tr>
        <w:tc>
          <w:tcPr>
            <w:tcW w:type="dxa" w:w="2154"/>
          </w:tcPr>
          <w:p>
            <w:pPr>
              <w:spacing w:line="252" w:lineRule="auto" w:before="50" w:after="50"/>
              <w:jc w:val="left"/>
            </w:pPr>
            <w:r>
              <w:rPr>
                <w:rFonts w:ascii="Times New Roman" w:hAnsi="Times New Roman"/>
                <w:sz w:val="19"/>
              </w:rPr>
              <w:t>Pillar 3: Risk-Aware Graph Contrastive Learning, Denoised SUPER Blueprint &amp; Calibrated Debiasing</w:t>
            </w:r>
          </w:p>
        </w:tc>
        <w:tc>
          <w:tcPr>
            <w:tcW w:type="dxa" w:w="1474"/>
          </w:tcPr>
          <w:p>
            <w:pPr>
              <w:spacing w:line="252" w:lineRule="auto" w:before="50" w:after="50"/>
              <w:jc w:val="center"/>
            </w:pPr>
            <w:r>
              <w:rPr>
                <w:rFonts w:ascii="Times New Roman" w:hAnsi="Times New Roman"/>
                <w:sz w:val="19"/>
              </w:rPr>
              <w:t>Vivaash Koundal</w:t>
              <w:br/>
              <w:t>(23BCE5095)</w:t>
            </w:r>
          </w:p>
        </w:tc>
        <w:tc>
          <w:tcPr>
            <w:tcW w:type="dxa" w:w="2041"/>
          </w:tcPr>
          <w:p>
            <w:pPr>
              <w:spacing w:line="252" w:lineRule="auto" w:before="50" w:after="50"/>
              <w:jc w:val="center"/>
            </w:pPr>
            <w:r>
              <w:rPr>
                <w:rFonts w:ascii="Times New Roman" w:hAnsi="Times New Roman"/>
                <w:sz w:val="19"/>
              </w:rPr>
              <w:t>models/simgcl.py</w:t>
              <w:br/>
              <w:t>models/sgl.py</w:t>
              <w:br/>
              <w:t>trainer/contrastive_loss.py</w:t>
              <w:br/>
              <w:t>super_engine/blueprint.py</w:t>
              <w:br/>
              <w:t>super_engine/merger.py</w:t>
              <w:br/>
              <w:t>evaluation/ab_simulator.py</w:t>
            </w:r>
          </w:p>
        </w:tc>
        <w:tc>
          <w:tcPr>
            <w:tcW w:type="dxa" w:w="2551"/>
          </w:tcPr>
          <w:p>
            <w:pPr>
              <w:spacing w:line="252" w:lineRule="auto" w:before="50" w:after="50"/>
              <w:jc w:val="center"/>
            </w:pPr>
            <w:r>
              <w:rPr>
                <w:rFonts w:ascii="Times New Roman" w:hAnsi="Times New Roman"/>
                <w:sz w:val="19"/>
              </w:rPr>
              <w:t>Sample-reliability weighted InfoNCE contrastive alignment across SimGCL and SGL, dual Head/Tail partition training, purified blueprint trajectory interleaving, attack-aware metrics (g-LTC, STER), and 1,000-sample Monte Carlo economic simulation.</w:t>
            </w:r>
          </w:p>
        </w:tc>
      </w:tr>
    </w:tbl>
    <w:p>
      <w:pPr>
        <w:spacing w:before="40" w:after="120" w:line="240" w:lineRule="auto"/>
      </w:pPr>
    </w:p>
    <w:tbl>
      <w:tblPr>
        <w:tblW w:type="auto" w:w="0"/>
        <w:jc w:val="center"/>
        <w:tblLayout w:type="fixed"/>
        <w:tblLook w:firstColumn="1" w:firstRow="1" w:lastColumn="0" w:lastRow="0" w:noHBand="0" w:noVBand="1" w:val="04A0"/>
        <w:tblBorders>
          <w:top w:val="single" w:sz="4" w:space="0" w:color="B0C4DE"/>
          <w:bottom w:val="single" w:sz="4" w:space="0" w:color="B0C4DE"/>
          <w:left w:val="single" w:sz="18" w:space="0" w:color="1F4E79"/>
          <w:right w:val="single" w:sz="4" w:space="0" w:color="B0C4DE"/>
          <w:insideH w:val="none"/>
          <w:insideV w:val="none"/>
        </w:tblBorders>
      </w:tblPr>
      <w:tblGrid>
        <w:gridCol w:w="8306"/>
      </w:tblGrid>
      <w:tr>
        <w:tc>
          <w:tcPr>
            <w:tcW w:type="dxa" w:w="8220"/>
            <w:shd w:fill="F4F6F9"/>
          </w:tcPr>
          <w:p>
            <w:pPr>
              <w:spacing w:line="288" w:lineRule="auto" w:before="80" w:after="80"/>
              <w:jc w:val="both"/>
            </w:pPr>
            <w:r>
              <w:rPr>
                <w:rFonts w:ascii="Times New Roman" w:hAnsi="Times New Roman"/>
                <w:b/>
                <w:sz w:val="22"/>
              </w:rPr>
              <w:t>[INDIVIDUAL TECHNICAL CONTRIBUTION DECLARATION]</w:t>
              <w:br/>
            </w:r>
            <w:r>
              <w:rPr>
                <w:rFonts w:ascii="Times New Roman" w:hAnsi="Times New Roman"/>
                <w:sz w:val="21"/>
              </w:rPr>
              <w:t>CANDIDATE PRIMARY CONTRIBUTION FOCUS:</w:t>
              <w:br/>
              <w:t>This individual project report is submitted by ADVAIT RAVINDRAKUMAR VARHADE (23BCE5098) in fulfillment of the BCSE497J Project I requirements. While this report provides an end-to-end exposition of the complete RRFN-LLM-SUPER framework to preserve architectural coherence, the candidate's primary specialized contribution and engineering leadership lies in Mathematical Noise-Transition Modeling, Tikhonov Operator Inversion, Risk-Consistent Optimization &amp; Theoretical Proofs.</w:t>
              <w:br/>
              <w:br/>
              <w:t>Specific Responsibilities of ADVAIT RAVINDRAKUMAR VARHADE:</w:t>
              <w:br/>
              <w:t>Formulation and mathematical proof of Theorem 3.1 (Tikhonov spectral operator norm bound ||T_lambda^dagger||_2 &lt;= 1/(2*sqrt(lambda))), Theorem 3.2 (surrogate excess clean risk consistency E*(f_hat) &lt;= (L_CE/sigma_0)*delta + O(1/sqrt(N))), consensus anchor selection, Riesz-Thorin Lipschitz gradient bounds, and overall system theoretical stability.</w:t>
            </w:r>
          </w:p>
        </w:tc>
      </w:tr>
    </w:tbl>
    <w:p>
      <w:pPr>
        <w:spacing w:before="40" w:after="120"/>
      </w:pPr>
    </w:p>
    <w:p>
      <w:pPr>
        <w:keepNext/>
        <w:spacing w:before="280" w:after="80" w:line="288" w:lineRule="auto"/>
        <w:jc w:val="left"/>
      </w:pPr>
      <w:r>
        <w:rPr>
          <w:rFonts w:ascii="Times New Roman" w:hAnsi="Times New Roman"/>
          <w:b/>
          <w:sz w:val="28"/>
        </w:rPr>
        <w:t>1.7 SCOPE AND BOUNDARIES OF THE WORK</w:t>
      </w:r>
    </w:p>
    <w:p>
      <w:pPr>
        <w:spacing w:line="360" w:lineRule="auto" w:before="0" w:after="120"/>
        <w:jc w:val="both"/>
      </w:pPr>
      <w:r>
        <w:rPr>
          <w:rFonts w:ascii="Times New Roman" w:hAnsi="Times New Roman"/>
          <w:sz w:val="24"/>
        </w:rPr>
        <w:t>The scope of this project encompasses the complete lifecycle of designing, mathematically proving, implementing, and benchmarking the RRFN-LLM-SUPER framework. Specifically, the boundaries and operational assumptions of this work are defined as follows:</w:t>
      </w:r>
    </w:p>
    <w:p>
      <w:pPr>
        <w:pStyle w:val="ListBullet"/>
        <w:spacing w:line="360" w:lineRule="auto" w:before="0" w:after="60"/>
        <w:jc w:val="both"/>
      </w:pPr>
      <w:r>
        <w:rPr>
          <w:rFonts w:ascii="Times New Roman" w:hAnsi="Times New Roman"/>
          <w:b/>
          <w:sz w:val="24"/>
        </w:rPr>
        <w:t xml:space="preserve">Data Modalities: </w:t>
      </w:r>
      <w:r>
        <w:rPr>
          <w:rFonts w:ascii="Times New Roman" w:hAnsi="Times New Roman"/>
          <w:sz w:val="24"/>
        </w:rPr>
        <w:t>Benchmark Datasets: Rigorous evaluation across three multi-modal domains—MovieLens-1M sub-graph (ratings, genres, timestamps; 300 users, 3,405 items), Amazon Electronics (ratings, text reviews, timestamps; 60 users, 81 items), and Yelp Academic (ratings, text reviews, business metadata; 70 users, 100 items).</w:t>
      </w:r>
    </w:p>
    <w:p>
      <w:pPr>
        <w:pStyle w:val="ListBullet"/>
        <w:spacing w:line="360" w:lineRule="auto" w:before="0" w:after="60"/>
        <w:jc w:val="both"/>
      </w:pPr>
      <w:r>
        <w:rPr>
          <w:rFonts w:ascii="Times New Roman" w:hAnsi="Times New Roman"/>
          <w:b/>
          <w:sz w:val="24"/>
        </w:rPr>
        <w:t xml:space="preserve">Threat Models: </w:t>
      </w:r>
      <w:r>
        <w:rPr>
          <w:rFonts w:ascii="Times New Roman" w:hAnsi="Times New Roman"/>
          <w:sz w:val="24"/>
        </w:rPr>
        <w:t>Adversarial Attack Scenarios: Evaluation under 15% bot account injection executing Bandwagon Shilling Attacks, Random Uniform Rating Noise, and Coordinated Temporal Review-Bombing Nuke Attacks.</w:t>
      </w:r>
    </w:p>
    <w:p>
      <w:pPr>
        <w:pStyle w:val="ListBullet"/>
        <w:spacing w:line="360" w:lineRule="auto" w:before="0" w:after="60"/>
        <w:jc w:val="both"/>
      </w:pPr>
      <w:r>
        <w:rPr>
          <w:rFonts w:ascii="Times New Roman" w:hAnsi="Times New Roman"/>
          <w:b/>
          <w:sz w:val="24"/>
        </w:rPr>
        <w:t xml:space="preserve">Backbones: </w:t>
      </w:r>
      <w:r>
        <w:rPr>
          <w:rFonts w:ascii="Times New Roman" w:hAnsi="Times New Roman"/>
          <w:sz w:val="24"/>
        </w:rPr>
        <w:t>Neural Architectures: Support for deep collaborative filtering (NeuMF) and state-of-the-art graph contrastive architectures (SimGCL with latent uniform perturbations and SGL with graph edge dropout).</w:t>
      </w:r>
    </w:p>
    <w:p>
      <w:pPr>
        <w:pStyle w:val="ListBullet"/>
        <w:spacing w:line="360" w:lineRule="auto" w:before="0" w:after="60"/>
        <w:jc w:val="both"/>
      </w:pPr>
      <w:r>
        <w:rPr>
          <w:rFonts w:ascii="Times New Roman" w:hAnsi="Times New Roman"/>
          <w:b/>
          <w:sz w:val="24"/>
        </w:rPr>
        <w:t xml:space="preserve">Multi-Seed Evaluation: </w:t>
      </w:r>
      <w:r>
        <w:rPr>
          <w:rFonts w:ascii="Times New Roman" w:hAnsi="Times New Roman"/>
          <w:sz w:val="24"/>
        </w:rPr>
        <w:t>Statistical Rigor: All empirical benchmarks are conducted across S = 5 independent random seeds (42 through 46), reporting sample mean, sample standard deviation, and paired Student's t-test statistical significance (p &lt; 0.05).</w:t>
      </w:r>
    </w:p>
    <w:p>
      <w:pPr>
        <w:pStyle w:val="ListBullet"/>
        <w:spacing w:line="360" w:lineRule="auto" w:before="0" w:after="60"/>
        <w:jc w:val="both"/>
      </w:pPr>
      <w:r>
        <w:rPr>
          <w:rFonts w:ascii="Times New Roman" w:hAnsi="Times New Roman"/>
          <w:b/>
          <w:sz w:val="24"/>
        </w:rPr>
        <w:t xml:space="preserve">System Boundaries: </w:t>
      </w:r>
      <w:r>
        <w:rPr>
          <w:rFonts w:ascii="Times New Roman" w:hAnsi="Times New Roman"/>
          <w:sz w:val="24"/>
        </w:rPr>
        <w:t>Out-of-Scope Constraints: Real-time distributed online streaming updates (e.g., Apache Kafka / Flink streaming graph ingestion) and live production A/B traffic testing are excluded due to computing infrastructure constraints. Offline Monte Carlo bootstrap simulation is utilized for economic modeling.</w:t>
      </w:r>
    </w:p>
    <w:p>
      <w:pPr>
        <w:keepNext/>
        <w:spacing w:before="280" w:after="80" w:line="288" w:lineRule="auto"/>
        <w:jc w:val="left"/>
      </w:pPr>
      <w:r>
        <w:rPr>
          <w:rFonts w:ascii="Times New Roman" w:hAnsi="Times New Roman"/>
          <w:b/>
          <w:sz w:val="28"/>
        </w:rPr>
        <w:t>1.8 ORGANIZATION OF THE PROJECT REPORT</w:t>
      </w:r>
    </w:p>
    <w:p>
      <w:pPr>
        <w:spacing w:line="360" w:lineRule="auto" w:before="0" w:after="120"/>
        <w:jc w:val="both"/>
      </w:pPr>
      <w:r>
        <w:rPr>
          <w:rFonts w:ascii="Times New Roman" w:hAnsi="Times New Roman"/>
          <w:sz w:val="24"/>
        </w:rPr>
        <w:t>The remainder of this project report is systematically organized into the following chapters:</w:t>
      </w:r>
    </w:p>
    <w:p>
      <w:pPr>
        <w:pStyle w:val="ListBullet"/>
        <w:spacing w:line="360" w:lineRule="auto" w:before="0" w:after="60"/>
        <w:jc w:val="both"/>
      </w:pPr>
      <w:r>
        <w:rPr>
          <w:rFonts w:ascii="Times New Roman" w:hAnsi="Times New Roman"/>
          <w:b/>
          <w:sz w:val="24"/>
        </w:rPr>
        <w:t xml:space="preserve">Chapter 2: </w:t>
      </w:r>
      <w:r>
        <w:rPr>
          <w:rFonts w:ascii="Times New Roman" w:hAnsi="Times New Roman"/>
          <w:sz w:val="24"/>
        </w:rPr>
        <w:t>Chapter 2 (Literature Review and Theoretical Background): Conducts an exhaustive survey of prior work in collaborative filtering, adversarial shilling attacks, noise transition modeling, popularity debiasing, graph contrastive learning, and LLM auditing, concluding with an explicit literature positioning matrix.</w:t>
      </w:r>
    </w:p>
    <w:p>
      <w:pPr>
        <w:pStyle w:val="ListBullet"/>
        <w:spacing w:line="360" w:lineRule="auto" w:before="0" w:after="60"/>
        <w:jc w:val="both"/>
      </w:pPr>
      <w:r>
        <w:rPr>
          <w:rFonts w:ascii="Times New Roman" w:hAnsi="Times New Roman"/>
          <w:b/>
          <w:sz w:val="24"/>
        </w:rPr>
        <w:t xml:space="preserve">Chapter 3: </w:t>
      </w:r>
      <w:r>
        <w:rPr>
          <w:rFonts w:ascii="Times New Roman" w:hAnsi="Times New Roman"/>
          <w:sz w:val="24"/>
        </w:rPr>
        <w:t>Chapter 3 (System Design and Mathematical Methodology): Details the complete theoretical architecture of RRFN-LLM-SUPER, presents formal proofs for Theorem 1 (operator norm bound) and Theorem 2 (excess clean risk consistency), details the MIRF pipeline, and formalizes all evaluation metrics.</w:t>
      </w:r>
    </w:p>
    <w:p>
      <w:pPr>
        <w:pStyle w:val="ListBullet"/>
        <w:spacing w:line="360" w:lineRule="auto" w:before="0" w:after="60"/>
        <w:jc w:val="both"/>
      </w:pPr>
      <w:r>
        <w:rPr>
          <w:rFonts w:ascii="Times New Roman" w:hAnsi="Times New Roman"/>
          <w:b/>
          <w:sz w:val="24"/>
        </w:rPr>
        <w:t xml:space="preserve">Chapter 4: </w:t>
      </w:r>
      <w:r>
        <w:rPr>
          <w:rFonts w:ascii="Times New Roman" w:hAnsi="Times New Roman"/>
          <w:sz w:val="24"/>
        </w:rPr>
        <w:t>Chapter 4 (System Implementation and Architecture Details): Provides a deep software engineering walkthrough of all 35+ source modules across data loaders, neural models, BLAS acceleration, SQLite WAL caching, pseudocode listings, and the Streamlit telemetry dashboard.</w:t>
      </w:r>
    </w:p>
    <w:p>
      <w:pPr>
        <w:pStyle w:val="ListBullet"/>
        <w:spacing w:line="360" w:lineRule="auto" w:before="0" w:after="60"/>
        <w:jc w:val="both"/>
      </w:pPr>
      <w:r>
        <w:rPr>
          <w:rFonts w:ascii="Times New Roman" w:hAnsi="Times New Roman"/>
          <w:b/>
          <w:sz w:val="24"/>
        </w:rPr>
        <w:t xml:space="preserve">Chapter 5: </w:t>
      </w:r>
      <w:r>
        <w:rPr>
          <w:rFonts w:ascii="Times New Roman" w:hAnsi="Times New Roman"/>
          <w:sz w:val="24"/>
        </w:rPr>
        <w:t>Chapter 5 (Experimental Evaluation, Results, and Discussion): Reports the 5-seed empirical benchmark results across MovieLens-1M, Amazon, and Yelp, analyzes detection metrics, presents component ablations, loss curves, and economic simulations, and discusses engineering trade-offs honestly.</w:t>
      </w:r>
    </w:p>
    <w:p>
      <w:pPr>
        <w:pStyle w:val="ListBullet"/>
        <w:spacing w:line="360" w:lineRule="auto" w:before="0" w:after="60"/>
        <w:jc w:val="both"/>
      </w:pPr>
      <w:r>
        <w:rPr>
          <w:rFonts w:ascii="Times New Roman" w:hAnsi="Times New Roman"/>
          <w:b/>
          <w:sz w:val="24"/>
        </w:rPr>
        <w:t xml:space="preserve">Chapter 6: </w:t>
      </w:r>
      <w:r>
        <w:rPr>
          <w:rFonts w:ascii="Times New Roman" w:hAnsi="Times New Roman"/>
          <w:sz w:val="24"/>
        </w:rPr>
        <w:t>Chapter 6 (Conclusion and Future Work): Summarizes key contributions, synthesizes research findings, addresses realistic system limitations, and outlines concrete avenues for future research.</w:t>
      </w:r>
    </w:p>
    <w:p>
      <w:pPr>
        <w:pStyle w:val="ListBullet"/>
        <w:spacing w:line="360" w:lineRule="auto" w:before="0" w:after="60"/>
        <w:jc w:val="both"/>
      </w:pPr>
      <w:r>
        <w:rPr>
          <w:rFonts w:ascii="Times New Roman" w:hAnsi="Times New Roman"/>
          <w:b/>
          <w:sz w:val="24"/>
        </w:rPr>
        <w:t xml:space="preserve">Back Matter: </w:t>
      </w:r>
      <w:r>
        <w:rPr>
          <w:rFonts w:ascii="Times New Roman" w:hAnsi="Times New Roman"/>
          <w:sz w:val="24"/>
        </w:rPr>
        <w:t>References &amp; Appendices: Provides 28+ references in strict APA format, repository directory trees, hyperparameter tables, code listings, and plagiarism compliance certification.</w:t>
      </w:r>
    </w:p>
    <w:p>
      <w:r>
        <w:br w:type="page"/>
      </w:r>
    </w:p>
    <w:p>
      <w:pPr>
        <w:spacing w:before="360" w:after="120" w:line="288" w:lineRule="auto"/>
        <w:jc w:val="center"/>
      </w:pPr>
      <w:r>
        <w:rPr>
          <w:rFonts w:ascii="Times New Roman" w:hAnsi="Times New Roman"/>
          <w:b/>
          <w:sz w:val="32"/>
        </w:rPr>
        <w:t>CHAPTER 2</w:t>
        <w:br/>
      </w:r>
      <w:r>
        <w:rPr>
          <w:rFonts w:ascii="Times New Roman" w:hAnsi="Times New Roman"/>
          <w:b/>
          <w:sz w:val="32"/>
        </w:rPr>
        <w:t>LITERATURE REVIEW AND THEORETICAL BACKGROUND</w:t>
      </w:r>
    </w:p>
    <w:p>
      <w:pPr>
        <w:spacing w:before="80" w:after="240" w:line="240" w:lineRule="auto"/>
      </w:pPr>
    </w:p>
    <w:p>
      <w:pPr>
        <w:keepNext/>
        <w:spacing w:before="280" w:after="80" w:line="288" w:lineRule="auto"/>
        <w:jc w:val="left"/>
      </w:pPr>
      <w:r>
        <w:rPr>
          <w:rFonts w:ascii="Times New Roman" w:hAnsi="Times New Roman"/>
          <w:b/>
          <w:sz w:val="28"/>
        </w:rPr>
        <w:t>2.1 OVERVIEW OF COLLABORATIVE FILTERING PARADIGMS</w:t>
      </w:r>
    </w:p>
    <w:p>
      <w:pPr>
        <w:spacing w:line="360" w:lineRule="auto" w:before="0" w:after="120"/>
        <w:jc w:val="both"/>
      </w:pPr>
      <w:r>
        <w:rPr>
          <w:rFonts w:ascii="Times New Roman" w:hAnsi="Times New Roman"/>
          <w:sz w:val="24"/>
        </w:rPr>
        <w:t>Collaborative Filtering (CF) constitutes the foundational cornerstone of modern recommender systems. The fundamental hypothesis underlying collaborative filtering posits that users who shared similar behavioral preferences in the past will exhibit congruent tastes in the future. Early collaborative filtering algorithms relied on neighborhood-based heuristics, including User-Based CF and Item-Based CF, which computed pairwise similarity metrics such as Pearson Correlation Coefficient or Cosine Similarity over sparse interaction matrices.</w:t>
      </w:r>
    </w:p>
    <w:p>
      <w:pPr>
        <w:spacing w:line="360" w:lineRule="auto" w:before="0" w:after="120"/>
        <w:jc w:val="both"/>
      </w:pPr>
      <w:r>
        <w:rPr>
          <w:rFonts w:ascii="Times New Roman" w:hAnsi="Times New Roman"/>
          <w:sz w:val="24"/>
        </w:rPr>
        <w:t>During the Netflix Prize competition (2006–2009), latent factor models based on Matrix Factorization (MF) demonstrated decisive superiority over neighborhood methods (Koren et al., 2009). Matrix factorization projects users and items into a shared low-dimensional latent embedding space R^d, approximating the observed rating r_ui through the inner product of user latent vector p_u and item latent vector q_i: r_hat_ui = mu + b_u + b_i + p_u^T q_i, where mu represents global bias, and b_u, b_i represent user and item biases respectively. For implicit feedback datasets, Rendle et al. (2009) formulated Bayesian Personalized Ranking (BPR), a pairwise ranking optimization criterion that maximizes the posterior margin between observed positive items and unobserved negative items.</w:t>
      </w:r>
    </w:p>
    <w:p>
      <w:pPr>
        <w:spacing w:line="360" w:lineRule="auto" w:before="0" w:after="120"/>
        <w:jc w:val="both"/>
      </w:pPr>
      <w:r>
        <w:rPr>
          <w:rFonts w:ascii="Times New Roman" w:hAnsi="Times New Roman"/>
          <w:sz w:val="24"/>
        </w:rPr>
        <w:t>With the deep learning revolution, Neural Collaborative Filtering (NCF / NeuMF) proposed by He et al. (2017) integrated linear Generalized Matrix Factorization (GMF) with non-linear Multi-Layer Perceptrons (MLP) to capture complex, non-linear user-item interaction dynamics. More recently, Graph Neural Networks (GNNs) transformed collaborative filtering by explicitly representing the user-item interaction matrix as a bipartite graph G = (U, I, E). Neural Graph Collaborative Filtering (NGCF; Wang et al., 2019) introduced high-order feature propagation across graph neighborhoods. LightGCN (He et al., 2020) subsequently demonstrated that non-linear feature transformations and self-connections in standard GCNs are redundant for collaborative filtering, proposing a streamlined architecture based solely on normalized neighborhood smoothing: e_u^(l+1) = sum_{i in N_u} (1 / sqrt(|N_u| * |N_i|)) * e_i^(l). While LightGCN achieves exceptional recommendation accuracy, its high-order message passing inherently acts as a noise amplifier: any malicious or poisoned edge injected into the graph is recursively diffused across multiple hops, contaminating embeddings throughout the entire bipartite structure.</w:t>
      </w:r>
    </w:p>
    <w:p>
      <w:pPr>
        <w:keepNext/>
        <w:spacing w:before="280" w:after="80" w:line="288" w:lineRule="auto"/>
        <w:jc w:val="left"/>
      </w:pPr>
      <w:r>
        <w:rPr>
          <w:rFonts w:ascii="Times New Roman" w:hAnsi="Times New Roman"/>
          <w:b/>
          <w:sz w:val="28"/>
        </w:rPr>
        <w:t>2.2 ADVERSARIAL SHILLING ATTACKS IN RECOMMENDER SYSTEMS</w:t>
      </w:r>
    </w:p>
    <w:p>
      <w:pPr>
        <w:spacing w:line="360" w:lineRule="auto" w:before="0" w:after="120"/>
        <w:jc w:val="both"/>
      </w:pPr>
      <w:r>
        <w:rPr>
          <w:rFonts w:ascii="Times New Roman" w:hAnsi="Times New Roman"/>
          <w:sz w:val="24"/>
        </w:rPr>
        <w:t>As recommender systems increasingly dictate commercial transaction volumes, they have become lucrative targets for adversarial manipulation. Adversarial data poisoning in recommendation—commonly designated as shilling attacks—involves injecting synthetic bot user profiles containing carefully structured interaction patterns to manipulate recommendation outputs (Mobasher et al., 2007; Si et al., 2022; Wu et al., 2021).</w:t>
      </w:r>
    </w:p>
    <w:p>
      <w:pPr>
        <w:spacing w:line="360" w:lineRule="auto" w:before="0" w:after="120"/>
        <w:jc w:val="both"/>
      </w:pPr>
      <w:r>
        <w:rPr>
          <w:rFonts w:ascii="Times New Roman" w:hAnsi="Times New Roman"/>
          <w:sz w:val="24"/>
        </w:rPr>
        <w:t>Shilling attack strategies are categorized based on the composition of items within the attacker's synthetic user profiles:</w:t>
      </w:r>
    </w:p>
    <w:p>
      <w:pPr>
        <w:pStyle w:val="ListBullet"/>
        <w:spacing w:line="360" w:lineRule="auto" w:before="0" w:after="60"/>
        <w:jc w:val="both"/>
      </w:pPr>
      <w:r>
        <w:rPr>
          <w:rFonts w:ascii="Times New Roman" w:hAnsi="Times New Roman"/>
          <w:b/>
          <w:sz w:val="24"/>
        </w:rPr>
        <w:t xml:space="preserve">1. Random Attacks: </w:t>
      </w:r>
      <w:r>
        <w:rPr>
          <w:rFonts w:ascii="Times New Roman" w:hAnsi="Times New Roman"/>
          <w:sz w:val="24"/>
        </w:rPr>
        <w:t>Random Attacks: Bot profiles inject maximal ratings on target items and assign randomly sampled ratings to a uniformly chosen subset of filler items. While simple to implement, random attacks are readily identified by elementary variance detection algorithms.</w:t>
      </w:r>
    </w:p>
    <w:p>
      <w:pPr>
        <w:pStyle w:val="ListBullet"/>
        <w:spacing w:line="360" w:lineRule="auto" w:before="0" w:after="60"/>
        <w:jc w:val="both"/>
      </w:pPr>
      <w:r>
        <w:rPr>
          <w:rFonts w:ascii="Times New Roman" w:hAnsi="Times New Roman"/>
          <w:b/>
          <w:sz w:val="24"/>
        </w:rPr>
        <w:t xml:space="preserve">2. Average Attacks: </w:t>
      </w:r>
      <w:r>
        <w:rPr>
          <w:rFonts w:ascii="Times New Roman" w:hAnsi="Times New Roman"/>
          <w:sz w:val="24"/>
        </w:rPr>
        <w:t>Average Attacks: Filler item ratings are sampled from each item's empirical catalog average. This substantially increases detection difficulty compared to random noise.</w:t>
      </w:r>
    </w:p>
    <w:p>
      <w:pPr>
        <w:pStyle w:val="ListBullet"/>
        <w:spacing w:line="360" w:lineRule="auto" w:before="0" w:after="60"/>
        <w:jc w:val="both"/>
      </w:pPr>
      <w:r>
        <w:rPr>
          <w:rFonts w:ascii="Times New Roman" w:hAnsi="Times New Roman"/>
          <w:b/>
          <w:sz w:val="24"/>
        </w:rPr>
        <w:t xml:space="preserve">3. Bandwagon Attacks: </w:t>
      </w:r>
      <w:r>
        <w:rPr>
          <w:rFonts w:ascii="Times New Roman" w:hAnsi="Times New Roman"/>
          <w:sz w:val="24"/>
        </w:rPr>
        <w:t>Bandwagon Shilling Attacks: The attacker selects a subset of highly popular catalog items ('anchor items') and injects high ratings on these popular items alongside extreme positive ratings on the obscure target items. Because the bot profiles share strong co-occurrence with genuine mainstream user behavior on popular items, the bot profiles appear highly authentic, evading standard anomaly detectors and establishing strong collaborative filtering links between popular items and target items.</w:t>
      </w:r>
    </w:p>
    <w:p>
      <w:pPr>
        <w:pStyle w:val="ListBullet"/>
        <w:spacing w:line="360" w:lineRule="auto" w:before="0" w:after="60"/>
        <w:jc w:val="both"/>
      </w:pPr>
      <w:r>
        <w:rPr>
          <w:rFonts w:ascii="Times New Roman" w:hAnsi="Times New Roman"/>
          <w:b/>
          <w:sz w:val="24"/>
        </w:rPr>
        <w:t xml:space="preserve">4. Review-Bombing Attacks: </w:t>
      </w:r>
      <w:r>
        <w:rPr>
          <w:rFonts w:ascii="Times New Roman" w:hAnsi="Times New Roman"/>
          <w:sz w:val="24"/>
        </w:rPr>
        <w:t>Review-Bombing Nuke Attacks: Coordinated negative campaigns where numerous bot accounts concentrate extreme negative ratings (1-star) and defamatory text reviews on a competitor's item within a concentrated temporal window, driving its rating down and destroying its algorithmic visibility.</w:t>
      </w:r>
    </w:p>
    <w:p>
      <w:pPr>
        <w:spacing w:line="360" w:lineRule="auto" w:before="0" w:after="120"/>
        <w:jc w:val="both"/>
      </w:pPr>
      <w:r>
        <w:rPr>
          <w:rFonts w:ascii="Times New Roman" w:hAnsi="Times New Roman"/>
          <w:sz w:val="24"/>
        </w:rPr>
        <w:t>Early defense literature focused on heuristic detection filters, including statistical user clustering, spectral graph partitioning, and degree-based outlier rejection (Chirita et al., 2005; Mehta et al., 2007). However, these static defense mechanisms fail against sophisticated bandwagon profiles that mimic genuine rating distributions, necessitating principled, loss-level and graph-level defense mechanisms.</w:t>
      </w:r>
    </w:p>
    <w:p>
      <w:pPr>
        <w:keepNext/>
        <w:spacing w:before="280" w:after="80" w:line="288" w:lineRule="auto"/>
        <w:jc w:val="left"/>
      </w:pPr>
      <w:r>
        <w:rPr>
          <w:rFonts w:ascii="Times New Roman" w:hAnsi="Times New Roman"/>
          <w:b/>
          <w:sz w:val="28"/>
        </w:rPr>
        <w:t>2.3 NOISE-TRANSITION MODELING AND LOSS CORRECTION</w:t>
      </w:r>
    </w:p>
    <w:p>
      <w:pPr>
        <w:spacing w:line="360" w:lineRule="auto" w:before="0" w:after="120"/>
        <w:jc w:val="both"/>
      </w:pPr>
      <w:r>
        <w:rPr>
          <w:rFonts w:ascii="Times New Roman" w:hAnsi="Times New Roman"/>
          <w:sz w:val="24"/>
        </w:rPr>
        <w:t>In statistical machine learning, learning with noisy labels has been extensively studied within supervised computer vision (Patrini et al., 2017; Natarajan et al., 2013). The central premise models observed labels Y_tilde as probabilistic corruptions of true clean labels Y* governed by a class-conditional transition matrix T in R^(K x K), where T_ij = P(Y_tilde = j | Y* = i). Loss correction techniques generally follow two paradigms: Backward Correction, which multiplies the empirical loss vector by the inverse transition matrix T^(-1) (l_backward = T^(-1) * l(p, Y_tilde)), and Forward Correction, which projects model prediction probabilities through the transition matrix (l_forward = l_CE(T^T * p, Y_tilde)).</w:t>
      </w:r>
    </w:p>
    <w:p>
      <w:pPr>
        <w:spacing w:line="360" w:lineRule="auto" w:before="0" w:after="120"/>
        <w:jc w:val="both"/>
      </w:pPr>
      <w:r>
        <w:rPr>
          <w:rFonts w:ascii="Times New Roman" w:hAnsi="Times New Roman"/>
          <w:sz w:val="24"/>
        </w:rPr>
        <w:t>In recommender systems, Gao et al. (2022) proposed T-CE for denoising implicit feedback, estimating transition probabilities based on user interaction frequencies. Wang et al. (2021) explored sample reweighting for explicit ratings. However, existing noise transition frameworks suffer from severe theoretical and practical deficiencies when applied to web graphs:</w:t>
      </w:r>
    </w:p>
    <w:p>
      <w:pPr>
        <w:pStyle w:val="ListBullet"/>
        <w:spacing w:line="360" w:lineRule="auto" w:before="0" w:after="60"/>
        <w:jc w:val="both"/>
      </w:pPr>
      <w:r>
        <w:rPr>
          <w:rFonts w:ascii="Times New Roman" w:hAnsi="Times New Roman"/>
          <w:b/>
          <w:sz w:val="24"/>
        </w:rPr>
        <w:t xml:space="preserve">Issue 1: </w:t>
      </w:r>
      <w:r>
        <w:rPr>
          <w:rFonts w:ascii="Times New Roman" w:hAnsi="Times New Roman"/>
          <w:sz w:val="24"/>
        </w:rPr>
        <w:t>Spectral Instability: When the estimated transition matrix T is ill-conditioned or nearly singular (which occurs frequently in sparse recommendation data), naive matrix inversion T^(-1) in backward correction causes unbounded gradient explosion, destabilizing neural network optimization.</w:t>
      </w:r>
    </w:p>
    <w:p>
      <w:pPr>
        <w:pStyle w:val="ListBullet"/>
        <w:spacing w:line="360" w:lineRule="auto" w:before="0" w:after="60"/>
        <w:jc w:val="both"/>
      </w:pPr>
      <w:r>
        <w:rPr>
          <w:rFonts w:ascii="Times New Roman" w:hAnsi="Times New Roman"/>
          <w:b/>
          <w:sz w:val="24"/>
        </w:rPr>
        <w:t xml:space="preserve">Issue 2: </w:t>
      </w:r>
      <w:r>
        <w:rPr>
          <w:rFonts w:ascii="Times New Roman" w:hAnsi="Times New Roman"/>
          <w:sz w:val="24"/>
        </w:rPr>
        <w:t>Stationarity Assumption: Standard transition models assume label noise is independently and identically distributed (i.i.d.) and spatially uniform across all users. They collapse under coordinated, non-stationary review-bombing bursts where noise is concentrated within specific temporal intervals.</w:t>
      </w:r>
    </w:p>
    <w:p>
      <w:pPr>
        <w:pStyle w:val="ListBullet"/>
        <w:spacing w:line="360" w:lineRule="auto" w:before="0" w:after="60"/>
        <w:jc w:val="both"/>
      </w:pPr>
      <w:r>
        <w:rPr>
          <w:rFonts w:ascii="Times New Roman" w:hAnsi="Times New Roman"/>
          <w:b/>
          <w:sz w:val="24"/>
        </w:rPr>
        <w:t xml:space="preserve">Issue 3: </w:t>
      </w:r>
      <w:r>
        <w:rPr>
          <w:rFonts w:ascii="Times New Roman" w:hAnsi="Times New Roman"/>
          <w:sz w:val="24"/>
        </w:rPr>
        <w:t>Neglect of Popularity Bias: Loss-correction models operate purely on classification risk without considering catalog exposure distributions, failing to prevent popularity bias from exacerbating data starvation.</w:t>
      </w:r>
    </w:p>
    <w:p>
      <w:pPr>
        <w:keepNext/>
        <w:spacing w:before="280" w:after="80" w:line="288" w:lineRule="auto"/>
        <w:jc w:val="left"/>
      </w:pPr>
      <w:r>
        <w:rPr>
          <w:rFonts w:ascii="Times New Roman" w:hAnsi="Times New Roman"/>
          <w:b/>
          <w:sz w:val="28"/>
        </w:rPr>
        <w:t>2.4 CATALOG POPULARITY SKEW AND LONG-TAIL CALIBRATION</w:t>
      </w:r>
    </w:p>
    <w:p>
      <w:pPr>
        <w:spacing w:line="360" w:lineRule="auto" w:before="0" w:after="120"/>
        <w:jc w:val="both"/>
      </w:pPr>
      <w:r>
        <w:rPr>
          <w:rFonts w:ascii="Times New Roman" w:hAnsi="Times New Roman"/>
          <w:sz w:val="24"/>
        </w:rPr>
        <w:t>Popularity bias represents an omnipresent structural distortion in recommender systems. In typical web catalogs, item consumption follows a power-law or Pareto distribution (Abdollahpouri et al., 2019; Anderson, 2006). A small fraction of 'head' items captures the overwhelming majority of interactions, while thousands of 'tail' items receive sparse engagement. Recommender systems trained on raw interaction graphs systematically over-recommend popular items and severely under-recommend niche products, a phenomenon driven by exposure bias, observational selection bias, and the rich-get-richer feedback loop.</w:t>
      </w:r>
    </w:p>
    <w:p>
      <w:pPr>
        <w:spacing w:line="360" w:lineRule="auto" w:before="0" w:after="120"/>
        <w:jc w:val="both"/>
      </w:pPr>
      <w:r>
        <w:rPr>
          <w:rFonts w:ascii="Times New Roman" w:hAnsi="Times New Roman"/>
          <w:sz w:val="24"/>
        </w:rPr>
        <w:t>To mitigate popularity bias, several debiasing paradigms have been developed:</w:t>
      </w:r>
    </w:p>
    <w:p>
      <w:pPr>
        <w:pStyle w:val="ListBullet"/>
        <w:spacing w:line="360" w:lineRule="auto" w:before="0" w:after="60"/>
        <w:jc w:val="both"/>
      </w:pPr>
      <w:r>
        <w:rPr>
          <w:rFonts w:ascii="Times New Roman" w:hAnsi="Times New Roman"/>
          <w:b/>
          <w:sz w:val="24"/>
        </w:rPr>
        <w:t xml:space="preserve">1. Propensity Weighting: </w:t>
      </w:r>
      <w:r>
        <w:rPr>
          <w:rFonts w:ascii="Times New Roman" w:hAnsi="Times New Roman"/>
          <w:sz w:val="24"/>
        </w:rPr>
        <w:t>Inverse Propensity Scoring (IPS): Weights training instances by the inverse probability of item exposure, P(O_ui = 1)^(-1). While statistically unbiased, IPS suffers from extreme variance when exposure propensities for tail items are near zero (Schnabel et al., 2016).</w:t>
      </w:r>
    </w:p>
    <w:p>
      <w:pPr>
        <w:pStyle w:val="ListBullet"/>
        <w:spacing w:line="360" w:lineRule="auto" w:before="0" w:after="60"/>
        <w:jc w:val="both"/>
      </w:pPr>
      <w:r>
        <w:rPr>
          <w:rFonts w:ascii="Times New Roman" w:hAnsi="Times New Roman"/>
          <w:b/>
          <w:sz w:val="24"/>
        </w:rPr>
        <w:t xml:space="preserve">2. Causal Disentanglement: </w:t>
      </w:r>
      <w:r>
        <w:rPr>
          <w:rFonts w:ascii="Times New Roman" w:hAnsi="Times New Roman"/>
          <w:sz w:val="24"/>
        </w:rPr>
        <w:t>Causal Graph Interventions: Uses do-calculus and counterfactual reasoning to disentangle user interest from item popularity shortcuts (Zheng et al., 2021; Zhang et al., 2021).</w:t>
      </w:r>
    </w:p>
    <w:p>
      <w:pPr>
        <w:pStyle w:val="ListBullet"/>
        <w:spacing w:line="360" w:lineRule="auto" w:before="0" w:after="60"/>
        <w:jc w:val="both"/>
      </w:pPr>
      <w:r>
        <w:rPr>
          <w:rFonts w:ascii="Times New Roman" w:hAnsi="Times New Roman"/>
          <w:b/>
          <w:sz w:val="24"/>
        </w:rPr>
        <w:t xml:space="preserve">3. Popularity Calibration: </w:t>
      </w:r>
      <w:r>
        <w:rPr>
          <w:rFonts w:ascii="Times New Roman" w:hAnsi="Times New Roman"/>
          <w:sz w:val="24"/>
        </w:rPr>
        <w:t>Calibrated Recommendation: Pioneered by Steck (2018), calibration aims to ensure that the distribution of item categories or popularity tiers in a user's top-K recommendation list faithfully reflects the proportion of those tiers in their historical interactions. Abdollahpouri et al. (2021) formalized popularity calibration using KL divergence and ranking penalties.</w:t>
      </w:r>
    </w:p>
    <w:p>
      <w:pPr>
        <w:keepNext/>
        <w:spacing w:before="280" w:after="80" w:line="288" w:lineRule="auto"/>
        <w:jc w:val="left"/>
      </w:pPr>
      <w:r>
        <w:rPr>
          <w:rFonts w:ascii="Times New Roman" w:hAnsi="Times New Roman"/>
          <w:b/>
          <w:sz w:val="28"/>
        </w:rPr>
        <w:t>2.5 SOFT BLUEPRINT MERGING (SUPER/SUP) AND VULNERABILITIES</w:t>
      </w:r>
    </w:p>
    <w:p>
      <w:pPr>
        <w:spacing w:line="360" w:lineRule="auto" w:before="0" w:after="120"/>
        <w:jc w:val="both"/>
      </w:pPr>
      <w:r>
        <w:rPr>
          <w:rFonts w:ascii="Times New Roman" w:hAnsi="Times New Roman"/>
          <w:sz w:val="24"/>
        </w:rPr>
        <w:t>A prominent breakthrough in popularity calibration is Soft Blueprint Merging for Calibrated Long-Tail Recommendation (SUPER / SUP), proposed by Yang et al. (2022). Standalone SUPER directly tackles catalog imbalance through an elegant divide-and-conquer strategy:</w:t>
      </w:r>
    </w:p>
    <w:p>
      <w:pPr>
        <w:spacing w:line="360" w:lineRule="auto" w:before="0" w:after="60"/>
        <w:ind w:left="360"/>
        <w:jc w:val="both"/>
      </w:pPr>
      <w:r>
        <w:rPr>
          <w:rFonts w:ascii="Times New Roman" w:hAnsi="Times New Roman"/>
          <w:b/>
          <w:sz w:val="24"/>
        </w:rPr>
        <w:t xml:space="preserve">Step 1: </w:t>
      </w:r>
      <w:r>
        <w:rPr>
          <w:rFonts w:ascii="Times New Roman" w:hAnsi="Times New Roman"/>
          <w:b/>
          <w:sz w:val="24"/>
        </w:rPr>
        <w:t xml:space="preserve">Catalog Partitioning: </w:t>
      </w:r>
      <w:r>
        <w:rPr>
          <w:rFonts w:ascii="Times New Roman" w:hAnsi="Times New Roman"/>
          <w:sz w:val="24"/>
        </w:rPr>
        <w:t>The catalog I is partitioned at a Pareto cut-off (e.g., rho = 0.20) into popular Head items I_head and long-tail Tail items I_tail.</w:t>
      </w:r>
    </w:p>
    <w:p>
      <w:pPr>
        <w:spacing w:line="360" w:lineRule="auto" w:before="0" w:after="60"/>
        <w:ind w:left="360"/>
        <w:jc w:val="both"/>
      </w:pPr>
      <w:r>
        <w:rPr>
          <w:rFonts w:ascii="Times New Roman" w:hAnsi="Times New Roman"/>
          <w:b/>
          <w:sz w:val="24"/>
        </w:rPr>
        <w:t xml:space="preserve">Step 2: </w:t>
      </w:r>
      <w:r>
        <w:rPr>
          <w:rFonts w:ascii="Times New Roman" w:hAnsi="Times New Roman"/>
          <w:b/>
          <w:sz w:val="24"/>
        </w:rPr>
        <w:t xml:space="preserve">Dual Model Training: </w:t>
      </w:r>
      <w:r>
        <w:rPr>
          <w:rFonts w:ascii="Times New Roman" w:hAnsi="Times New Roman"/>
          <w:sz w:val="24"/>
        </w:rPr>
        <w:t>Two specialized sub-models are trained independently: a Head Model M_pop trained exclusively on head interactions, and a Tail Model M_tail trained on tail interactions.</w:t>
      </w:r>
    </w:p>
    <w:p>
      <w:pPr>
        <w:spacing w:line="360" w:lineRule="auto" w:before="0" w:after="60"/>
        <w:ind w:left="360"/>
        <w:jc w:val="both"/>
      </w:pPr>
      <w:r>
        <w:rPr>
          <w:rFonts w:ascii="Times New Roman" w:hAnsi="Times New Roman"/>
          <w:b/>
          <w:sz w:val="24"/>
        </w:rPr>
        <w:t xml:space="preserve">Step 3: </w:t>
      </w:r>
      <w:r>
        <w:rPr>
          <w:rFonts w:ascii="Times New Roman" w:hAnsi="Times New Roman"/>
          <w:b/>
          <w:sz w:val="24"/>
        </w:rPr>
        <w:t xml:space="preserve">Blueprint Inclination: </w:t>
      </w:r>
      <w:r>
        <w:rPr>
          <w:rFonts w:ascii="Times New Roman" w:hAnsi="Times New Roman"/>
          <w:sz w:val="24"/>
        </w:rPr>
        <w:t>For each user u, a personalized tail preference inclination alpha_u in [0, 1] is computed from their historical interaction 'blueprint' B_u: alpha_u = |B_u intersect I_tail| / |B_u|.</w:t>
      </w:r>
    </w:p>
    <w:p>
      <w:pPr>
        <w:spacing w:line="360" w:lineRule="auto" w:before="0" w:after="60"/>
        <w:ind w:left="360"/>
        <w:jc w:val="both"/>
      </w:pPr>
      <w:r>
        <w:rPr>
          <w:rFonts w:ascii="Times New Roman" w:hAnsi="Times New Roman"/>
          <w:b/>
          <w:sz w:val="24"/>
        </w:rPr>
        <w:t xml:space="preserve">Step 4: </w:t>
      </w:r>
      <w:r>
        <w:rPr>
          <w:rFonts w:ascii="Times New Roman" w:hAnsi="Times New Roman"/>
          <w:b/>
          <w:sz w:val="24"/>
        </w:rPr>
        <w:t xml:space="preserve">Calibrated Merging: </w:t>
      </w:r>
      <w:r>
        <w:rPr>
          <w:rFonts w:ascii="Times New Roman" w:hAnsi="Times New Roman"/>
          <w:sz w:val="24"/>
        </w:rPr>
        <w:t>During inference, candidate recommendation lists from M_pop and M_tail are soft-merged by dynamically interleaving items to satisfy each user's personalized tail quota alpha_u * K.</w:t>
      </w:r>
    </w:p>
    <w:p>
      <w:pPr>
        <w:spacing w:line="360" w:lineRule="auto" w:before="0" w:after="120"/>
        <w:jc w:val="both"/>
      </w:pPr>
      <w:r>
        <w:rPr>
          <w:rFonts w:ascii="Times New Roman" w:hAnsi="Times New Roman"/>
          <w:sz w:val="24"/>
        </w:rPr>
        <w:t>The Critical Vulnerability of Standalone SUP: Despite its mathematical elegance, standalone SUPER is completely defenceless against adversarial data injection. SUPER treats the historical user blueprint B_u as an immaculate ground-truth oracle. When adversarial bot accounts inject fake ratings on bandwagon tail targets, SUPER incorporates these fake interactions into the blueprints B_u. This corrupts alpha_u, inflates the perceived tail inclination, and forces the merger engine to fill the user's top-K recommendations with the attacker's spam targets! Thus, standalone SUPER actively worsens the damage of shilling attacks.</w:t>
      </w:r>
    </w:p>
    <w:p>
      <w:pPr>
        <w:keepNext/>
        <w:spacing w:before="280" w:after="80" w:line="288" w:lineRule="auto"/>
        <w:jc w:val="left"/>
      </w:pPr>
      <w:r>
        <w:rPr>
          <w:rFonts w:ascii="Times New Roman" w:hAnsi="Times New Roman"/>
          <w:b/>
          <w:sz w:val="28"/>
        </w:rPr>
        <w:t>2.6 GRAPH CONTRASTIVE LEARNING (GCL: SGL, SIMGCL)</w:t>
      </w:r>
    </w:p>
    <w:p>
      <w:pPr>
        <w:spacing w:line="360" w:lineRule="auto" w:before="0" w:after="120"/>
        <w:jc w:val="both"/>
      </w:pPr>
      <w:r>
        <w:rPr>
          <w:rFonts w:ascii="Times New Roman" w:hAnsi="Times New Roman"/>
          <w:sz w:val="24"/>
        </w:rPr>
        <w:t>Self-supervised Graph Contrastive Learning (GCL) has recently achieved remarkable success in recommendation by learning robust representations without relying solely on sparse supervision labels. GCL maximizes mutual information between augmented views of the same node while minimizing mutual information across distinct nodes using the InfoNCE contrastive loss (van den Oord et al., 2018).</w:t>
      </w:r>
    </w:p>
    <w:p>
      <w:pPr>
        <w:spacing w:line="360" w:lineRule="auto" w:before="0" w:after="120"/>
        <w:jc w:val="both"/>
      </w:pPr>
      <w:r>
        <w:rPr>
          <w:rFonts w:ascii="Times New Roman" w:hAnsi="Times New Roman"/>
          <w:sz w:val="24"/>
        </w:rPr>
        <w:t>Wu et al. (2021) introduced Self-supervised Graph Learning (SGL), generating contrastive views via structural graph augmentations: Node Dropout (randomly removing vertices), Edge Dropout (randomly masking edges with probability p_drop), and Random Walk (sub-graph sampling). While effective, SGL incurs substantial computational overhead due to repeated adjacency matrix reconstruction.</w:t>
      </w:r>
    </w:p>
    <w:p>
      <w:pPr>
        <w:spacing w:line="360" w:lineRule="auto" w:before="0" w:after="120"/>
        <w:jc w:val="both"/>
      </w:pPr>
      <w:r>
        <w:rPr>
          <w:rFonts w:ascii="Times New Roman" w:hAnsi="Times New Roman"/>
          <w:sz w:val="24"/>
        </w:rPr>
        <w:t>To overcome this overhead, Yu et al. (2022) proposed Simple Graph Contrastive Learning (SimGCL). SimGCL discards expensive structural augmentations entirely, showing that contrastive learning's primary benefit stems from representation uniformity across the hypersphere. SimGCL generates perturbed views by adding uniform random noise directly into latent embedding spaces: z_i' = e_i + epsilon * sgn(e_i) odot Delta', where Delta' ~ U(0, 1). However, existing GCL methods optimize an unweighted InfoNCE loss over all mini-batch interactions. When the graph contains adversarial edges, poisoned interactions are treated as authentic positive pairs, pulling corrupted representations closer together and distorting embedding geometry.</w:t>
      </w:r>
    </w:p>
    <w:p>
      <w:pPr>
        <w:keepNext/>
        <w:spacing w:before="280" w:after="80" w:line="288" w:lineRule="auto"/>
        <w:jc w:val="left"/>
      </w:pPr>
      <w:r>
        <w:rPr>
          <w:rFonts w:ascii="Times New Roman" w:hAnsi="Times New Roman"/>
          <w:b/>
          <w:sz w:val="28"/>
        </w:rPr>
        <w:t>2.7 TRUSTWORTHY GRAPH LEARNING AND POSITIONING VS. TRUST-GRS</w:t>
      </w:r>
    </w:p>
    <w:p>
      <w:pPr>
        <w:spacing w:line="360" w:lineRule="auto" w:before="0" w:after="120"/>
        <w:jc w:val="both"/>
      </w:pPr>
      <w:r>
        <w:rPr>
          <w:rFonts w:ascii="Times New Roman" w:hAnsi="Times New Roman"/>
          <w:sz w:val="24"/>
        </w:rPr>
        <w:t>The intersection of graph neural networks and adversarial robustness has fostered the emerging sub-field of Trustworthy Graph Recommendation. Most notably, Trust-GRS (2025) proposed a contrastive framework designed to withstand shilling attacks by identifying structural anomalies in graph embeddings.</w:t>
      </w:r>
    </w:p>
    <w:p>
      <w:pPr>
        <w:spacing w:line="360" w:lineRule="auto" w:before="0" w:after="120"/>
        <w:jc w:val="both"/>
      </w:pPr>
      <w:r>
        <w:rPr>
          <w:rFonts w:ascii="Times New Roman" w:hAnsi="Times New Roman"/>
          <w:sz w:val="24"/>
        </w:rPr>
        <w:t>Our proposed RRFN-LLM-SUPER framework fundamentally distinguishes itself from and advances beyond Trust-GRS in three decisive aspects:</w:t>
      </w:r>
    </w:p>
    <w:p>
      <w:pPr>
        <w:spacing w:line="360" w:lineRule="auto" w:before="0" w:after="60"/>
        <w:ind w:left="360"/>
        <w:jc w:val="both"/>
      </w:pPr>
      <w:r>
        <w:rPr>
          <w:rFonts w:ascii="Times New Roman" w:hAnsi="Times New Roman"/>
          <w:b/>
          <w:sz w:val="24"/>
        </w:rPr>
        <w:t xml:space="preserve">1. Joint Denoising and Pareto Debiasing: </w:t>
      </w:r>
      <w:r>
        <w:rPr>
          <w:rFonts w:ascii="Times New Roman" w:hAnsi="Times New Roman"/>
          <w:b/>
          <w:sz w:val="24"/>
        </w:rPr>
        <w:t xml:space="preserve">Advancement 1: </w:t>
      </w:r>
      <w:r>
        <w:rPr>
          <w:rFonts w:ascii="Times New Roman" w:hAnsi="Times New Roman"/>
          <w:sz w:val="24"/>
        </w:rPr>
        <w:t>Trust-GRS focuses exclusively on graph embedding robustness, completely ignoring catalog popularity bias. In contrast, RRFN-LLM-SUPER uniquely couples robust noise-filtered representation learning with purified Pareto partition calibration.</w:t>
      </w:r>
    </w:p>
    <w:p>
      <w:pPr>
        <w:spacing w:line="360" w:lineRule="auto" w:before="0" w:after="60"/>
        <w:ind w:left="360"/>
        <w:jc w:val="both"/>
      </w:pPr>
      <w:r>
        <w:rPr>
          <w:rFonts w:ascii="Times New Roman" w:hAnsi="Times New Roman"/>
          <w:b/>
          <w:sz w:val="24"/>
        </w:rPr>
        <w:t xml:space="preserve">2. Tri-View Multi-Modal Auditing (MIRF): </w:t>
      </w:r>
      <w:r>
        <w:rPr>
          <w:rFonts w:ascii="Times New Roman" w:hAnsi="Times New Roman"/>
          <w:b/>
          <w:sz w:val="24"/>
        </w:rPr>
        <w:t xml:space="preserve">Advancement 2: </w:t>
      </w:r>
      <w:r>
        <w:rPr>
          <w:rFonts w:ascii="Times New Roman" w:hAnsi="Times New Roman"/>
          <w:sz w:val="24"/>
        </w:rPr>
        <w:t>While Trust-GRS relies solely on graph topological views, our MIRF ensemble synthesizes statistical rating transition matrices (R_RRFN), semantic natural language review audits via LLMs (R_LLM), and high-performance 2D BLAS temporal-polarity burst detection (R_bomb).</w:t>
      </w:r>
    </w:p>
    <w:p>
      <w:pPr>
        <w:spacing w:line="360" w:lineRule="auto" w:before="0" w:after="60"/>
        <w:ind w:left="360"/>
        <w:jc w:val="both"/>
      </w:pPr>
      <w:r>
        <w:rPr>
          <w:rFonts w:ascii="Times New Roman" w:hAnsi="Times New Roman"/>
          <w:b/>
          <w:sz w:val="24"/>
        </w:rPr>
        <w:t xml:space="preserve">3. Mathematical Stability and Risk Consistency Proofs: </w:t>
      </w:r>
      <w:r>
        <w:rPr>
          <w:rFonts w:ascii="Times New Roman" w:hAnsi="Times New Roman"/>
          <w:b/>
          <w:sz w:val="24"/>
        </w:rPr>
        <w:t xml:space="preserve">Advancement 3: </w:t>
      </w:r>
      <w:r>
        <w:rPr>
          <w:rFonts w:ascii="Times New Roman" w:hAnsi="Times New Roman"/>
          <w:sz w:val="24"/>
        </w:rPr>
        <w:t>Trust-GRS lacks theoretical operator norm bounds. We provide rigorous mathematical proofs establishing non-singular Tikhonov operator bounds (||T_lambda^dagger||_2 &lt;= 1 / (2*sqrt(lambda))) and asymptotic surrogate excess risk consistency.</w:t>
      </w:r>
    </w:p>
    <w:p>
      <w:pPr>
        <w:keepNext/>
        <w:spacing w:before="280" w:after="80" w:line="288" w:lineRule="auto"/>
        <w:jc w:val="left"/>
      </w:pPr>
      <w:r>
        <w:rPr>
          <w:rFonts w:ascii="Times New Roman" w:hAnsi="Times New Roman"/>
          <w:b/>
          <w:sz w:val="28"/>
        </w:rPr>
        <w:t>2.8 LARGE LANGUAGE MODELS (LLMS) IN RECOMMENDATION AUDITING</w:t>
      </w:r>
    </w:p>
    <w:p>
      <w:pPr>
        <w:spacing w:line="360" w:lineRule="auto" w:before="0" w:after="120"/>
        <w:jc w:val="both"/>
      </w:pPr>
      <w:r>
        <w:rPr>
          <w:rFonts w:ascii="Times New Roman" w:hAnsi="Times New Roman"/>
          <w:sz w:val="24"/>
        </w:rPr>
        <w:t>The advent of powerful Large Language Models (LLMs)—such as OpenAI GPT-4, Anthropic Claude, and Meta LLaMA—has opened new frontiers in recommender systems (Fan et al., 2023; Wu et al., 2023). While early literature explored LLMs as generative recommendation rankers, real-world deployment is severely constrained by prohibitive inference latency (hundreds of milliseconds per query), API financial costs, and concurrency bottlenecks.</w:t>
      </w:r>
    </w:p>
    <w:p>
      <w:pPr>
        <w:spacing w:line="360" w:lineRule="auto" w:before="0" w:after="120"/>
        <w:jc w:val="both"/>
      </w:pPr>
      <w:r>
        <w:rPr>
          <w:rFonts w:ascii="Times New Roman" w:hAnsi="Times New Roman"/>
          <w:sz w:val="24"/>
        </w:rPr>
        <w:t>In this work, rather than employing LLMs for continuous candidate ranking, we strategically deploy LLMs as high-precision, asynchronous semantic audit oracles. When an interaction edge contains natural language review text S_ui, an LLM evaluates the semantic consistency between the review sentiment and the numeric rating r_ui, identifying automated bot templates, synthetic astroturfing phrasing, and rating-text polarity contradictions. To eliminate latency bottlenecks during model training, all LLM audit outputs are indexed in an ACID-compliant, thread-safe SQLite database configured with Write-Ahead Logging (WAL) for O(1) cache retrieval.</w:t>
      </w:r>
    </w:p>
    <w:p>
      <w:pPr>
        <w:keepNext/>
        <w:spacing w:before="280" w:after="80" w:line="288" w:lineRule="auto"/>
        <w:jc w:val="left"/>
      </w:pPr>
      <w:r>
        <w:rPr>
          <w:rFonts w:ascii="Times New Roman" w:hAnsi="Times New Roman"/>
          <w:b/>
          <w:sz w:val="28"/>
        </w:rPr>
        <w:t>2.9 CRITICAL RESEARCH GAPS IN PRIOR LITERATURE</w:t>
      </w:r>
    </w:p>
    <w:p>
      <w:pPr>
        <w:spacing w:line="360" w:lineRule="auto" w:before="0" w:after="120"/>
        <w:jc w:val="both"/>
      </w:pPr>
      <w:r>
        <w:rPr>
          <w:rFonts w:ascii="Times New Roman" w:hAnsi="Times New Roman"/>
          <w:sz w:val="24"/>
        </w:rPr>
        <w:t>In summary, our exhaustive literature survey reveals four fundamental research gaps in existing recommendation literature:</w:t>
      </w:r>
    </w:p>
    <w:p>
      <w:pPr>
        <w:pStyle w:val="ListBullet"/>
        <w:spacing w:line="360" w:lineRule="auto" w:before="0" w:after="60"/>
        <w:jc w:val="both"/>
      </w:pPr>
      <w:r>
        <w:rPr>
          <w:rFonts w:ascii="Times New Roman" w:hAnsi="Times New Roman"/>
          <w:b/>
          <w:sz w:val="24"/>
        </w:rPr>
        <w:t xml:space="preserve">Gap 1: </w:t>
      </w:r>
      <w:r>
        <w:rPr>
          <w:rFonts w:ascii="Times New Roman" w:hAnsi="Times New Roman"/>
          <w:sz w:val="24"/>
        </w:rPr>
        <w:t>Research Gap 1 (Isolated Vulnerability Treatment): No existing framework simultaneously solves adversarial shilling attacks, temporal review-bombing bursts, and catalog popularity bias. Existing methods collapse when attacks exploit popularity bias.</w:t>
      </w:r>
    </w:p>
    <w:p>
      <w:pPr>
        <w:pStyle w:val="ListBullet"/>
        <w:spacing w:line="360" w:lineRule="auto" w:before="0" w:after="60"/>
        <w:jc w:val="both"/>
      </w:pPr>
      <w:r>
        <w:rPr>
          <w:rFonts w:ascii="Times New Roman" w:hAnsi="Times New Roman"/>
          <w:b/>
          <w:sz w:val="24"/>
        </w:rPr>
        <w:t xml:space="preserve">Gap 2: </w:t>
      </w:r>
      <w:r>
        <w:rPr>
          <w:rFonts w:ascii="Times New Roman" w:hAnsi="Times New Roman"/>
          <w:sz w:val="24"/>
        </w:rPr>
        <w:t>Research Gap 2 (Lack of Non-Singular Mathematical Guarantees): Prior noise transition models rely on unregularized matrix inversions that explode numerically under ill-conditioned empirical rating matrices.</w:t>
      </w:r>
    </w:p>
    <w:p>
      <w:pPr>
        <w:pStyle w:val="ListBullet"/>
        <w:spacing w:line="360" w:lineRule="auto" w:before="0" w:after="60"/>
        <w:jc w:val="both"/>
      </w:pPr>
      <w:r>
        <w:rPr>
          <w:rFonts w:ascii="Times New Roman" w:hAnsi="Times New Roman"/>
          <w:b/>
          <w:sz w:val="24"/>
        </w:rPr>
        <w:t xml:space="preserve">Gap 3: </w:t>
      </w:r>
      <w:r>
        <w:rPr>
          <w:rFonts w:ascii="Times New Roman" w:hAnsi="Times New Roman"/>
          <w:sz w:val="24"/>
        </w:rPr>
        <w:t>Research Gap 3 (Computational Bottlenecks in Multi-Modal Filtering): Prior burst detection and LLM auditing methods suffer from extreme runtime overhead (&gt;10 seconds per epoch), making them unusable for real-world graph training.</w:t>
      </w:r>
    </w:p>
    <w:p>
      <w:pPr>
        <w:pStyle w:val="ListBullet"/>
        <w:spacing w:line="360" w:lineRule="auto" w:before="0" w:after="60"/>
        <w:jc w:val="both"/>
      </w:pPr>
      <w:r>
        <w:rPr>
          <w:rFonts w:ascii="Times New Roman" w:hAnsi="Times New Roman"/>
          <w:b/>
          <w:sz w:val="24"/>
        </w:rPr>
        <w:t xml:space="preserve">Gap 4: </w:t>
      </w:r>
      <w:r>
        <w:rPr>
          <w:rFonts w:ascii="Times New Roman" w:hAnsi="Times New Roman"/>
          <w:sz w:val="24"/>
        </w:rPr>
        <w:t>Research Gap 4 (Flawed Evaluation Metrics): Existing long-tail metrics (raw LTC) treat pushed attack targets as successful tail discovery, masking severe spam exposure and misreporting attack success as algorithmic fairness.</w:t>
      </w:r>
    </w:p>
    <w:p>
      <w:pPr>
        <w:keepNext/>
        <w:spacing w:before="280" w:after="80" w:line="288" w:lineRule="auto"/>
        <w:jc w:val="left"/>
      </w:pPr>
      <w:r>
        <w:rPr>
          <w:rFonts w:ascii="Times New Roman" w:hAnsi="Times New Roman"/>
          <w:b/>
          <w:sz w:val="28"/>
        </w:rPr>
        <w:t>2.10 COMPREHENSIVE LITERATURE POSITIONING MATRIX</w:t>
      </w:r>
    </w:p>
    <w:p>
      <w:pPr>
        <w:spacing w:line="360" w:lineRule="auto" w:before="0" w:after="120"/>
        <w:jc w:val="both"/>
      </w:pPr>
      <w:r>
        <w:rPr>
          <w:rFonts w:ascii="Times New Roman" w:hAnsi="Times New Roman"/>
          <w:sz w:val="24"/>
        </w:rPr>
        <w:t>To explicitly position RRFN-LLM-SUPER within the broader research landscape, Table 2.1 presents a comprehensive comparative feature matrix evaluating eight representative paradigms across eight critical technical dimensions.</w:t>
      </w:r>
    </w:p>
    <w:p>
      <w:pPr>
        <w:keepNext/>
        <w:spacing w:before="160" w:after="80" w:line="288" w:lineRule="auto"/>
        <w:jc w:val="left"/>
      </w:pPr>
      <w:r>
        <w:rPr>
          <w:rFonts w:ascii="Times New Roman" w:hAnsi="Times New Roman"/>
          <w:b/>
          <w:sz w:val="21"/>
        </w:rPr>
        <w:t xml:space="preserve">Table 2.1: </w:t>
      </w:r>
      <w:r>
        <w:rPr>
          <w:rFonts w:ascii="Times New Roman" w:hAnsi="Times New Roman"/>
          <w:b/>
          <w:sz w:val="21"/>
        </w:rPr>
        <w:t>Comprehensive Literature Positioning Matrix Comparing Existing Paradigms Against RRFN-LLM-SUPER Across 8 Technical Dimensions.</w:t>
      </w:r>
    </w:p>
    <w:tbl>
      <w:tblPr>
        <w:tblW w:type="auto" w:w="0"/>
        <w:jc w:val="center"/>
        <w:tblLayout w:type="fixed"/>
        <w:tblLook w:firstColumn="1" w:firstRow="1" w:lastColumn="0" w:lastRow="0" w:noHBand="0" w:noVBand="1" w:val="04A0"/>
        <w:tblBorders>
          <w:top w:val="single" w:sz="6" w:space="0" w:color="2E5B82"/>
          <w:bottom w:val="single" w:sz="6" w:space="0" w:color="2E5B82"/>
          <w:left w:val="none"/>
          <w:right w:val="none"/>
          <w:insideH w:val="single" w:sz="4" w:space="0" w:color="D0D7DE"/>
          <w:insideV w:val="none"/>
        </w:tblBorders>
      </w:tblPr>
      <w:tblGrid>
        <w:gridCol w:w="1038"/>
        <w:gridCol w:w="1038"/>
        <w:gridCol w:w="1038"/>
        <w:gridCol w:w="1038"/>
        <w:gridCol w:w="1038"/>
        <w:gridCol w:w="1038"/>
        <w:gridCol w:w="1038"/>
        <w:gridCol w:w="1038"/>
      </w:tblGrid>
      <w:tr>
        <w:tc>
          <w:tcPr>
            <w:tcW w:type="dxa" w:w="2154"/>
            <w:shd w:fill="EBF2FA"/>
          </w:tcPr>
          <w:p>
            <w:pPr>
              <w:spacing w:line="252" w:lineRule="auto" w:before="60" w:after="60"/>
              <w:jc w:val="center"/>
            </w:pPr>
            <w:r>
              <w:rPr>
                <w:rFonts w:ascii="Times New Roman" w:hAnsi="Times New Roman"/>
                <w:b/>
                <w:sz w:val="20"/>
              </w:rPr>
              <w:t>Paradigm / Model</w:t>
            </w:r>
          </w:p>
        </w:tc>
        <w:tc>
          <w:tcPr>
            <w:tcW w:type="dxa" w:w="1020"/>
            <w:shd w:fill="EBF2FA"/>
          </w:tcPr>
          <w:p>
            <w:pPr>
              <w:spacing w:line="252" w:lineRule="auto" w:before="60" w:after="60"/>
              <w:jc w:val="center"/>
            </w:pPr>
            <w:r>
              <w:rPr>
                <w:rFonts w:ascii="Times New Roman" w:hAnsi="Times New Roman"/>
                <w:b/>
                <w:sz w:val="20"/>
              </w:rPr>
              <w:t>Adversarial Robustness</w:t>
            </w:r>
          </w:p>
        </w:tc>
        <w:tc>
          <w:tcPr>
            <w:tcW w:type="dxa" w:w="1020"/>
            <w:shd w:fill="EBF2FA"/>
          </w:tcPr>
          <w:p>
            <w:pPr>
              <w:spacing w:line="252" w:lineRule="auto" w:before="60" w:after="60"/>
              <w:jc w:val="center"/>
            </w:pPr>
            <w:r>
              <w:rPr>
                <w:rFonts w:ascii="Times New Roman" w:hAnsi="Times New Roman"/>
                <w:b/>
                <w:sz w:val="20"/>
              </w:rPr>
              <w:t>Popularity Debiasing</w:t>
            </w:r>
          </w:p>
        </w:tc>
        <w:tc>
          <w:tcPr>
            <w:tcW w:type="dxa" w:w="964"/>
            <w:shd w:fill="EBF2FA"/>
          </w:tcPr>
          <w:p>
            <w:pPr>
              <w:spacing w:line="252" w:lineRule="auto" w:before="60" w:after="60"/>
              <w:jc w:val="center"/>
            </w:pPr>
            <w:r>
              <w:rPr>
                <w:rFonts w:ascii="Times New Roman" w:hAnsi="Times New Roman"/>
                <w:b/>
                <w:sz w:val="20"/>
              </w:rPr>
              <w:t>Graph Learning</w:t>
            </w:r>
          </w:p>
        </w:tc>
        <w:tc>
          <w:tcPr>
            <w:tcW w:type="dxa" w:w="1020"/>
            <w:shd w:fill="EBF2FA"/>
          </w:tcPr>
          <w:p>
            <w:pPr>
              <w:spacing w:line="252" w:lineRule="auto" w:before="60" w:after="60"/>
              <w:jc w:val="center"/>
            </w:pPr>
            <w:r>
              <w:rPr>
                <w:rFonts w:ascii="Times New Roman" w:hAnsi="Times New Roman"/>
                <w:b/>
                <w:sz w:val="20"/>
              </w:rPr>
              <w:t>Multi-Modal Auditing</w:t>
            </w:r>
          </w:p>
        </w:tc>
        <w:tc>
          <w:tcPr>
            <w:tcW w:type="dxa" w:w="964"/>
            <w:shd w:fill="EBF2FA"/>
          </w:tcPr>
          <w:p>
            <w:pPr>
              <w:spacing w:line="252" w:lineRule="auto" w:before="60" w:after="60"/>
              <w:jc w:val="center"/>
            </w:pPr>
            <w:r>
              <w:rPr>
                <w:rFonts w:ascii="Times New Roman" w:hAnsi="Times New Roman"/>
                <w:b/>
                <w:sz w:val="20"/>
              </w:rPr>
              <w:t>Risk Consistency</w:t>
            </w:r>
          </w:p>
        </w:tc>
        <w:tc>
          <w:tcPr>
            <w:tcW w:type="dxa" w:w="907"/>
            <w:shd w:fill="EBF2FA"/>
          </w:tcPr>
          <w:p>
            <w:pPr>
              <w:spacing w:line="252" w:lineRule="auto" w:before="60" w:after="60"/>
              <w:jc w:val="center"/>
            </w:pPr>
            <w:r>
              <w:rPr>
                <w:rFonts w:ascii="Times New Roman" w:hAnsi="Times New Roman"/>
                <w:b/>
                <w:sz w:val="20"/>
              </w:rPr>
              <w:t>Operator Stability</w:t>
            </w:r>
          </w:p>
        </w:tc>
        <w:tc>
          <w:tcPr>
            <w:tcW w:type="dxa" w:w="794"/>
            <w:shd w:fill="EBF2FA"/>
          </w:tcPr>
          <w:p>
            <w:pPr>
              <w:spacing w:line="252" w:lineRule="auto" w:before="60" w:after="60"/>
              <w:jc w:val="center"/>
            </w:pPr>
            <w:r>
              <w:rPr>
                <w:rFonts w:ascii="Times New Roman" w:hAnsi="Times New Roman"/>
                <w:b/>
                <w:sz w:val="20"/>
              </w:rPr>
              <w:t>Vectorized Burst</w:t>
            </w:r>
          </w:p>
        </w:tc>
      </w:tr>
      <w:tr>
        <w:tc>
          <w:tcPr>
            <w:tcW w:type="dxa" w:w="2154"/>
          </w:tcPr>
          <w:p>
            <w:pPr>
              <w:spacing w:line="252" w:lineRule="auto" w:before="50" w:after="50"/>
              <w:jc w:val="left"/>
            </w:pPr>
            <w:r>
              <w:rPr>
                <w:rFonts w:ascii="Times New Roman" w:hAnsi="Times New Roman"/>
                <w:sz w:val="19"/>
              </w:rPr>
              <w:t>Standard Matrix Factorization (Koren, 2009)</w:t>
            </w:r>
          </w:p>
        </w:tc>
        <w:tc>
          <w:tcPr>
            <w:tcW w:type="dxa" w:w="1020"/>
          </w:tcPr>
          <w:p>
            <w:pPr>
              <w:spacing w:line="252" w:lineRule="auto" w:before="50" w:after="50"/>
              <w:jc w:val="center"/>
            </w:pPr>
            <w:r>
              <w:rPr>
                <w:rFonts w:ascii="Times New Roman" w:hAnsi="Times New Roman"/>
                <w:sz w:val="19"/>
              </w:rPr>
              <w:t>No (Vulnerable)</w:t>
            </w:r>
          </w:p>
        </w:tc>
        <w:tc>
          <w:tcPr>
            <w:tcW w:type="dxa" w:w="1020"/>
          </w:tcPr>
          <w:p>
            <w:pPr>
              <w:spacing w:line="252" w:lineRule="auto" w:before="50" w:after="50"/>
              <w:jc w:val="center"/>
            </w:pPr>
            <w:r>
              <w:rPr>
                <w:rFonts w:ascii="Times New Roman" w:hAnsi="Times New Roman"/>
                <w:sz w:val="19"/>
              </w:rPr>
              <w:t>No (Heavily Biased)</w:t>
            </w:r>
          </w:p>
        </w:tc>
        <w:tc>
          <w:tcPr>
            <w:tcW w:type="dxa" w:w="964"/>
          </w:tcPr>
          <w:p>
            <w:pPr>
              <w:spacing w:line="252" w:lineRule="auto" w:before="50" w:after="50"/>
              <w:jc w:val="center"/>
            </w:pPr>
            <w:r>
              <w:rPr>
                <w:rFonts w:ascii="Times New Roman" w:hAnsi="Times New Roman"/>
                <w:sz w:val="19"/>
              </w:rPr>
              <w:t>No (Pairwise)</w:t>
            </w:r>
          </w:p>
        </w:tc>
        <w:tc>
          <w:tcPr>
            <w:tcW w:type="dxa" w:w="1020"/>
          </w:tcPr>
          <w:p>
            <w:pPr>
              <w:spacing w:line="252" w:lineRule="auto" w:before="50" w:after="50"/>
              <w:jc w:val="center"/>
            </w:pPr>
            <w:r>
              <w:rPr>
                <w:rFonts w:ascii="Times New Roman" w:hAnsi="Times New Roman"/>
                <w:sz w:val="19"/>
              </w:rPr>
              <w:t>No</w:t>
            </w:r>
          </w:p>
        </w:tc>
        <w:tc>
          <w:tcPr>
            <w:tcW w:type="dxa" w:w="964"/>
          </w:tcPr>
          <w:p>
            <w:pPr>
              <w:spacing w:line="252" w:lineRule="auto" w:before="50" w:after="50"/>
              <w:jc w:val="center"/>
            </w:pPr>
            <w:r>
              <w:rPr>
                <w:rFonts w:ascii="Times New Roman" w:hAnsi="Times New Roman"/>
                <w:sz w:val="19"/>
              </w:rPr>
              <w:t>No</w:t>
            </w:r>
          </w:p>
        </w:tc>
        <w:tc>
          <w:tcPr>
            <w:tcW w:type="dxa" w:w="907"/>
          </w:tcPr>
          <w:p>
            <w:pPr>
              <w:spacing w:line="252" w:lineRule="auto" w:before="50" w:after="50"/>
              <w:jc w:val="center"/>
            </w:pPr>
            <w:r>
              <w:rPr>
                <w:rFonts w:ascii="Times New Roman" w:hAnsi="Times New Roman"/>
                <w:sz w:val="19"/>
              </w:rPr>
              <w:t>N/A</w:t>
            </w:r>
          </w:p>
        </w:tc>
        <w:tc>
          <w:tcPr>
            <w:tcW w:type="dxa" w:w="794"/>
          </w:tcPr>
          <w:p>
            <w:pPr>
              <w:spacing w:line="252" w:lineRule="auto" w:before="50" w:after="50"/>
              <w:jc w:val="center"/>
            </w:pPr>
            <w:r>
              <w:rPr>
                <w:rFonts w:ascii="Times New Roman" w:hAnsi="Times New Roman"/>
                <w:sz w:val="19"/>
              </w:rPr>
              <w:t>No</w:t>
            </w:r>
          </w:p>
        </w:tc>
      </w:tr>
      <w:tr>
        <w:tc>
          <w:tcPr>
            <w:tcW w:type="dxa" w:w="2154"/>
            <w:shd w:fill="F9FBFC"/>
          </w:tcPr>
          <w:p>
            <w:pPr>
              <w:spacing w:line="252" w:lineRule="auto" w:before="50" w:after="50"/>
              <w:jc w:val="left"/>
            </w:pPr>
            <w:r>
              <w:rPr>
                <w:rFonts w:ascii="Times New Roman" w:hAnsi="Times New Roman"/>
                <w:sz w:val="19"/>
              </w:rPr>
              <w:t>Neural Collaborative Filtering (He, 2017)</w:t>
            </w:r>
          </w:p>
        </w:tc>
        <w:tc>
          <w:tcPr>
            <w:tcW w:type="dxa" w:w="1020"/>
            <w:shd w:fill="F9FBFC"/>
          </w:tcPr>
          <w:p>
            <w:pPr>
              <w:spacing w:line="252" w:lineRule="auto" w:before="50" w:after="50"/>
              <w:jc w:val="center"/>
            </w:pPr>
            <w:r>
              <w:rPr>
                <w:rFonts w:ascii="Times New Roman" w:hAnsi="Times New Roman"/>
                <w:sz w:val="19"/>
              </w:rPr>
              <w:t>No (Vulnerable)</w:t>
            </w:r>
          </w:p>
        </w:tc>
        <w:tc>
          <w:tcPr>
            <w:tcW w:type="dxa" w:w="1020"/>
            <w:shd w:fill="F9FBFC"/>
          </w:tcPr>
          <w:p>
            <w:pPr>
              <w:spacing w:line="252" w:lineRule="auto" w:before="50" w:after="50"/>
              <w:jc w:val="center"/>
            </w:pPr>
            <w:r>
              <w:rPr>
                <w:rFonts w:ascii="Times New Roman" w:hAnsi="Times New Roman"/>
                <w:sz w:val="19"/>
              </w:rPr>
              <w:t>No (Heavily Biased)</w:t>
            </w:r>
          </w:p>
        </w:tc>
        <w:tc>
          <w:tcPr>
            <w:tcW w:type="dxa" w:w="964"/>
            <w:shd w:fill="F9FBFC"/>
          </w:tcPr>
          <w:p>
            <w:pPr>
              <w:spacing w:line="252" w:lineRule="auto" w:before="50" w:after="50"/>
              <w:jc w:val="center"/>
            </w:pPr>
            <w:r>
              <w:rPr>
                <w:rFonts w:ascii="Times New Roman" w:hAnsi="Times New Roman"/>
                <w:sz w:val="19"/>
              </w:rPr>
              <w:t>No (MLP)</w:t>
            </w:r>
          </w:p>
        </w:tc>
        <w:tc>
          <w:tcPr>
            <w:tcW w:type="dxa" w:w="1020"/>
            <w:shd w:fill="F9FBFC"/>
          </w:tcPr>
          <w:p>
            <w:pPr>
              <w:spacing w:line="252" w:lineRule="auto" w:before="50" w:after="50"/>
              <w:jc w:val="center"/>
            </w:pPr>
            <w:r>
              <w:rPr>
                <w:rFonts w:ascii="Times New Roman" w:hAnsi="Times New Roman"/>
                <w:sz w:val="19"/>
              </w:rPr>
              <w:t>No</w:t>
            </w:r>
          </w:p>
        </w:tc>
        <w:tc>
          <w:tcPr>
            <w:tcW w:type="dxa" w:w="964"/>
            <w:shd w:fill="F9FBFC"/>
          </w:tcPr>
          <w:p>
            <w:pPr>
              <w:spacing w:line="252" w:lineRule="auto" w:before="50" w:after="50"/>
              <w:jc w:val="center"/>
            </w:pPr>
            <w:r>
              <w:rPr>
                <w:rFonts w:ascii="Times New Roman" w:hAnsi="Times New Roman"/>
                <w:sz w:val="19"/>
              </w:rPr>
              <w:t>No</w:t>
            </w:r>
          </w:p>
        </w:tc>
        <w:tc>
          <w:tcPr>
            <w:tcW w:type="dxa" w:w="907"/>
            <w:shd w:fill="F9FBFC"/>
          </w:tcPr>
          <w:p>
            <w:pPr>
              <w:spacing w:line="252" w:lineRule="auto" w:before="50" w:after="50"/>
              <w:jc w:val="center"/>
            </w:pPr>
            <w:r>
              <w:rPr>
                <w:rFonts w:ascii="Times New Roman" w:hAnsi="Times New Roman"/>
                <w:sz w:val="19"/>
              </w:rPr>
              <w:t>N/A</w:t>
            </w:r>
          </w:p>
        </w:tc>
        <w:tc>
          <w:tcPr>
            <w:tcW w:type="dxa" w:w="794"/>
            <w:shd w:fill="F9FBFC"/>
          </w:tcPr>
          <w:p>
            <w:pPr>
              <w:spacing w:line="252" w:lineRule="auto" w:before="50" w:after="50"/>
              <w:jc w:val="center"/>
            </w:pPr>
            <w:r>
              <w:rPr>
                <w:rFonts w:ascii="Times New Roman" w:hAnsi="Times New Roman"/>
                <w:sz w:val="19"/>
              </w:rPr>
              <w:t>No</w:t>
            </w:r>
          </w:p>
        </w:tc>
      </w:tr>
      <w:tr>
        <w:tc>
          <w:tcPr>
            <w:tcW w:type="dxa" w:w="2154"/>
          </w:tcPr>
          <w:p>
            <w:pPr>
              <w:spacing w:line="252" w:lineRule="auto" w:before="50" w:after="50"/>
              <w:jc w:val="left"/>
            </w:pPr>
            <w:r>
              <w:rPr>
                <w:rFonts w:ascii="Times New Roman" w:hAnsi="Times New Roman"/>
                <w:sz w:val="19"/>
              </w:rPr>
              <w:t>LightGCN (He, 2020)</w:t>
            </w:r>
          </w:p>
        </w:tc>
        <w:tc>
          <w:tcPr>
            <w:tcW w:type="dxa" w:w="1020"/>
          </w:tcPr>
          <w:p>
            <w:pPr>
              <w:spacing w:line="252" w:lineRule="auto" w:before="50" w:after="50"/>
              <w:jc w:val="center"/>
            </w:pPr>
            <w:r>
              <w:rPr>
                <w:rFonts w:ascii="Times New Roman" w:hAnsi="Times New Roman"/>
                <w:sz w:val="19"/>
              </w:rPr>
              <w:t>No (Amplifies Noise)</w:t>
            </w:r>
          </w:p>
        </w:tc>
        <w:tc>
          <w:tcPr>
            <w:tcW w:type="dxa" w:w="1020"/>
          </w:tcPr>
          <w:p>
            <w:pPr>
              <w:spacing w:line="252" w:lineRule="auto" w:before="50" w:after="50"/>
              <w:jc w:val="center"/>
            </w:pPr>
            <w:r>
              <w:rPr>
                <w:rFonts w:ascii="Times New Roman" w:hAnsi="Times New Roman"/>
                <w:sz w:val="19"/>
              </w:rPr>
              <w:t>No (Biased)</w:t>
            </w:r>
          </w:p>
        </w:tc>
        <w:tc>
          <w:tcPr>
            <w:tcW w:type="dxa" w:w="964"/>
          </w:tcPr>
          <w:p>
            <w:pPr>
              <w:spacing w:line="252" w:lineRule="auto" w:before="50" w:after="50"/>
              <w:jc w:val="center"/>
            </w:pPr>
            <w:r>
              <w:rPr>
                <w:rFonts w:ascii="Times New Roman" w:hAnsi="Times New Roman"/>
                <w:sz w:val="19"/>
              </w:rPr>
              <w:t>Yes (High-Order)</w:t>
            </w:r>
          </w:p>
        </w:tc>
        <w:tc>
          <w:tcPr>
            <w:tcW w:type="dxa" w:w="1020"/>
          </w:tcPr>
          <w:p>
            <w:pPr>
              <w:spacing w:line="252" w:lineRule="auto" w:before="50" w:after="50"/>
              <w:jc w:val="center"/>
            </w:pPr>
            <w:r>
              <w:rPr>
                <w:rFonts w:ascii="Times New Roman" w:hAnsi="Times New Roman"/>
                <w:sz w:val="19"/>
              </w:rPr>
              <w:t>No</w:t>
            </w:r>
          </w:p>
        </w:tc>
        <w:tc>
          <w:tcPr>
            <w:tcW w:type="dxa" w:w="964"/>
          </w:tcPr>
          <w:p>
            <w:pPr>
              <w:spacing w:line="252" w:lineRule="auto" w:before="50" w:after="50"/>
              <w:jc w:val="center"/>
            </w:pPr>
            <w:r>
              <w:rPr>
                <w:rFonts w:ascii="Times New Roman" w:hAnsi="Times New Roman"/>
                <w:sz w:val="19"/>
              </w:rPr>
              <w:t>No</w:t>
            </w:r>
          </w:p>
        </w:tc>
        <w:tc>
          <w:tcPr>
            <w:tcW w:type="dxa" w:w="907"/>
          </w:tcPr>
          <w:p>
            <w:pPr>
              <w:spacing w:line="252" w:lineRule="auto" w:before="50" w:after="50"/>
              <w:jc w:val="center"/>
            </w:pPr>
            <w:r>
              <w:rPr>
                <w:rFonts w:ascii="Times New Roman" w:hAnsi="Times New Roman"/>
                <w:sz w:val="19"/>
              </w:rPr>
              <w:t>N/A</w:t>
            </w:r>
          </w:p>
        </w:tc>
        <w:tc>
          <w:tcPr>
            <w:tcW w:type="dxa" w:w="794"/>
          </w:tcPr>
          <w:p>
            <w:pPr>
              <w:spacing w:line="252" w:lineRule="auto" w:before="50" w:after="50"/>
              <w:jc w:val="center"/>
            </w:pPr>
            <w:r>
              <w:rPr>
                <w:rFonts w:ascii="Times New Roman" w:hAnsi="Times New Roman"/>
                <w:sz w:val="19"/>
              </w:rPr>
              <w:t>No</w:t>
            </w:r>
          </w:p>
        </w:tc>
      </w:tr>
      <w:tr>
        <w:tc>
          <w:tcPr>
            <w:tcW w:type="dxa" w:w="2154"/>
            <w:shd w:fill="F9FBFC"/>
          </w:tcPr>
          <w:p>
            <w:pPr>
              <w:spacing w:line="252" w:lineRule="auto" w:before="50" w:after="50"/>
              <w:jc w:val="left"/>
            </w:pPr>
            <w:r>
              <w:rPr>
                <w:rFonts w:ascii="Times New Roman" w:hAnsi="Times New Roman"/>
                <w:sz w:val="19"/>
              </w:rPr>
              <w:t>T-CE Implicit Denoising (Gao, 2022)</w:t>
            </w:r>
          </w:p>
        </w:tc>
        <w:tc>
          <w:tcPr>
            <w:tcW w:type="dxa" w:w="1020"/>
            <w:shd w:fill="F9FBFC"/>
          </w:tcPr>
          <w:p>
            <w:pPr>
              <w:spacing w:line="252" w:lineRule="auto" w:before="50" w:after="50"/>
              <w:jc w:val="center"/>
            </w:pPr>
            <w:r>
              <w:rPr>
                <w:rFonts w:ascii="Times New Roman" w:hAnsi="Times New Roman"/>
                <w:sz w:val="19"/>
              </w:rPr>
              <w:t>Partial (Implicit Only)</w:t>
            </w:r>
          </w:p>
        </w:tc>
        <w:tc>
          <w:tcPr>
            <w:tcW w:type="dxa" w:w="1020"/>
            <w:shd w:fill="F9FBFC"/>
          </w:tcPr>
          <w:p>
            <w:pPr>
              <w:spacing w:line="252" w:lineRule="auto" w:before="50" w:after="50"/>
              <w:jc w:val="center"/>
            </w:pPr>
            <w:r>
              <w:rPr>
                <w:rFonts w:ascii="Times New Roman" w:hAnsi="Times New Roman"/>
                <w:sz w:val="19"/>
              </w:rPr>
              <w:t>No</w:t>
            </w:r>
          </w:p>
        </w:tc>
        <w:tc>
          <w:tcPr>
            <w:tcW w:type="dxa" w:w="964"/>
            <w:shd w:fill="F9FBFC"/>
          </w:tcPr>
          <w:p>
            <w:pPr>
              <w:spacing w:line="252" w:lineRule="auto" w:before="50" w:after="50"/>
              <w:jc w:val="center"/>
            </w:pPr>
            <w:r>
              <w:rPr>
                <w:rFonts w:ascii="Times New Roman" w:hAnsi="Times New Roman"/>
                <w:sz w:val="19"/>
              </w:rPr>
              <w:t>No</w:t>
            </w:r>
          </w:p>
        </w:tc>
        <w:tc>
          <w:tcPr>
            <w:tcW w:type="dxa" w:w="1020"/>
            <w:shd w:fill="F9FBFC"/>
          </w:tcPr>
          <w:p>
            <w:pPr>
              <w:spacing w:line="252" w:lineRule="auto" w:before="50" w:after="50"/>
              <w:jc w:val="center"/>
            </w:pPr>
            <w:r>
              <w:rPr>
                <w:rFonts w:ascii="Times New Roman" w:hAnsi="Times New Roman"/>
                <w:sz w:val="19"/>
              </w:rPr>
              <w:t>No</w:t>
            </w:r>
          </w:p>
        </w:tc>
        <w:tc>
          <w:tcPr>
            <w:tcW w:type="dxa" w:w="964"/>
            <w:shd w:fill="F9FBFC"/>
          </w:tcPr>
          <w:p>
            <w:pPr>
              <w:spacing w:line="252" w:lineRule="auto" w:before="50" w:after="50"/>
              <w:jc w:val="center"/>
            </w:pPr>
            <w:r>
              <w:rPr>
                <w:rFonts w:ascii="Times New Roman" w:hAnsi="Times New Roman"/>
                <w:sz w:val="19"/>
              </w:rPr>
              <w:t>Heuristic</w:t>
            </w:r>
          </w:p>
        </w:tc>
        <w:tc>
          <w:tcPr>
            <w:tcW w:type="dxa" w:w="907"/>
            <w:shd w:fill="F9FBFC"/>
          </w:tcPr>
          <w:p>
            <w:pPr>
              <w:spacing w:line="252" w:lineRule="auto" w:before="50" w:after="50"/>
              <w:jc w:val="center"/>
            </w:pPr>
            <w:r>
              <w:rPr>
                <w:rFonts w:ascii="Times New Roman" w:hAnsi="Times New Roman"/>
                <w:sz w:val="19"/>
              </w:rPr>
              <w:t>No (Unbounded)</w:t>
            </w:r>
          </w:p>
        </w:tc>
        <w:tc>
          <w:tcPr>
            <w:tcW w:type="dxa" w:w="794"/>
            <w:shd w:fill="F9FBFC"/>
          </w:tcPr>
          <w:p>
            <w:pPr>
              <w:spacing w:line="252" w:lineRule="auto" w:before="50" w:after="50"/>
              <w:jc w:val="center"/>
            </w:pPr>
            <w:r>
              <w:rPr>
                <w:rFonts w:ascii="Times New Roman" w:hAnsi="Times New Roman"/>
                <w:sz w:val="19"/>
              </w:rPr>
              <w:t>No</w:t>
            </w:r>
          </w:p>
        </w:tc>
      </w:tr>
      <w:tr>
        <w:tc>
          <w:tcPr>
            <w:tcW w:type="dxa" w:w="2154"/>
          </w:tcPr>
          <w:p>
            <w:pPr>
              <w:spacing w:line="252" w:lineRule="auto" w:before="50" w:after="50"/>
              <w:jc w:val="left"/>
            </w:pPr>
            <w:r>
              <w:rPr>
                <w:rFonts w:ascii="Times New Roman" w:hAnsi="Times New Roman"/>
                <w:sz w:val="19"/>
              </w:rPr>
              <w:t>Standalone SUPER / SUP (Yang, 2022)</w:t>
            </w:r>
          </w:p>
        </w:tc>
        <w:tc>
          <w:tcPr>
            <w:tcW w:type="dxa" w:w="1020"/>
          </w:tcPr>
          <w:p>
            <w:pPr>
              <w:spacing w:line="252" w:lineRule="auto" w:before="50" w:after="50"/>
              <w:jc w:val="center"/>
            </w:pPr>
            <w:r>
              <w:rPr>
                <w:rFonts w:ascii="Times New Roman" w:hAnsi="Times New Roman"/>
                <w:sz w:val="19"/>
              </w:rPr>
              <w:t>No (Severe Inflation)</w:t>
            </w:r>
          </w:p>
        </w:tc>
        <w:tc>
          <w:tcPr>
            <w:tcW w:type="dxa" w:w="1020"/>
          </w:tcPr>
          <w:p>
            <w:pPr>
              <w:spacing w:line="252" w:lineRule="auto" w:before="50" w:after="50"/>
              <w:jc w:val="center"/>
            </w:pPr>
            <w:r>
              <w:rPr>
                <w:rFonts w:ascii="Times New Roman" w:hAnsi="Times New Roman"/>
                <w:sz w:val="19"/>
              </w:rPr>
              <w:t>Yes (Calibrated Quotas)</w:t>
            </w:r>
          </w:p>
        </w:tc>
        <w:tc>
          <w:tcPr>
            <w:tcW w:type="dxa" w:w="964"/>
          </w:tcPr>
          <w:p>
            <w:pPr>
              <w:spacing w:line="252" w:lineRule="auto" w:before="50" w:after="50"/>
              <w:jc w:val="center"/>
            </w:pPr>
            <w:r>
              <w:rPr>
                <w:rFonts w:ascii="Times New Roman" w:hAnsi="Times New Roman"/>
                <w:sz w:val="19"/>
              </w:rPr>
              <w:t>No</w:t>
            </w:r>
          </w:p>
        </w:tc>
        <w:tc>
          <w:tcPr>
            <w:tcW w:type="dxa" w:w="1020"/>
          </w:tcPr>
          <w:p>
            <w:pPr>
              <w:spacing w:line="252" w:lineRule="auto" w:before="50" w:after="50"/>
              <w:jc w:val="center"/>
            </w:pPr>
            <w:r>
              <w:rPr>
                <w:rFonts w:ascii="Times New Roman" w:hAnsi="Times New Roman"/>
                <w:sz w:val="19"/>
              </w:rPr>
              <w:t>No</w:t>
            </w:r>
          </w:p>
        </w:tc>
        <w:tc>
          <w:tcPr>
            <w:tcW w:type="dxa" w:w="964"/>
          </w:tcPr>
          <w:p>
            <w:pPr>
              <w:spacing w:line="252" w:lineRule="auto" w:before="50" w:after="50"/>
              <w:jc w:val="center"/>
            </w:pPr>
            <w:r>
              <w:rPr>
                <w:rFonts w:ascii="Times New Roman" w:hAnsi="Times New Roman"/>
                <w:sz w:val="19"/>
              </w:rPr>
              <w:t>No</w:t>
            </w:r>
          </w:p>
        </w:tc>
        <w:tc>
          <w:tcPr>
            <w:tcW w:type="dxa" w:w="907"/>
          </w:tcPr>
          <w:p>
            <w:pPr>
              <w:spacing w:line="252" w:lineRule="auto" w:before="50" w:after="50"/>
              <w:jc w:val="center"/>
            </w:pPr>
            <w:r>
              <w:rPr>
                <w:rFonts w:ascii="Times New Roman" w:hAnsi="Times New Roman"/>
                <w:sz w:val="19"/>
              </w:rPr>
              <w:t>N/A</w:t>
            </w:r>
          </w:p>
        </w:tc>
        <w:tc>
          <w:tcPr>
            <w:tcW w:type="dxa" w:w="794"/>
          </w:tcPr>
          <w:p>
            <w:pPr>
              <w:spacing w:line="252" w:lineRule="auto" w:before="50" w:after="50"/>
              <w:jc w:val="center"/>
            </w:pPr>
            <w:r>
              <w:rPr>
                <w:rFonts w:ascii="Times New Roman" w:hAnsi="Times New Roman"/>
                <w:sz w:val="19"/>
              </w:rPr>
              <w:t>No</w:t>
            </w:r>
          </w:p>
        </w:tc>
      </w:tr>
      <w:tr>
        <w:tc>
          <w:tcPr>
            <w:tcW w:type="dxa" w:w="2154"/>
            <w:shd w:fill="F9FBFC"/>
          </w:tcPr>
          <w:p>
            <w:pPr>
              <w:spacing w:line="252" w:lineRule="auto" w:before="50" w:after="50"/>
              <w:jc w:val="left"/>
            </w:pPr>
            <w:r>
              <w:rPr>
                <w:rFonts w:ascii="Times New Roman" w:hAnsi="Times New Roman"/>
                <w:sz w:val="19"/>
              </w:rPr>
              <w:t>SimGCL / SGL (Yu, 2022; Wu, 2021)</w:t>
            </w:r>
          </w:p>
        </w:tc>
        <w:tc>
          <w:tcPr>
            <w:tcW w:type="dxa" w:w="1020"/>
            <w:shd w:fill="F9FBFC"/>
          </w:tcPr>
          <w:p>
            <w:pPr>
              <w:spacing w:line="252" w:lineRule="auto" w:before="50" w:after="50"/>
              <w:jc w:val="center"/>
            </w:pPr>
            <w:r>
              <w:rPr>
                <w:rFonts w:ascii="Times New Roman" w:hAnsi="Times New Roman"/>
                <w:sz w:val="19"/>
              </w:rPr>
              <w:t>No (Unweighted InfoNCE)</w:t>
            </w:r>
          </w:p>
        </w:tc>
        <w:tc>
          <w:tcPr>
            <w:tcW w:type="dxa" w:w="1020"/>
            <w:shd w:fill="F9FBFC"/>
          </w:tcPr>
          <w:p>
            <w:pPr>
              <w:spacing w:line="252" w:lineRule="auto" w:before="50" w:after="50"/>
              <w:jc w:val="center"/>
            </w:pPr>
            <w:r>
              <w:rPr>
                <w:rFonts w:ascii="Times New Roman" w:hAnsi="Times New Roman"/>
                <w:sz w:val="19"/>
              </w:rPr>
              <w:t>No</w:t>
            </w:r>
          </w:p>
        </w:tc>
        <w:tc>
          <w:tcPr>
            <w:tcW w:type="dxa" w:w="964"/>
            <w:shd w:fill="F9FBFC"/>
          </w:tcPr>
          <w:p>
            <w:pPr>
              <w:spacing w:line="252" w:lineRule="auto" w:before="50" w:after="50"/>
              <w:jc w:val="center"/>
            </w:pPr>
            <w:r>
              <w:rPr>
                <w:rFonts w:ascii="Times New Roman" w:hAnsi="Times New Roman"/>
                <w:sz w:val="19"/>
              </w:rPr>
              <w:t>Yes (Contrastive)</w:t>
            </w:r>
          </w:p>
        </w:tc>
        <w:tc>
          <w:tcPr>
            <w:tcW w:type="dxa" w:w="1020"/>
            <w:shd w:fill="F9FBFC"/>
          </w:tcPr>
          <w:p>
            <w:pPr>
              <w:spacing w:line="252" w:lineRule="auto" w:before="50" w:after="50"/>
              <w:jc w:val="center"/>
            </w:pPr>
            <w:r>
              <w:rPr>
                <w:rFonts w:ascii="Times New Roman" w:hAnsi="Times New Roman"/>
                <w:sz w:val="19"/>
              </w:rPr>
              <w:t>No</w:t>
            </w:r>
          </w:p>
        </w:tc>
        <w:tc>
          <w:tcPr>
            <w:tcW w:type="dxa" w:w="964"/>
            <w:shd w:fill="F9FBFC"/>
          </w:tcPr>
          <w:p>
            <w:pPr>
              <w:spacing w:line="252" w:lineRule="auto" w:before="50" w:after="50"/>
              <w:jc w:val="center"/>
            </w:pPr>
            <w:r>
              <w:rPr>
                <w:rFonts w:ascii="Times New Roman" w:hAnsi="Times New Roman"/>
                <w:sz w:val="19"/>
              </w:rPr>
              <w:t>No</w:t>
            </w:r>
          </w:p>
        </w:tc>
        <w:tc>
          <w:tcPr>
            <w:tcW w:type="dxa" w:w="907"/>
            <w:shd w:fill="F9FBFC"/>
          </w:tcPr>
          <w:p>
            <w:pPr>
              <w:spacing w:line="252" w:lineRule="auto" w:before="50" w:after="50"/>
              <w:jc w:val="center"/>
            </w:pPr>
            <w:r>
              <w:rPr>
                <w:rFonts w:ascii="Times New Roman" w:hAnsi="Times New Roman"/>
                <w:sz w:val="19"/>
              </w:rPr>
              <w:t>N/A</w:t>
            </w:r>
          </w:p>
        </w:tc>
        <w:tc>
          <w:tcPr>
            <w:tcW w:type="dxa" w:w="794"/>
            <w:shd w:fill="F9FBFC"/>
          </w:tcPr>
          <w:p>
            <w:pPr>
              <w:spacing w:line="252" w:lineRule="auto" w:before="50" w:after="50"/>
              <w:jc w:val="center"/>
            </w:pPr>
            <w:r>
              <w:rPr>
                <w:rFonts w:ascii="Times New Roman" w:hAnsi="Times New Roman"/>
                <w:sz w:val="19"/>
              </w:rPr>
              <w:t>No</w:t>
            </w:r>
          </w:p>
        </w:tc>
      </w:tr>
      <w:tr>
        <w:tc>
          <w:tcPr>
            <w:tcW w:type="dxa" w:w="2154"/>
          </w:tcPr>
          <w:p>
            <w:pPr>
              <w:spacing w:line="252" w:lineRule="auto" w:before="50" w:after="50"/>
              <w:jc w:val="left"/>
            </w:pPr>
            <w:r>
              <w:rPr>
                <w:rFonts w:ascii="Times New Roman" w:hAnsi="Times New Roman"/>
                <w:sz w:val="19"/>
              </w:rPr>
              <w:t>Trust-GRS (2025)</w:t>
            </w:r>
          </w:p>
        </w:tc>
        <w:tc>
          <w:tcPr>
            <w:tcW w:type="dxa" w:w="1020"/>
          </w:tcPr>
          <w:p>
            <w:pPr>
              <w:spacing w:line="252" w:lineRule="auto" w:before="50" w:after="50"/>
              <w:jc w:val="center"/>
            </w:pPr>
            <w:r>
              <w:rPr>
                <w:rFonts w:ascii="Times New Roman" w:hAnsi="Times New Roman"/>
                <w:sz w:val="19"/>
              </w:rPr>
              <w:t>Yes (Graph Contrastive)</w:t>
            </w:r>
          </w:p>
        </w:tc>
        <w:tc>
          <w:tcPr>
            <w:tcW w:type="dxa" w:w="1020"/>
          </w:tcPr>
          <w:p>
            <w:pPr>
              <w:spacing w:line="252" w:lineRule="auto" w:before="50" w:after="50"/>
              <w:jc w:val="center"/>
            </w:pPr>
            <w:r>
              <w:rPr>
                <w:rFonts w:ascii="Times New Roman" w:hAnsi="Times New Roman"/>
                <w:sz w:val="19"/>
              </w:rPr>
              <w:t>No (Ignores Tail)</w:t>
            </w:r>
          </w:p>
        </w:tc>
        <w:tc>
          <w:tcPr>
            <w:tcW w:type="dxa" w:w="964"/>
          </w:tcPr>
          <w:p>
            <w:pPr>
              <w:spacing w:line="252" w:lineRule="auto" w:before="50" w:after="50"/>
              <w:jc w:val="center"/>
            </w:pPr>
            <w:r>
              <w:rPr>
                <w:rFonts w:ascii="Times New Roman" w:hAnsi="Times New Roman"/>
                <w:sz w:val="19"/>
              </w:rPr>
              <w:t>Yes (GNN Defense)</w:t>
            </w:r>
          </w:p>
        </w:tc>
        <w:tc>
          <w:tcPr>
            <w:tcW w:type="dxa" w:w="1020"/>
          </w:tcPr>
          <w:p>
            <w:pPr>
              <w:spacing w:line="252" w:lineRule="auto" w:before="50" w:after="50"/>
              <w:jc w:val="center"/>
            </w:pPr>
            <w:r>
              <w:rPr>
                <w:rFonts w:ascii="Times New Roman" w:hAnsi="Times New Roman"/>
                <w:sz w:val="19"/>
              </w:rPr>
              <w:t>No (Topology Only)</w:t>
            </w:r>
          </w:p>
        </w:tc>
        <w:tc>
          <w:tcPr>
            <w:tcW w:type="dxa" w:w="964"/>
          </w:tcPr>
          <w:p>
            <w:pPr>
              <w:spacing w:line="252" w:lineRule="auto" w:before="50" w:after="50"/>
              <w:jc w:val="center"/>
            </w:pPr>
            <w:r>
              <w:rPr>
                <w:rFonts w:ascii="Times New Roman" w:hAnsi="Times New Roman"/>
                <w:sz w:val="19"/>
              </w:rPr>
              <w:t>No Proof</w:t>
            </w:r>
          </w:p>
        </w:tc>
        <w:tc>
          <w:tcPr>
            <w:tcW w:type="dxa" w:w="907"/>
          </w:tcPr>
          <w:p>
            <w:pPr>
              <w:spacing w:line="252" w:lineRule="auto" w:before="50" w:after="50"/>
              <w:jc w:val="center"/>
            </w:pPr>
            <w:r>
              <w:rPr>
                <w:rFonts w:ascii="Times New Roman" w:hAnsi="Times New Roman"/>
                <w:sz w:val="19"/>
              </w:rPr>
              <w:t>No</w:t>
            </w:r>
          </w:p>
        </w:tc>
        <w:tc>
          <w:tcPr>
            <w:tcW w:type="dxa" w:w="794"/>
          </w:tcPr>
          <w:p>
            <w:pPr>
              <w:spacing w:line="252" w:lineRule="auto" w:before="50" w:after="50"/>
              <w:jc w:val="center"/>
            </w:pPr>
            <w:r>
              <w:rPr>
                <w:rFonts w:ascii="Times New Roman" w:hAnsi="Times New Roman"/>
                <w:sz w:val="19"/>
              </w:rPr>
              <w:t>No</w:t>
            </w:r>
          </w:p>
        </w:tc>
      </w:tr>
      <w:tr>
        <w:tc>
          <w:tcPr>
            <w:tcW w:type="dxa" w:w="2154"/>
            <w:shd w:fill="F9FBFC"/>
          </w:tcPr>
          <w:p>
            <w:pPr>
              <w:spacing w:line="252" w:lineRule="auto" w:before="50" w:after="50"/>
              <w:jc w:val="left"/>
            </w:pPr>
            <w:r>
              <w:rPr>
                <w:rFonts w:ascii="Times New Roman" w:hAnsi="Times New Roman"/>
                <w:b/>
                <w:sz w:val="19"/>
              </w:rPr>
              <w:t>RRFN-LLM-SUPER (Ours)</w:t>
            </w:r>
          </w:p>
        </w:tc>
        <w:tc>
          <w:tcPr>
            <w:tcW w:type="dxa" w:w="1020"/>
            <w:shd w:fill="F9FBFC"/>
          </w:tcPr>
          <w:p>
            <w:pPr>
              <w:spacing w:line="252" w:lineRule="auto" w:before="50" w:after="50"/>
              <w:jc w:val="center"/>
            </w:pPr>
            <w:r>
              <w:rPr>
                <w:rFonts w:ascii="Times New Roman" w:hAnsi="Times New Roman"/>
                <w:sz w:val="19"/>
              </w:rPr>
              <w:t>Yes (Full Defense)</w:t>
            </w:r>
          </w:p>
        </w:tc>
        <w:tc>
          <w:tcPr>
            <w:tcW w:type="dxa" w:w="1020"/>
            <w:shd w:fill="F9FBFC"/>
          </w:tcPr>
          <w:p>
            <w:pPr>
              <w:spacing w:line="252" w:lineRule="auto" w:before="50" w:after="50"/>
              <w:jc w:val="center"/>
            </w:pPr>
            <w:r>
              <w:rPr>
                <w:rFonts w:ascii="Times New Roman" w:hAnsi="Times New Roman"/>
                <w:sz w:val="19"/>
              </w:rPr>
              <w:t>Yes (Purified SUPER)</w:t>
            </w:r>
          </w:p>
        </w:tc>
        <w:tc>
          <w:tcPr>
            <w:tcW w:type="dxa" w:w="964"/>
            <w:shd w:fill="F9FBFC"/>
          </w:tcPr>
          <w:p>
            <w:pPr>
              <w:spacing w:line="252" w:lineRule="auto" w:before="50" w:after="50"/>
              <w:jc w:val="center"/>
            </w:pPr>
            <w:r>
              <w:rPr>
                <w:rFonts w:ascii="Times New Roman" w:hAnsi="Times New Roman"/>
                <w:sz w:val="19"/>
              </w:rPr>
              <w:t>Yes (Risk-InfoNCE)</w:t>
            </w:r>
          </w:p>
        </w:tc>
        <w:tc>
          <w:tcPr>
            <w:tcW w:type="dxa" w:w="1020"/>
            <w:shd w:fill="F9FBFC"/>
          </w:tcPr>
          <w:p>
            <w:pPr>
              <w:spacing w:line="252" w:lineRule="auto" w:before="50" w:after="50"/>
              <w:jc w:val="center"/>
            </w:pPr>
            <w:r>
              <w:rPr>
                <w:rFonts w:ascii="Times New Roman" w:hAnsi="Times New Roman"/>
                <w:sz w:val="19"/>
              </w:rPr>
              <w:t>Yes (MIRF: LLM+BLAS)</w:t>
            </w:r>
          </w:p>
        </w:tc>
        <w:tc>
          <w:tcPr>
            <w:tcW w:type="dxa" w:w="964"/>
            <w:shd w:fill="F9FBFC"/>
          </w:tcPr>
          <w:p>
            <w:pPr>
              <w:spacing w:line="252" w:lineRule="auto" w:before="50" w:after="50"/>
              <w:jc w:val="center"/>
            </w:pPr>
            <w:r>
              <w:rPr>
                <w:rFonts w:ascii="Times New Roman" w:hAnsi="Times New Roman"/>
                <w:sz w:val="19"/>
              </w:rPr>
              <w:t>Proven Theorem 2</w:t>
            </w:r>
          </w:p>
        </w:tc>
        <w:tc>
          <w:tcPr>
            <w:tcW w:type="dxa" w:w="907"/>
            <w:shd w:fill="F9FBFC"/>
          </w:tcPr>
          <w:p>
            <w:pPr>
              <w:spacing w:line="252" w:lineRule="auto" w:before="50" w:after="50"/>
              <w:jc w:val="center"/>
            </w:pPr>
            <w:r>
              <w:rPr>
                <w:rFonts w:ascii="Times New Roman" w:hAnsi="Times New Roman"/>
                <w:sz w:val="19"/>
              </w:rPr>
              <w:t>Proven Theorem 1</w:t>
            </w:r>
          </w:p>
        </w:tc>
        <w:tc>
          <w:tcPr>
            <w:tcW w:type="dxa" w:w="794"/>
            <w:shd w:fill="F9FBFC"/>
          </w:tcPr>
          <w:p>
            <w:pPr>
              <w:spacing w:line="252" w:lineRule="auto" w:before="50" w:after="50"/>
              <w:jc w:val="center"/>
            </w:pPr>
            <w:r>
              <w:rPr>
                <w:rFonts w:ascii="Times New Roman" w:hAnsi="Times New Roman"/>
                <w:sz w:val="19"/>
              </w:rPr>
              <w:t>Yes (&lt;5ms BLAS)</w:t>
            </w:r>
          </w:p>
        </w:tc>
      </w:tr>
    </w:tbl>
    <w:p>
      <w:pPr>
        <w:spacing w:before="40" w:after="120" w:line="240" w:lineRule="auto"/>
      </w:pPr>
    </w:p>
    <w:p>
      <w:r>
        <w:br w:type="page"/>
      </w:r>
    </w:p>
    <w:p>
      <w:pPr>
        <w:spacing w:before="360" w:after="120" w:line="288" w:lineRule="auto"/>
        <w:jc w:val="center"/>
      </w:pPr>
      <w:r>
        <w:rPr>
          <w:rFonts w:ascii="Times New Roman" w:hAnsi="Times New Roman"/>
          <w:b/>
          <w:sz w:val="32"/>
        </w:rPr>
        <w:t>CHAPTER 3</w:t>
        <w:br/>
      </w:r>
      <w:r>
        <w:rPr>
          <w:rFonts w:ascii="Times New Roman" w:hAnsi="Times New Roman"/>
          <w:b/>
          <w:sz w:val="32"/>
        </w:rPr>
        <w:t>SYSTEM DESIGN AND MATHEMATICAL METHODOLOGY</w:t>
      </w:r>
    </w:p>
    <w:p>
      <w:pPr>
        <w:spacing w:before="80" w:after="240" w:line="240" w:lineRule="auto"/>
      </w:pPr>
    </w:p>
    <w:p>
      <w:pPr>
        <w:keepNext/>
        <w:spacing w:before="280" w:after="80" w:line="288" w:lineRule="auto"/>
        <w:jc w:val="left"/>
      </w:pPr>
      <w:r>
        <w:rPr>
          <w:rFonts w:ascii="Times New Roman" w:hAnsi="Times New Roman"/>
          <w:b/>
          <w:sz w:val="28"/>
        </w:rPr>
        <w:t>3.1 END-TO-END SYSTEM ARCHITECTURE</w:t>
      </w:r>
    </w:p>
    <w:p>
      <w:pPr>
        <w:spacing w:line="360" w:lineRule="auto" w:before="0" w:after="120"/>
        <w:jc w:val="both"/>
      </w:pPr>
      <w:r>
        <w:rPr>
          <w:rFonts w:ascii="Times New Roman" w:hAnsi="Times New Roman"/>
          <w:sz w:val="24"/>
        </w:rPr>
        <w:t>The RRFN-LLM-SUPER framework is structured as an end-to-end, multi-stage architecture engineered to operate on partially observed, adversarially poisoned, and popularity-skewed bipartite recommendation graphs. Rather than applying post-hoc heuristics or disconnected filters, the architecture establishes a unified mathematical and computational pipeline spanning five interconnected stages:</w:t>
      </w:r>
    </w:p>
    <w:p>
      <w:pPr>
        <w:spacing w:line="360" w:lineRule="auto" w:before="0" w:after="60"/>
        <w:ind w:left="360"/>
        <w:jc w:val="both"/>
      </w:pPr>
      <w:r>
        <w:rPr>
          <w:rFonts w:ascii="Times New Roman" w:hAnsi="Times New Roman"/>
          <w:b/>
          <w:sz w:val="24"/>
        </w:rPr>
        <w:t xml:space="preserve">Stage 1: </w:t>
      </w:r>
      <w:r>
        <w:rPr>
          <w:rFonts w:ascii="Times New Roman" w:hAnsi="Times New Roman"/>
          <w:b/>
          <w:sz w:val="24"/>
        </w:rPr>
        <w:t xml:space="preserve">Stage 1: </w:t>
      </w:r>
      <w:r>
        <w:rPr>
          <w:rFonts w:ascii="Times New Roman" w:hAnsi="Times New Roman"/>
          <w:sz w:val="24"/>
        </w:rPr>
        <w:t>Heterogeneous Graph Ingestion, Shilling Attack Modeling &amp; Pareto Catalog Stratification — Ingests multi-domain recommendation graphs (MovieLens-1M sub-graph, Amazon Electronics, Yelp Academic), simulates coordinated bandwagon and review-bombing noise, and decouples catalog volume via Pareto 80/20 partitioning into Head (top 20%) and Tail (80% niche) subsets.</w:t>
      </w:r>
    </w:p>
    <w:p>
      <w:pPr>
        <w:spacing w:line="360" w:lineRule="auto" w:before="0" w:after="60"/>
        <w:ind w:left="360"/>
        <w:jc w:val="both"/>
      </w:pPr>
      <w:r>
        <w:rPr>
          <w:rFonts w:ascii="Times New Roman" w:hAnsi="Times New Roman"/>
          <w:b/>
          <w:sz w:val="24"/>
        </w:rPr>
        <w:t xml:space="preserve">Stage 2: </w:t>
      </w:r>
      <w:r>
        <w:rPr>
          <w:rFonts w:ascii="Times New Roman" w:hAnsi="Times New Roman"/>
          <w:b/>
          <w:sz w:val="24"/>
        </w:rPr>
        <w:t xml:space="preserve">Stage 2: </w:t>
      </w:r>
      <w:r>
        <w:rPr>
          <w:rFonts w:ascii="Times New Roman" w:hAnsi="Times New Roman"/>
          <w:sz w:val="24"/>
        </w:rPr>
        <w:t>Multi-View Interaction Reliability Filter (MIRF) — Tri-view auditing layer synthesizing statistical noise-transition estimation (Tikhonov-regularized inverse T_dag), asynchronous LLM review verification with thread-safe SQLite WAL caching, and 2D Level-3 BLAS vectorized burst scoring (4.95 ms for 42,000 edges) into continuous sample trust weights w_ui in [0, 1].</w:t>
      </w:r>
    </w:p>
    <w:p>
      <w:pPr>
        <w:spacing w:line="360" w:lineRule="auto" w:before="0" w:after="60"/>
        <w:ind w:left="360"/>
        <w:jc w:val="both"/>
      </w:pPr>
      <w:r>
        <w:rPr>
          <w:rFonts w:ascii="Times New Roman" w:hAnsi="Times New Roman"/>
          <w:b/>
          <w:sz w:val="24"/>
        </w:rPr>
        <w:t xml:space="preserve">Stage 3: </w:t>
      </w:r>
      <w:r>
        <w:rPr>
          <w:rFonts w:ascii="Times New Roman" w:hAnsi="Times New Roman"/>
          <w:b/>
          <w:sz w:val="24"/>
        </w:rPr>
        <w:t xml:space="preserve">Stage 3: </w:t>
      </w:r>
      <w:r>
        <w:rPr>
          <w:rFonts w:ascii="Times New Roman" w:hAnsi="Times New Roman"/>
          <w:sz w:val="24"/>
        </w:rPr>
        <w:t>Risk-Aware Graph Contrastive Learning (GCL) — GNN neighborhood smoothing (LightGCN, NeuMF) and dual stochastic augmentations (SimGCL uniform noise z' and SGL edge dropout A'') guided by a sample-reliability weighted InfoNCE contrastive objective that zeroes out gradients from poisoned interactions.</w:t>
      </w:r>
    </w:p>
    <w:p>
      <w:pPr>
        <w:spacing w:line="360" w:lineRule="auto" w:before="0" w:after="60"/>
        <w:ind w:left="360"/>
        <w:jc w:val="both"/>
      </w:pPr>
      <w:r>
        <w:rPr>
          <w:rFonts w:ascii="Times New Roman" w:hAnsi="Times New Roman"/>
          <w:b/>
          <w:sz w:val="24"/>
        </w:rPr>
        <w:t xml:space="preserve">Stage 4: </w:t>
      </w:r>
      <w:r>
        <w:rPr>
          <w:rFonts w:ascii="Times New Roman" w:hAnsi="Times New Roman"/>
          <w:b/>
          <w:sz w:val="24"/>
        </w:rPr>
        <w:t xml:space="preserve">Stage 4: </w:t>
      </w:r>
      <w:r>
        <w:rPr>
          <w:rFonts w:ascii="Times New Roman" w:hAnsi="Times New Roman"/>
          <w:sz w:val="24"/>
        </w:rPr>
        <w:t>Decoupled Dual-Partition Training &amp; Tikhonov Risk-Consistent Optimization — Specialized Head expert (M_pop) and Tail expert (M_tail) networks trained via forward-corrected risk losses satisfying Theorems 1 and 2 (spectral boundedness and asymptotic excess risk consistency).</w:t>
      </w:r>
    </w:p>
    <w:p>
      <w:pPr>
        <w:spacing w:line="360" w:lineRule="auto" w:before="0" w:after="60"/>
        <w:ind w:left="360"/>
        <w:jc w:val="both"/>
      </w:pPr>
      <w:r>
        <w:rPr>
          <w:rFonts w:ascii="Times New Roman" w:hAnsi="Times New Roman"/>
          <w:b/>
          <w:sz w:val="24"/>
        </w:rPr>
        <w:t xml:space="preserve">Stage 5: </w:t>
      </w:r>
      <w:r>
        <w:rPr>
          <w:rFonts w:ascii="Times New Roman" w:hAnsi="Times New Roman"/>
          <w:b/>
          <w:sz w:val="24"/>
        </w:rPr>
        <w:t xml:space="preserve">Stage 5: </w:t>
      </w:r>
      <w:r>
        <w:rPr>
          <w:rFonts w:ascii="Times New Roman" w:hAnsi="Times New Roman"/>
          <w:sz w:val="24"/>
        </w:rPr>
        <w:t>Denoised SUPER Blueprint &amp; Calibrated Quota Merging — Purifies historical user interaction blueprints (B_u) by pruning edges below theta_trust, calculates personalized tail inclination quotas (alpha_u), and dynamically blends Head and Tail slates with g-LTC/STER calibration to suppress spam items while elevating genuine long-tail discoveries.</w:t>
      </w:r>
    </w:p>
    <w:p>
      <w:pPr>
        <w:spacing w:before="160" w:after="80" w:line="240" w:lineRule="auto"/>
        <w:jc w:val="center"/>
      </w:pPr>
      <w:r>
        <w:drawing>
          <wp:inline xmlns:a="http://schemas.openxmlformats.org/drawingml/2006/main" xmlns:pic="http://schemas.openxmlformats.org/drawingml/2006/picture">
            <wp:extent cx="5274000" cy="2951139"/>
            <wp:docPr id="3" name="Picture 3"/>
            <wp:cNvGraphicFramePr>
              <a:graphicFrameLocks noChangeAspect="1"/>
            </wp:cNvGraphicFramePr>
            <a:graphic>
              <a:graphicData uri="http://schemas.openxmlformats.org/drawingml/2006/picture">
                <pic:pic>
                  <pic:nvPicPr>
                    <pic:cNvPr id="0" name="fig1_system_architecture.png"/>
                    <pic:cNvPicPr/>
                  </pic:nvPicPr>
                  <pic:blipFill>
                    <a:blip r:embed="rId12"/>
                    <a:stretch>
                      <a:fillRect/>
                    </a:stretch>
                  </pic:blipFill>
                  <pic:spPr>
                    <a:xfrm>
                      <a:off x="0" y="0"/>
                      <a:ext cx="5274000" cy="2951139"/>
                    </a:xfrm>
                    <a:prstGeom prst="rect"/>
                  </pic:spPr>
                </pic:pic>
              </a:graphicData>
            </a:graphic>
          </wp:inline>
        </w:drawing>
      </w:r>
    </w:p>
    <w:p>
      <w:pPr>
        <w:spacing w:before="40" w:after="200" w:line="288" w:lineRule="auto"/>
        <w:jc w:val="center"/>
      </w:pPr>
      <w:r>
        <w:rPr>
          <w:rFonts w:ascii="Times New Roman" w:hAnsi="Times New Roman"/>
          <w:b/>
          <w:sz w:val="21"/>
        </w:rPr>
        <w:t xml:space="preserve">Figure 3.1: </w:t>
      </w:r>
      <w:r>
        <w:rPr>
          <w:rFonts w:ascii="Times New Roman" w:hAnsi="Times New Roman"/>
          <w:i/>
          <w:sz w:val="21"/>
        </w:rPr>
        <w:t>End-to-End System Architecture of the RRFN-LLM-SUPER Framework, illustrating multi-domain graph ingestion, adversarial perturbation modeling, Tikhonov-regularized noise transition estimation, MIRF multi-view reliability auditing, risk-aware graph contrastive learning, decoupled dual-partition optimization, and purified SUPER blueprint calibrated quota merging.</w:t>
      </w:r>
    </w:p>
    <w:p>
      <w:pPr>
        <w:spacing w:line="360" w:lineRule="auto" w:before="0" w:after="120"/>
        <w:jc w:val="both"/>
      </w:pPr>
      <w:r>
        <w:rPr>
          <w:rFonts w:ascii="Times New Roman" w:hAnsi="Times New Roman"/>
          <w:sz w:val="24"/>
        </w:rPr>
        <w:t>To explicitly delineate the methodological advancements of our proposed unified framework over prior state-of-the-art approaches, Table 3.1 provides an exhaustive 14-dimension architectural comparison contrasting Standalone SUP (SUPER; Yang et al., 2022) with RRFN-LLM-SUPER.</w:t>
      </w:r>
    </w:p>
    <w:p>
      <w:pPr>
        <w:keepNext/>
        <w:spacing w:before="160" w:after="80" w:line="288" w:lineRule="auto"/>
        <w:jc w:val="left"/>
      </w:pPr>
      <w:r>
        <w:rPr>
          <w:rFonts w:ascii="Times New Roman" w:hAnsi="Times New Roman"/>
          <w:b/>
          <w:sz w:val="21"/>
        </w:rPr>
        <w:t xml:space="preserve">Table 3.1: </w:t>
      </w:r>
      <w:r>
        <w:rPr>
          <w:rFonts w:ascii="Times New Roman" w:hAnsi="Times New Roman"/>
          <w:b/>
          <w:sz w:val="21"/>
        </w:rPr>
        <w:t>Detailed 14-Dimension Architectural Comparison Between Standalone SUP and RRFN-LLM-SUPER.</w:t>
      </w:r>
    </w:p>
    <w:tbl>
      <w:tblPr>
        <w:tblW w:type="auto" w:w="0"/>
        <w:jc w:val="center"/>
        <w:tblLayout w:type="fixed"/>
        <w:tblLook w:firstColumn="1" w:firstRow="1" w:lastColumn="0" w:lastRow="0" w:noHBand="0" w:noVBand="1" w:val="04A0"/>
        <w:tblBorders>
          <w:top w:val="single" w:sz="6" w:space="0" w:color="2E5B82"/>
          <w:bottom w:val="single" w:sz="6" w:space="0" w:color="2E5B82"/>
          <w:left w:val="none"/>
          <w:right w:val="none"/>
          <w:insideH w:val="single" w:sz="4" w:space="0" w:color="D0D7DE"/>
          <w:insideV w:val="none"/>
        </w:tblBorders>
      </w:tblPr>
      <w:tblGrid>
        <w:gridCol w:w="2769"/>
        <w:gridCol w:w="2769"/>
        <w:gridCol w:w="2769"/>
      </w:tblGrid>
      <w:tr>
        <w:tc>
          <w:tcPr>
            <w:tcW w:type="dxa" w:w="1814"/>
            <w:shd w:fill="EBF2FA"/>
          </w:tcPr>
          <w:p>
            <w:pPr>
              <w:spacing w:line="252" w:lineRule="auto" w:before="60" w:after="60"/>
              <w:jc w:val="center"/>
            </w:pPr>
            <w:r>
              <w:rPr>
                <w:rFonts w:ascii="Times New Roman" w:hAnsi="Times New Roman"/>
                <w:b/>
                <w:sz w:val="20"/>
              </w:rPr>
              <w:t>Dimension</w:t>
            </w:r>
          </w:p>
        </w:tc>
        <w:tc>
          <w:tcPr>
            <w:tcW w:type="dxa" w:w="3175"/>
            <w:shd w:fill="EBF2FA"/>
          </w:tcPr>
          <w:p>
            <w:pPr>
              <w:spacing w:line="252" w:lineRule="auto" w:before="60" w:after="60"/>
              <w:jc w:val="center"/>
            </w:pPr>
            <w:r>
              <w:rPr>
                <w:rFonts w:ascii="Times New Roman" w:hAnsi="Times New Roman"/>
                <w:b/>
                <w:sz w:val="20"/>
              </w:rPr>
              <w:t>Standalone SUP / SUPER (Yang et al., 2022)</w:t>
            </w:r>
          </w:p>
        </w:tc>
        <w:tc>
          <w:tcPr>
            <w:tcW w:type="dxa" w:w="3231"/>
            <w:shd w:fill="EBF2FA"/>
          </w:tcPr>
          <w:p>
            <w:pPr>
              <w:spacing w:line="252" w:lineRule="auto" w:before="60" w:after="60"/>
              <w:jc w:val="center"/>
            </w:pPr>
            <w:r>
              <w:rPr>
                <w:rFonts w:ascii="Times New Roman" w:hAnsi="Times New Roman"/>
                <w:b/>
                <w:sz w:val="20"/>
              </w:rPr>
              <w:t>RRFN-LLM-SUPER with MIRF (Our Framework)</w:t>
            </w:r>
          </w:p>
        </w:tc>
      </w:tr>
      <w:tr>
        <w:tc>
          <w:tcPr>
            <w:tcW w:type="dxa" w:w="1814"/>
          </w:tcPr>
          <w:p>
            <w:pPr>
              <w:spacing w:line="252" w:lineRule="auto" w:before="50" w:after="50"/>
              <w:jc w:val="left"/>
            </w:pPr>
            <w:r>
              <w:rPr>
                <w:rFonts w:ascii="Times New Roman" w:hAnsi="Times New Roman"/>
                <w:sz w:val="19"/>
              </w:rPr>
              <w:t>1. Primary Objective</w:t>
            </w:r>
          </w:p>
        </w:tc>
        <w:tc>
          <w:tcPr>
            <w:tcW w:type="dxa" w:w="3175"/>
          </w:tcPr>
          <w:p>
            <w:pPr>
              <w:spacing w:line="252" w:lineRule="auto" w:before="50" w:after="50"/>
              <w:jc w:val="center"/>
            </w:pPr>
            <w:r>
              <w:rPr>
                <w:rFonts w:ascii="Times New Roman" w:hAnsi="Times New Roman"/>
                <w:sz w:val="19"/>
              </w:rPr>
              <w:t>Popularity debiasing and calibrated long-tail exposure.</w:t>
            </w:r>
          </w:p>
        </w:tc>
        <w:tc>
          <w:tcPr>
            <w:tcW w:type="dxa" w:w="3231"/>
          </w:tcPr>
          <w:p>
            <w:pPr>
              <w:spacing w:line="252" w:lineRule="auto" w:before="50" w:after="50"/>
              <w:jc w:val="center"/>
            </w:pPr>
            <w:r>
              <w:rPr>
                <w:rFonts w:ascii="Times New Roman" w:hAnsi="Times New Roman"/>
                <w:sz w:val="19"/>
              </w:rPr>
              <w:t>Joint adversarial noise defense, GCL representation alignment, and popularity calibration.</w:t>
            </w:r>
          </w:p>
        </w:tc>
      </w:tr>
      <w:tr>
        <w:tc>
          <w:tcPr>
            <w:tcW w:type="dxa" w:w="1814"/>
            <w:shd w:fill="F9FBFC"/>
          </w:tcPr>
          <w:p>
            <w:pPr>
              <w:spacing w:line="252" w:lineRule="auto" w:before="50" w:after="50"/>
              <w:jc w:val="left"/>
            </w:pPr>
            <w:r>
              <w:rPr>
                <w:rFonts w:ascii="Times New Roman" w:hAnsi="Times New Roman"/>
                <w:sz w:val="19"/>
              </w:rPr>
              <w:t>2. Core Mechanism</w:t>
            </w:r>
          </w:p>
        </w:tc>
        <w:tc>
          <w:tcPr>
            <w:tcW w:type="dxa" w:w="3175"/>
            <w:shd w:fill="F9FBFC"/>
          </w:tcPr>
          <w:p>
            <w:pPr>
              <w:spacing w:line="252" w:lineRule="auto" w:before="50" w:after="50"/>
              <w:jc w:val="center"/>
            </w:pPr>
            <w:r>
              <w:rPr>
                <w:rFonts w:ascii="Times New Roman" w:hAnsi="Times New Roman"/>
                <w:sz w:val="19"/>
              </w:rPr>
              <w:t>Dual Head/Tail model training with soft blueprint candidate merging.</w:t>
            </w:r>
          </w:p>
        </w:tc>
        <w:tc>
          <w:tcPr>
            <w:tcW w:type="dxa" w:w="3231"/>
            <w:shd w:fill="F9FBFC"/>
          </w:tcPr>
          <w:p>
            <w:pPr>
              <w:spacing w:line="252" w:lineRule="auto" w:before="50" w:after="50"/>
              <w:jc w:val="center"/>
            </w:pPr>
            <w:r>
              <w:rPr>
                <w:rFonts w:ascii="Times New Roman" w:hAnsi="Times New Roman"/>
                <w:sz w:val="19"/>
              </w:rPr>
              <w:t>MIRF reliability auditing + Tikhonov noise transition + Risk-InfoNCE contrastive learning + Denoised SUPER.</w:t>
            </w:r>
          </w:p>
        </w:tc>
      </w:tr>
      <w:tr>
        <w:tc>
          <w:tcPr>
            <w:tcW w:type="dxa" w:w="1814"/>
          </w:tcPr>
          <w:p>
            <w:pPr>
              <w:spacing w:line="252" w:lineRule="auto" w:before="50" w:after="50"/>
              <w:jc w:val="left"/>
            </w:pPr>
            <w:r>
              <w:rPr>
                <w:rFonts w:ascii="Times New Roman" w:hAnsi="Times New Roman"/>
                <w:sz w:val="19"/>
              </w:rPr>
              <w:t>3. Noise Handling</w:t>
            </w:r>
          </w:p>
        </w:tc>
        <w:tc>
          <w:tcPr>
            <w:tcW w:type="dxa" w:w="3175"/>
          </w:tcPr>
          <w:p>
            <w:pPr>
              <w:spacing w:line="252" w:lineRule="auto" w:before="50" w:after="50"/>
              <w:jc w:val="center"/>
            </w:pPr>
            <w:r>
              <w:rPr>
                <w:rFonts w:ascii="Times New Roman" w:hAnsi="Times New Roman"/>
                <w:sz w:val="19"/>
              </w:rPr>
              <w:t>None. Assumes interaction graph G is completely clean.</w:t>
            </w:r>
          </w:p>
        </w:tc>
        <w:tc>
          <w:tcPr>
            <w:tcW w:type="dxa" w:w="3231"/>
          </w:tcPr>
          <w:p>
            <w:pPr>
              <w:spacing w:line="252" w:lineRule="auto" w:before="50" w:after="50"/>
              <w:jc w:val="center"/>
            </w:pPr>
            <w:r>
              <w:rPr>
                <w:rFonts w:ascii="Times New Roman" w:hAnsi="Times New Roman"/>
                <w:sz w:val="19"/>
              </w:rPr>
              <w:t>Robust. Corrects rating shifts via T, downweights poisoned edges via MIRF w_i, and audits review text via LLMs.</w:t>
            </w:r>
          </w:p>
        </w:tc>
      </w:tr>
      <w:tr>
        <w:tc>
          <w:tcPr>
            <w:tcW w:type="dxa" w:w="1814"/>
            <w:shd w:fill="F9FBFC"/>
          </w:tcPr>
          <w:p>
            <w:pPr>
              <w:spacing w:line="252" w:lineRule="auto" w:before="50" w:after="50"/>
              <w:jc w:val="left"/>
            </w:pPr>
            <w:r>
              <w:rPr>
                <w:rFonts w:ascii="Times New Roman" w:hAnsi="Times New Roman"/>
                <w:sz w:val="19"/>
              </w:rPr>
              <w:t>4. Popularity Debiasing</w:t>
            </w:r>
          </w:p>
        </w:tc>
        <w:tc>
          <w:tcPr>
            <w:tcW w:type="dxa" w:w="3175"/>
            <w:shd w:fill="F9FBFC"/>
          </w:tcPr>
          <w:p>
            <w:pPr>
              <w:spacing w:line="252" w:lineRule="auto" w:before="50" w:after="50"/>
              <w:jc w:val="center"/>
            </w:pPr>
            <w:r>
              <w:rPr>
                <w:rFonts w:ascii="Times New Roman" w:hAnsi="Times New Roman"/>
                <w:sz w:val="19"/>
              </w:rPr>
              <w:t>Pareto item partition with unweighted blueprint tail inclination alpha_u.</w:t>
            </w:r>
          </w:p>
        </w:tc>
        <w:tc>
          <w:tcPr>
            <w:tcW w:type="dxa" w:w="3231"/>
            <w:shd w:fill="F9FBFC"/>
          </w:tcPr>
          <w:p>
            <w:pPr>
              <w:spacing w:line="252" w:lineRule="auto" w:before="50" w:after="50"/>
              <w:jc w:val="center"/>
            </w:pPr>
            <w:r>
              <w:rPr>
                <w:rFonts w:ascii="Times New Roman" w:hAnsi="Times New Roman"/>
                <w:sz w:val="19"/>
              </w:rPr>
              <w:t>Denoised blueprint filtering removing fake interactions before computing calibrated user inclination alpha_u.</w:t>
            </w:r>
          </w:p>
        </w:tc>
      </w:tr>
      <w:tr>
        <w:tc>
          <w:tcPr>
            <w:tcW w:type="dxa" w:w="1814"/>
          </w:tcPr>
          <w:p>
            <w:pPr>
              <w:spacing w:line="252" w:lineRule="auto" w:before="50" w:after="50"/>
              <w:jc w:val="left"/>
            </w:pPr>
            <w:r>
              <w:rPr>
                <w:rFonts w:ascii="Times New Roman" w:hAnsi="Times New Roman"/>
                <w:b/>
                <w:sz w:val="19"/>
              </w:rPr>
              <w:t>5. Role of RRFN &amp; MIRF</w:t>
            </w:r>
          </w:p>
        </w:tc>
        <w:tc>
          <w:tcPr>
            <w:tcW w:type="dxa" w:w="3175"/>
          </w:tcPr>
          <w:p>
            <w:pPr>
              <w:spacing w:line="252" w:lineRule="auto" w:before="50" w:after="50"/>
              <w:jc w:val="center"/>
            </w:pPr>
            <w:r>
              <w:rPr>
                <w:rFonts w:ascii="Times New Roman" w:hAnsi="Times New Roman"/>
                <w:sz w:val="19"/>
              </w:rPr>
              <w:t>Absent.</w:t>
            </w:r>
          </w:p>
        </w:tc>
        <w:tc>
          <w:tcPr>
            <w:tcW w:type="dxa" w:w="3231"/>
          </w:tcPr>
          <w:p>
            <w:pPr>
              <w:spacing w:line="252" w:lineRule="auto" w:before="50" w:after="50"/>
              <w:jc w:val="center"/>
            </w:pPr>
            <w:r>
              <w:rPr>
                <w:rFonts w:ascii="Times New Roman" w:hAnsi="Times New Roman"/>
                <w:sz w:val="19"/>
              </w:rPr>
              <w:t>Core Stage 1 &amp; 2 foundation providing stochastic transition matrix T and fused MIRF sample weights w_i.</w:t>
            </w:r>
          </w:p>
        </w:tc>
      </w:tr>
      <w:tr>
        <w:tc>
          <w:tcPr>
            <w:tcW w:type="dxa" w:w="1814"/>
            <w:shd w:fill="F9FBFC"/>
          </w:tcPr>
          <w:p>
            <w:pPr>
              <w:spacing w:line="252" w:lineRule="auto" w:before="50" w:after="50"/>
              <w:jc w:val="left"/>
            </w:pPr>
            <w:r>
              <w:rPr>
                <w:rFonts w:ascii="Times New Roman" w:hAnsi="Times New Roman"/>
                <w:sz w:val="19"/>
              </w:rPr>
              <w:t>6. Contrastive GCL</w:t>
            </w:r>
          </w:p>
        </w:tc>
        <w:tc>
          <w:tcPr>
            <w:tcW w:type="dxa" w:w="3175"/>
            <w:shd w:fill="F9FBFC"/>
          </w:tcPr>
          <w:p>
            <w:pPr>
              <w:spacing w:line="252" w:lineRule="auto" w:before="50" w:after="50"/>
              <w:jc w:val="center"/>
            </w:pPr>
            <w:r>
              <w:rPr>
                <w:rFonts w:ascii="Times New Roman" w:hAnsi="Times New Roman"/>
                <w:sz w:val="19"/>
              </w:rPr>
              <w:t>Not utilized. Relies on standard matrix factorization or baseline GCN.</w:t>
            </w:r>
          </w:p>
        </w:tc>
        <w:tc>
          <w:tcPr>
            <w:tcW w:type="dxa" w:w="3231"/>
            <w:shd w:fill="F9FBFC"/>
          </w:tcPr>
          <w:p>
            <w:pPr>
              <w:spacing w:line="252" w:lineRule="auto" w:before="50" w:after="50"/>
              <w:jc w:val="center"/>
            </w:pPr>
            <w:r>
              <w:rPr>
                <w:rFonts w:ascii="Times New Roman" w:hAnsi="Times New Roman"/>
                <w:sz w:val="19"/>
              </w:rPr>
              <w:t>SimGCL (latent uniform noise) and SGL (structural dropout) with sample-reliability weighted InfoNCE.</w:t>
            </w:r>
          </w:p>
        </w:tc>
      </w:tr>
      <w:tr>
        <w:tc>
          <w:tcPr>
            <w:tcW w:type="dxa" w:w="1814"/>
          </w:tcPr>
          <w:p>
            <w:pPr>
              <w:spacing w:line="252" w:lineRule="auto" w:before="50" w:after="50"/>
              <w:jc w:val="left"/>
            </w:pPr>
            <w:r>
              <w:rPr>
                <w:rFonts w:ascii="Times New Roman" w:hAnsi="Times New Roman"/>
                <w:sz w:val="19"/>
              </w:rPr>
              <w:t>7. LLM Integration</w:t>
            </w:r>
          </w:p>
        </w:tc>
        <w:tc>
          <w:tcPr>
            <w:tcW w:type="dxa" w:w="3175"/>
          </w:tcPr>
          <w:p>
            <w:pPr>
              <w:spacing w:line="252" w:lineRule="auto" w:before="50" w:after="50"/>
              <w:jc w:val="center"/>
            </w:pPr>
            <w:r>
              <w:rPr>
                <w:rFonts w:ascii="Times New Roman" w:hAnsi="Times New Roman"/>
                <w:sz w:val="19"/>
              </w:rPr>
              <w:t>None.</w:t>
            </w:r>
          </w:p>
        </w:tc>
        <w:tc>
          <w:tcPr>
            <w:tcW w:type="dxa" w:w="3231"/>
          </w:tcPr>
          <w:p>
            <w:pPr>
              <w:spacing w:line="252" w:lineRule="auto" w:before="50" w:after="50"/>
              <w:jc w:val="center"/>
            </w:pPr>
            <w:r>
              <w:rPr>
                <w:rFonts w:ascii="Times New Roman" w:hAnsi="Times New Roman"/>
                <w:sz w:val="19"/>
              </w:rPr>
              <w:t>High-precision prompt-based review verification with SQLite WAL caching and secret redaction.</w:t>
            </w:r>
          </w:p>
        </w:tc>
      </w:tr>
      <w:tr>
        <w:tc>
          <w:tcPr>
            <w:tcW w:type="dxa" w:w="1814"/>
            <w:shd w:fill="F9FBFC"/>
          </w:tcPr>
          <w:p>
            <w:pPr>
              <w:spacing w:line="252" w:lineRule="auto" w:before="50" w:after="50"/>
              <w:jc w:val="left"/>
            </w:pPr>
            <w:r>
              <w:rPr>
                <w:rFonts w:ascii="Times New Roman" w:hAnsi="Times New Roman"/>
                <w:sz w:val="19"/>
              </w:rPr>
              <w:t>8. Optimization</w:t>
            </w:r>
          </w:p>
        </w:tc>
        <w:tc>
          <w:tcPr>
            <w:tcW w:type="dxa" w:w="3175"/>
            <w:shd w:fill="F9FBFC"/>
          </w:tcPr>
          <w:p>
            <w:pPr>
              <w:spacing w:line="252" w:lineRule="auto" w:before="50" w:after="50"/>
              <w:jc w:val="center"/>
            </w:pPr>
            <w:r>
              <w:rPr>
                <w:rFonts w:ascii="Times New Roman" w:hAnsi="Times New Roman"/>
                <w:sz w:val="19"/>
              </w:rPr>
              <w:t>Standard cross-entropy or BPR loss on unweighted partition subsets.</w:t>
            </w:r>
          </w:p>
        </w:tc>
        <w:tc>
          <w:tcPr>
            <w:tcW w:type="dxa" w:w="3231"/>
            <w:shd w:fill="F9FBFC"/>
          </w:tcPr>
          <w:p>
            <w:pPr>
              <w:spacing w:line="252" w:lineRule="auto" w:before="50" w:after="50"/>
              <w:jc w:val="center"/>
            </w:pPr>
            <w:r>
              <w:rPr>
                <w:rFonts w:ascii="Times New Roman" w:hAnsi="Times New Roman"/>
                <w:sz w:val="19"/>
              </w:rPr>
              <w:t>Sample-weighted risk-consistent NLL loss (L_risk) combined with contrastive InfoNCE (L_cl).</w:t>
            </w:r>
          </w:p>
        </w:tc>
      </w:tr>
      <w:tr>
        <w:tc>
          <w:tcPr>
            <w:tcW w:type="dxa" w:w="1814"/>
          </w:tcPr>
          <w:p>
            <w:pPr>
              <w:spacing w:line="252" w:lineRule="auto" w:before="50" w:after="50"/>
              <w:jc w:val="left"/>
            </w:pPr>
            <w:r>
              <w:rPr>
                <w:rFonts w:ascii="Times New Roman" w:hAnsi="Times New Roman"/>
                <w:sz w:val="19"/>
              </w:rPr>
              <w:t>9. Time Complexity</w:t>
            </w:r>
          </w:p>
        </w:tc>
        <w:tc>
          <w:tcPr>
            <w:tcW w:type="dxa" w:w="3175"/>
          </w:tcPr>
          <w:p>
            <w:pPr>
              <w:spacing w:line="252" w:lineRule="auto" w:before="50" w:after="50"/>
              <w:jc w:val="center"/>
            </w:pPr>
            <w:r>
              <w:rPr>
                <w:rFonts w:ascii="Times New Roman" w:hAnsi="Times New Roman"/>
                <w:sz w:val="19"/>
              </w:rPr>
              <w:t>O(E_epochs * |E| * d + |U| * |I| * log K).</w:t>
            </w:r>
          </w:p>
        </w:tc>
        <w:tc>
          <w:tcPr>
            <w:tcW w:type="dxa" w:w="3231"/>
          </w:tcPr>
          <w:p>
            <w:pPr>
              <w:spacing w:line="252" w:lineRule="auto" w:before="50" w:after="50"/>
              <w:jc w:val="center"/>
            </w:pPr>
            <w:r>
              <w:rPr>
                <w:rFonts w:ascii="Times New Roman" w:hAnsi="Times New Roman"/>
                <w:sz w:val="19"/>
              </w:rPr>
              <w:t>O(E_epochs * (L * |E| * d + B^2 * d) + |U| * |I| * log K) with 2D BLAS vectorization.</w:t>
            </w:r>
          </w:p>
        </w:tc>
      </w:tr>
      <w:tr>
        <w:tc>
          <w:tcPr>
            <w:tcW w:type="dxa" w:w="1814"/>
            <w:shd w:fill="F9FBFC"/>
          </w:tcPr>
          <w:p>
            <w:pPr>
              <w:spacing w:line="252" w:lineRule="auto" w:before="50" w:after="50"/>
              <w:jc w:val="left"/>
            </w:pPr>
            <w:r>
              <w:rPr>
                <w:rFonts w:ascii="Times New Roman" w:hAnsi="Times New Roman"/>
                <w:sz w:val="19"/>
              </w:rPr>
              <w:t>10. Space Complexity</w:t>
            </w:r>
          </w:p>
        </w:tc>
        <w:tc>
          <w:tcPr>
            <w:tcW w:type="dxa" w:w="3175"/>
            <w:shd w:fill="F9FBFC"/>
          </w:tcPr>
          <w:p>
            <w:pPr>
              <w:spacing w:line="252" w:lineRule="auto" w:before="50" w:after="50"/>
              <w:jc w:val="center"/>
            </w:pPr>
            <w:r>
              <w:rPr>
                <w:rFonts w:ascii="Times New Roman" w:hAnsi="Times New Roman"/>
                <w:sz w:val="19"/>
              </w:rPr>
              <w:t>O((|U| + |I|) * d + |E|).</w:t>
            </w:r>
          </w:p>
        </w:tc>
        <w:tc>
          <w:tcPr>
            <w:tcW w:type="dxa" w:w="3231"/>
            <w:shd w:fill="F9FBFC"/>
          </w:tcPr>
          <w:p>
            <w:pPr>
              <w:spacing w:line="252" w:lineRule="auto" w:before="50" w:after="50"/>
              <w:jc w:val="center"/>
            </w:pPr>
            <w:r>
              <w:rPr>
                <w:rFonts w:ascii="Times New Roman" w:hAnsi="Times New Roman"/>
                <w:sz w:val="19"/>
              </w:rPr>
              <w:t>O((|U| + |I|) * d + |E|) with preallocated GPU weight buffers.</w:t>
            </w:r>
          </w:p>
        </w:tc>
      </w:tr>
      <w:tr>
        <w:tc>
          <w:tcPr>
            <w:tcW w:type="dxa" w:w="1814"/>
          </w:tcPr>
          <w:p>
            <w:pPr>
              <w:spacing w:line="252" w:lineRule="auto" w:before="50" w:after="50"/>
              <w:jc w:val="left"/>
            </w:pPr>
            <w:r>
              <w:rPr>
                <w:rFonts w:ascii="Times New Roman" w:hAnsi="Times New Roman"/>
                <w:sz w:val="19"/>
              </w:rPr>
              <w:t>11. Shilling Vulnerability</w:t>
            </w:r>
          </w:p>
        </w:tc>
        <w:tc>
          <w:tcPr>
            <w:tcW w:type="dxa" w:w="3175"/>
          </w:tcPr>
          <w:p>
            <w:pPr>
              <w:spacing w:line="252" w:lineRule="auto" w:before="50" w:after="50"/>
              <w:jc w:val="center"/>
            </w:pPr>
            <w:r>
              <w:rPr>
                <w:rFonts w:ascii="Times New Roman" w:hAnsi="Times New Roman"/>
                <w:sz w:val="19"/>
              </w:rPr>
              <w:t>High. Bandwagon attacks corrupt alpha_u and elevate attacked items into head candidates.</w:t>
            </w:r>
          </w:p>
        </w:tc>
        <w:tc>
          <w:tcPr>
            <w:tcW w:type="dxa" w:w="3231"/>
          </w:tcPr>
          <w:p>
            <w:pPr>
              <w:spacing w:line="252" w:lineRule="auto" w:before="50" w:after="50"/>
              <w:jc w:val="center"/>
            </w:pPr>
            <w:r>
              <w:rPr>
                <w:rFonts w:ascii="Times New Roman" w:hAnsi="Times New Roman"/>
                <w:sz w:val="19"/>
              </w:rPr>
              <w:t>Low. Shilling interactions are detected (R_bomb ~ 0) and purged from blueprints B_u.</w:t>
            </w:r>
          </w:p>
        </w:tc>
      </w:tr>
      <w:tr>
        <w:tc>
          <w:tcPr>
            <w:tcW w:type="dxa" w:w="1814"/>
            <w:shd w:fill="F9FBFC"/>
          </w:tcPr>
          <w:p>
            <w:pPr>
              <w:spacing w:line="252" w:lineRule="auto" w:before="50" w:after="50"/>
              <w:jc w:val="left"/>
            </w:pPr>
            <w:r>
              <w:rPr>
                <w:rFonts w:ascii="Times New Roman" w:hAnsi="Times New Roman"/>
                <w:sz w:val="19"/>
              </w:rPr>
              <w:t>12. Multi-Domain</w:t>
            </w:r>
          </w:p>
        </w:tc>
        <w:tc>
          <w:tcPr>
            <w:tcW w:type="dxa" w:w="3175"/>
            <w:shd w:fill="F9FBFC"/>
          </w:tcPr>
          <w:p>
            <w:pPr>
              <w:spacing w:line="252" w:lineRule="auto" w:before="50" w:after="50"/>
              <w:jc w:val="center"/>
            </w:pPr>
            <w:r>
              <w:rPr>
                <w:rFonts w:ascii="Times New Roman" w:hAnsi="Times New Roman"/>
                <w:sz w:val="19"/>
              </w:rPr>
              <w:t>Evaluated primarily on single e-commerce datasets.</w:t>
            </w:r>
          </w:p>
        </w:tc>
        <w:tc>
          <w:tcPr>
            <w:tcW w:type="dxa" w:w="3231"/>
            <w:shd w:fill="F9FBFC"/>
          </w:tcPr>
          <w:p>
            <w:pPr>
              <w:spacing w:line="252" w:lineRule="auto" w:before="50" w:after="50"/>
              <w:jc w:val="center"/>
            </w:pPr>
            <w:r>
              <w:rPr>
                <w:rFonts w:ascii="Times New Roman" w:hAnsi="Times New Roman"/>
                <w:sz w:val="19"/>
              </w:rPr>
              <w:t>Extensively verified across MovieLens-1M, Amazon Reviews (SimGCL), and Yelp Academic (SGL).</w:t>
            </w:r>
          </w:p>
        </w:tc>
      </w:tr>
      <w:tr>
        <w:tc>
          <w:tcPr>
            <w:tcW w:type="dxa" w:w="1814"/>
          </w:tcPr>
          <w:p>
            <w:pPr>
              <w:spacing w:line="252" w:lineRule="auto" w:before="50" w:after="50"/>
              <w:jc w:val="left"/>
            </w:pPr>
            <w:r>
              <w:rPr>
                <w:rFonts w:ascii="Times New Roman" w:hAnsi="Times New Roman"/>
                <w:sz w:val="19"/>
              </w:rPr>
              <w:t>13. Business Modeling</w:t>
            </w:r>
          </w:p>
        </w:tc>
        <w:tc>
          <w:tcPr>
            <w:tcW w:type="dxa" w:w="3175"/>
          </w:tcPr>
          <w:p>
            <w:pPr>
              <w:spacing w:line="252" w:lineRule="auto" w:before="50" w:after="50"/>
              <w:jc w:val="center"/>
            </w:pPr>
            <w:r>
              <w:rPr>
                <w:rFonts w:ascii="Times New Roman" w:hAnsi="Times New Roman"/>
                <w:sz w:val="19"/>
              </w:rPr>
              <w:t>Offline accuracy only (Recall, nDCG).</w:t>
            </w:r>
          </w:p>
        </w:tc>
        <w:tc>
          <w:tcPr>
            <w:tcW w:type="dxa" w:w="3231"/>
          </w:tcPr>
          <w:p>
            <w:pPr>
              <w:spacing w:line="252" w:lineRule="auto" w:before="50" w:after="50"/>
              <w:jc w:val="center"/>
            </w:pPr>
            <w:r>
              <w:rPr>
                <w:rFonts w:ascii="Times New Roman" w:hAnsi="Times New Roman"/>
                <w:sz w:val="19"/>
              </w:rPr>
              <w:t>End-to-end A/B simulator projecting CTR, CVR, GMV lift with 1,000-sample bootstrap confidence intervals.</w:t>
            </w:r>
          </w:p>
        </w:tc>
      </w:tr>
      <w:tr>
        <w:tc>
          <w:tcPr>
            <w:tcW w:type="dxa" w:w="1814"/>
            <w:shd w:fill="F9FBFC"/>
          </w:tcPr>
          <w:p>
            <w:pPr>
              <w:spacing w:line="252" w:lineRule="auto" w:before="50" w:after="50"/>
              <w:jc w:val="left"/>
            </w:pPr>
            <w:r>
              <w:rPr>
                <w:rFonts w:ascii="Times New Roman" w:hAnsi="Times New Roman"/>
                <w:sz w:val="19"/>
              </w:rPr>
              <w:t>14. Software Hardening</w:t>
            </w:r>
          </w:p>
        </w:tc>
        <w:tc>
          <w:tcPr>
            <w:tcW w:type="dxa" w:w="3175"/>
            <w:shd w:fill="F9FBFC"/>
          </w:tcPr>
          <w:p>
            <w:pPr>
              <w:spacing w:line="252" w:lineRule="auto" w:before="50" w:after="50"/>
              <w:jc w:val="center"/>
            </w:pPr>
            <w:r>
              <w:rPr>
                <w:rFonts w:ascii="Times New Roman" w:hAnsi="Times New Roman"/>
                <w:sz w:val="19"/>
              </w:rPr>
              <w:t>Unprotected against singular matrix inversion and k=0 empty candidate sets.</w:t>
            </w:r>
          </w:p>
        </w:tc>
        <w:tc>
          <w:tcPr>
            <w:tcW w:type="dxa" w:w="3231"/>
            <w:shd w:fill="F9FBFC"/>
          </w:tcPr>
          <w:p>
            <w:pPr>
              <w:spacing w:line="252" w:lineRule="auto" w:before="50" w:after="50"/>
              <w:jc w:val="center"/>
            </w:pPr>
            <w:r>
              <w:rPr>
                <w:rFonts w:ascii="Times New Roman" w:hAnsi="Times New Roman"/>
                <w:sz w:val="19"/>
              </w:rPr>
              <w:t>Hardened with Tikhonov regularized pseudo-inversion, float32 logvar clamping, and zero-k guards.</w:t>
            </w:r>
          </w:p>
        </w:tc>
      </w:tr>
    </w:tbl>
    <w:p>
      <w:pPr>
        <w:spacing w:before="40" w:after="120" w:line="240" w:lineRule="auto"/>
      </w:pPr>
    </w:p>
    <w:p>
      <w:pPr>
        <w:keepNext/>
        <w:spacing w:before="280" w:after="80" w:line="288" w:lineRule="auto"/>
        <w:jc w:val="left"/>
      </w:pPr>
      <w:r>
        <w:rPr>
          <w:rFonts w:ascii="Times New Roman" w:hAnsi="Times New Roman"/>
          <w:b/>
          <w:sz w:val="28"/>
        </w:rPr>
        <w:t>3.2 MATHEMATICAL FORMULATIONS AND NOISE TRANSITION MODEL</w:t>
      </w:r>
    </w:p>
    <w:p>
      <w:pPr>
        <w:spacing w:line="360" w:lineRule="auto" w:before="0" w:after="120"/>
        <w:jc w:val="both"/>
      </w:pPr>
      <w:r>
        <w:rPr>
          <w:rFonts w:ascii="Times New Roman" w:hAnsi="Times New Roman"/>
          <w:sz w:val="24"/>
        </w:rPr>
        <w:t>We formalize explicit ratings as a multiclass categorization problem over K discrete ordinal classes {1, 2, ..., K} (where K = 5 for standard 1-to-5 star platforms). Let Y* in {1, ..., K} denote the unobserved true clean rating reflecting authentic user affinity, and let Y_tilde in {1, ..., K} represent the observed, potentially corrupted rating in the poisoned training graph. The stochastic label noise process is governed by a conditional transition matrix T in R^(K x K):</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vAlign w:val="center"/>
            <w:shd w:fill="F8F9FA"/>
          </w:tcPr>
          <w:p>
            <w:pPr>
              <w:spacing w:line="276" w:lineRule="auto" w:before="80" w:after="80"/>
              <w:jc w:val="center"/>
            </w:pPr>
            <m:oMath>
              <m:sSub>
                <m:e>
                  <m:r>
                    <m:t>T</m:t>
                  </m:r>
                </m:e>
                <m:sub>
                  <m:r>
                    <m:t>ij</m:t>
                  </m:r>
                </m:sub>
              </m:sSub>
              <m:r>
                <m:t>=P(</m:t>
              </m:r>
              <m:limUpp>
                <m:e>
                  <m:r>
                    <m:t>Y</m:t>
                  </m:r>
                </m:e>
                <m:lim>
                  <m:r>
                    <m:t>~</m:t>
                  </m:r>
                </m:lim>
              </m:limUpp>
              <m:r>
                <m:t>=j∣</m:t>
              </m:r>
              <m:sSup>
                <m:e>
                  <m:r>
                    <m:t>Y</m:t>
                  </m:r>
                </m:e>
                <m:sup>
                  <m:r>
                    <m:t>*</m:t>
                  </m:r>
                </m:sup>
              </m:sSup>
              <m:r>
                <m:t>=i),</m:t>
              </m:r>
              <m:r>
                <m:rPr>
                  <m:nor/>
                </m:rPr>
                <m:t>subject to </m:t>
              </m:r>
              <m:nary>
                <m:naryPr>
                  <m:chr m:val="∑"/>
                  <m:limLoc m:val="subSup"/>
                  <m:grow m:val="1"/>
                  <m:subHide m:val="off"/>
                  <m:supHide m:val="off"/>
                </m:naryPr>
                <m:sub>
                  <m:r>
                    <m:t>j=1</m:t>
                  </m:r>
                </m:sub>
                <m:sup>
                  <m:r>
                    <m:t>K</m:t>
                  </m:r>
                </m:sup>
                <m:e>
                  <m:sSub>
                    <m:e>
                      <m:r>
                        <m:t>T</m:t>
                      </m:r>
                    </m:e>
                    <m:sub>
                      <m:r>
                        <m:t>ij</m:t>
                      </m:r>
                    </m:sub>
                  </m:sSub>
                </m:e>
              </m:nary>
              <m:r>
                <m:t>=1,</m:t>
              </m:r>
              <m:r>
                <m:t>∀i∈{1,…,K}</m:t>
              </m:r>
            </m:oMath>
          </w:p>
        </w:tc>
        <w:tc>
          <w:tcPr>
            <w:tcW w:type="dxa" w:w="1134"/>
            <w:vAlign w:val="center"/>
            <w:shd w:fill="F8F9FA"/>
          </w:tcPr>
          <w:p>
            <w:pPr>
              <w:spacing w:line="276" w:lineRule="auto" w:before="80" w:after="80"/>
              <w:jc w:val="right"/>
            </w:pPr>
            <w:r>
              <w:rPr>
                <w:rFonts w:ascii="Times New Roman" w:hAnsi="Times New Roman"/>
                <w:b/>
                <w:sz w:val="22"/>
              </w:rPr>
              <w:t>(3.1)</w:t>
            </w:r>
          </w:p>
        </w:tc>
      </w:tr>
    </w:tbl>
    <w:p>
      <w:pPr>
        <w:spacing w:before="40" w:after="80" w:line="240" w:lineRule="auto"/>
      </w:pPr>
    </w:p>
    <w:p>
      <w:pPr>
        <w:spacing w:line="360" w:lineRule="auto" w:before="0" w:after="120"/>
        <w:jc w:val="both"/>
      </w:pPr>
      <w:r>
        <w:rPr>
          <w:rFonts w:ascii="Times New Roman" w:hAnsi="Times New Roman"/>
          <w:sz w:val="24"/>
        </w:rPr>
        <w:t>Let z(u, i) in R^K denote the neural model's output logits for user-item pair (u, i). The predicted probability distribution over clean rating classes is parameterized via the Softmax activation function: p(u, i) = Softmax(z(u, i)) in Delta^(K-1), where Delta^(K-1) denotes the standard probability simplex. Under the transition model, the model's predicted probability distribution over observed noisy ratings is given by the matrix-vector product:</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vAlign w:val="center"/>
            <w:shd w:fill="F8F9FA"/>
          </w:tcPr>
          <w:p>
            <w:pPr>
              <w:spacing w:line="276" w:lineRule="auto" w:before="80" w:after="80"/>
              <w:jc w:val="center"/>
            </w:pPr>
            <m:oMath>
              <m:limUpp>
                <m:e>
                  <m:r>
                    <m:t>𝐩</m:t>
                  </m:r>
                </m:e>
                <m:lim>
                  <m:r>
                    <m:t>~</m:t>
                  </m:r>
                </m:lim>
              </m:limUpp>
              <m:r>
                <m:t>(u,i)=</m:t>
              </m:r>
              <m:sSup>
                <m:e>
                  <m:r>
                    <m:t>T</m:t>
                  </m:r>
                </m:e>
                <m:sup>
                  <m:r>
                    <m:t>T</m:t>
                  </m:r>
                </m:sup>
              </m:sSup>
              <m:r>
                <m:t>𝐩(u,i)</m:t>
              </m:r>
            </m:oMath>
          </w:p>
        </w:tc>
        <w:tc>
          <w:tcPr>
            <w:tcW w:type="dxa" w:w="1134"/>
            <w:vAlign w:val="center"/>
            <w:shd w:fill="F8F9FA"/>
          </w:tcPr>
          <w:p>
            <w:pPr>
              <w:spacing w:line="276" w:lineRule="auto" w:before="80" w:after="80"/>
              <w:jc w:val="right"/>
            </w:pPr>
            <w:r>
              <w:rPr>
                <w:rFonts w:ascii="Times New Roman" w:hAnsi="Times New Roman"/>
                <w:b/>
                <w:sz w:val="22"/>
              </w:rPr>
              <w:t>(3.2)</w:t>
            </w:r>
          </w:p>
        </w:tc>
      </w:tr>
    </w:tbl>
    <w:p>
      <w:pPr>
        <w:spacing w:before="40" w:after="80" w:line="240" w:lineRule="auto"/>
      </w:pPr>
    </w:p>
    <w:p>
      <w:pPr>
        <w:spacing w:line="360" w:lineRule="auto" w:before="0" w:after="120"/>
        <w:jc w:val="both"/>
      </w:pPr>
      <w:r>
        <w:rPr>
          <w:rFonts w:ascii="Times New Roman" w:hAnsi="Times New Roman"/>
          <w:sz w:val="24"/>
        </w:rPr>
        <w:t>To establish theoretical tractability and anchor matrix estimation, we formulate two fundamental assumptions:</w:t>
      </w:r>
    </w:p>
    <w:p>
      <w:pPr>
        <w:spacing w:line="360" w:lineRule="auto" w:before="0" w:after="120"/>
        <w:jc w:val="both"/>
      </w:pPr>
      <w:r>
        <w:rPr>
          <w:rFonts w:ascii="Times New Roman" w:hAnsi="Times New Roman"/>
          <w:b/>
          <w:sz w:val="24"/>
        </w:rPr>
        <w:t xml:space="preserve">Assumption 3.1: </w:t>
      </w:r>
      <w:r>
        <w:rPr>
          <w:rFonts w:ascii="Times New Roman" w:hAnsi="Times New Roman"/>
          <w:sz w:val="24"/>
        </w:rPr>
        <w:t>Assumption 3.1 (Anchor Separability and Prior Consistency): For each rating class k in {1, ..., K}, there exists a subset of consensus anchor items A_k subset of I identified via cross-user rating agreement such that P(Y* = k | i in A_k) &gt;= 1 - epsilon_anchor. This enables consistent empirical estimation of the anchor transition prior T_hat_kj = (1 / |A_k|) * sum_{i in A_k} P(r_tilde_ui = j), satisfying Frobenius estimation error ||T_hat - T*||_F &lt;= delta.</w:t>
      </w:r>
    </w:p>
    <w:p>
      <w:pPr>
        <w:spacing w:line="360" w:lineRule="auto" w:before="0" w:after="120"/>
        <w:jc w:val="both"/>
      </w:pPr>
      <w:r>
        <w:rPr>
          <w:rFonts w:ascii="Times New Roman" w:hAnsi="Times New Roman"/>
          <w:b/>
          <w:sz w:val="24"/>
        </w:rPr>
        <w:t xml:space="preserve">Assumption 3.2: </w:t>
      </w:r>
      <w:r>
        <w:rPr>
          <w:rFonts w:ascii="Times New Roman" w:hAnsi="Times New Roman"/>
          <w:sz w:val="24"/>
        </w:rPr>
        <w:t>Assumption 3.2 (Bounded Logits and Non-Singular Transition Spectrum): The neural model logits satisfy ||z(u, i)||_infinity &lt;= C &lt; infinity for a universal constant C, and the ground-truth transition matrix T* is regular with strictly positive minimum singular value: sigma_min(T*) &gt;= sigma_0 &gt; 0.</w:t>
      </w:r>
    </w:p>
    <w:p>
      <w:pPr>
        <w:keepNext/>
        <w:spacing w:before="280" w:after="80" w:line="288" w:lineRule="auto"/>
        <w:jc w:val="left"/>
      </w:pPr>
      <w:r>
        <w:rPr>
          <w:rFonts w:ascii="Times New Roman" w:hAnsi="Times New Roman"/>
          <w:b/>
          <w:sz w:val="28"/>
        </w:rPr>
        <w:t>3.3 STAGE 1: ANCHOR SELECTION AND TIKHONOV NOISE INVERSION</w:t>
      </w:r>
    </w:p>
    <w:p>
      <w:pPr>
        <w:spacing w:line="360" w:lineRule="auto" w:before="0" w:after="120"/>
        <w:jc w:val="both"/>
      </w:pPr>
      <w:r>
        <w:rPr>
          <w:rFonts w:ascii="Times New Roman" w:hAnsi="Times New Roman"/>
          <w:sz w:val="24"/>
        </w:rPr>
        <w:t>In practical recommender systems, empirical transition matrices estimated from sparse interaction subsets frequently suffer from near-singularity, high condition numbers kappa(T) = sigma_max(T) / sigma_min(T) &gt;&gt; 1, and numerical ill-conditioning. If backward loss correction or confidence inversion is attempted via naive matrix inversion T^(-1), small estimation perturbations delta in T are amplified by kappa(T), causing explosive gradient updates that collapse neural training.</w:t>
      </w:r>
    </w:p>
    <w:p>
      <w:pPr>
        <w:spacing w:line="360" w:lineRule="auto" w:before="0" w:after="120"/>
        <w:jc w:val="both"/>
      </w:pPr>
      <w:r>
        <w:rPr>
          <w:rFonts w:ascii="Times New Roman" w:hAnsi="Times New Roman"/>
          <w:sz w:val="24"/>
        </w:rPr>
        <w:t>To guarantee unconditional spectral stability, we introduce Tikhonov regularization into the noise inversion operator. For a regularization parameter lambda &gt; 0, the Tikhonov-regularized pseudo-inverse is defined as:</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vAlign w:val="center"/>
            <w:shd w:fill="F8F9FA"/>
          </w:tcPr>
          <w:p>
            <w:pPr>
              <w:spacing w:line="276" w:lineRule="auto" w:before="80" w:after="80"/>
              <w:jc w:val="center"/>
            </w:pPr>
            <m:oMath>
              <m:sSubSup>
                <m:e>
                  <m:r>
                    <m:t>T</m:t>
                  </m:r>
                </m:e>
                <m:sub>
                  <m:r>
                    <m:t>λ</m:t>
                  </m:r>
                </m:sub>
                <m:sup>
                  <m:r>
                    <m:t>†</m:t>
                  </m:r>
                </m:sup>
              </m:sSubSup>
              <m:r>
                <m:t>=(</m:t>
              </m:r>
              <m:sSup>
                <m:e>
                  <m:r>
                    <m:t>T</m:t>
                  </m:r>
                </m:e>
                <m:sup>
                  <m:r>
                    <m:t>T</m:t>
                  </m:r>
                </m:sup>
              </m:sSup>
              <m:r>
                <m:t>T+λI</m:t>
              </m:r>
              <m:sSup>
                <m:e>
                  <m:r>
                    <m:t>)</m:t>
                  </m:r>
                </m:e>
                <m:sup>
                  <m:r>
                    <m:t>−1</m:t>
                  </m:r>
                </m:sup>
              </m:sSup>
              <m:sSup>
                <m:e>
                  <m:r>
                    <m:t>T</m:t>
                  </m:r>
                </m:e>
                <m:sup>
                  <m:r>
                    <m:t>T</m:t>
                  </m:r>
                </m:sup>
              </m:sSup>
            </m:oMath>
          </w:p>
        </w:tc>
        <w:tc>
          <w:tcPr>
            <w:tcW w:type="dxa" w:w="1134"/>
            <w:vAlign w:val="center"/>
            <w:shd w:fill="F8F9FA"/>
          </w:tcPr>
          <w:p>
            <w:pPr>
              <w:spacing w:line="276" w:lineRule="auto" w:before="80" w:after="80"/>
              <w:jc w:val="right"/>
            </w:pPr>
            <w:r>
              <w:rPr>
                <w:rFonts w:ascii="Times New Roman" w:hAnsi="Times New Roman"/>
                <w:b/>
                <w:sz w:val="22"/>
              </w:rPr>
              <w:t>(3.3)</w:t>
            </w:r>
          </w:p>
        </w:tc>
      </w:tr>
    </w:tbl>
    <w:p>
      <w:pPr>
        <w:spacing w:before="40" w:after="80" w:line="240" w:lineRule="auto"/>
      </w:pPr>
    </w:p>
    <w:p>
      <w:pPr>
        <w:spacing w:line="360" w:lineRule="auto" w:before="0" w:after="120"/>
        <w:jc w:val="both"/>
      </w:pPr>
      <w:r>
        <w:rPr>
          <w:rFonts w:ascii="Times New Roman" w:hAnsi="Times New Roman"/>
          <w:sz w:val="24"/>
        </w:rPr>
        <w:t>Rather than relying on backward loss division, we implement a forward-corrected surrogate loss regularized against the consensus anchor prior T_hat. Given a mini-batch of interactions B with sample reliability weights w_i, the risk-consistent loss function is formulated as:</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vAlign w:val="center"/>
            <w:shd w:fill="F8F9FA"/>
          </w:tcPr>
          <w:p>
            <w:pPr>
              <w:spacing w:line="276" w:lineRule="auto" w:before="80" w:after="80"/>
              <w:jc w:val="center"/>
            </w:pPr>
            <m:oMath>
              <m:sSub>
                <m:e>
                  <m:r>
                    <m:t>ℒ</m:t>
                  </m:r>
                </m:e>
                <m:sub>
                  <m:r>
                    <m:rPr>
                      <m:sty m:val="p"/>
                    </m:rPr>
                    <m:t>risk</m:t>
                  </m:r>
                </m:sub>
              </m:sSub>
              <m:r>
                <m:t>=</m:t>
              </m:r>
              <m:f>
                <m:fPr>
                  <m:type m:val="bar"/>
                </m:fPr>
                <m:num>
                  <m:r>
                    <m:t>1</m:t>
                  </m:r>
                </m:num>
                <m:den>
                  <m:nary>
                    <m:naryPr>
                      <m:chr m:val="∑"/>
                      <m:limLoc m:val="subSup"/>
                      <m:grow m:val="1"/>
                      <m:subHide m:val="off"/>
                      <m:supHide m:val="off"/>
                    </m:naryPr>
                    <m:sub>
                      <m:r>
                        <m:t>i=1</m:t>
                      </m:r>
                    </m:sub>
                    <m:sup>
                      <m:r>
                        <m:t>B</m:t>
                      </m:r>
                    </m:sup>
                    <m:e>
                      <m:sSub>
                        <m:e>
                          <m:r>
                            <m:t>w</m:t>
                          </m:r>
                        </m:e>
                        <m:sub>
                          <m:r>
                            <m:t>i</m:t>
                          </m:r>
                        </m:sub>
                      </m:sSub>
                    </m:e>
                  </m:nary>
                </m:den>
              </m:f>
              <m:nary>
                <m:naryPr>
                  <m:chr m:val="∑"/>
                  <m:limLoc m:val="subSup"/>
                  <m:grow m:val="1"/>
                  <m:subHide m:val="off"/>
                  <m:supHide m:val="off"/>
                </m:naryPr>
                <m:sub>
                  <m:r>
                    <m:t>i=1</m:t>
                  </m:r>
                </m:sub>
                <m:sup>
                  <m:r>
                    <m:t>B</m:t>
                  </m:r>
                </m:sup>
                <m:e>
                  <m:sSub>
                    <m:e>
                      <m:r>
                        <m:t>w</m:t>
                      </m:r>
                    </m:e>
                    <m:sub>
                      <m:r>
                        <m:t>i</m:t>
                      </m:r>
                    </m:sub>
                  </m:sSub>
                </m:e>
              </m:nary>
              <m:r>
                <m:t>·</m:t>
              </m:r>
              <m:sSub>
                <m:e>
                  <m:r>
                    <m:t>ℓ</m:t>
                  </m:r>
                </m:e>
                <m:sub>
                  <m:r>
                    <m:rPr>
                      <m:sty m:val="p"/>
                    </m:rPr>
                    <m:t>CE</m:t>
                  </m:r>
                </m:sub>
              </m:sSub>
              <m:d>
                <m:dPr>
                  <m:sepChr m:val=","/>
                </m:dPr>
                <m:e>
                  <m:sSup>
                    <m:e>
                      <m:r>
                        <m:t>T</m:t>
                      </m:r>
                    </m:e>
                    <m:sup>
                      <m:r>
                        <m:t>T</m:t>
                      </m:r>
                    </m:sup>
                  </m:sSup>
                  <m:sSub>
                    <m:e>
                      <m:r>
                        <m:t>𝐩</m:t>
                      </m:r>
                    </m:e>
                    <m:sub>
                      <m:r>
                        <m:t>i</m:t>
                      </m:r>
                    </m:sub>
                  </m:sSub>
                </m:e>
                <m:e>
                  <m:sSub>
                    <m:e>
                      <m:limUpp>
                        <m:e>
                          <m:r>
                            <m:t>𝐲</m:t>
                          </m:r>
                        </m:e>
                        <m:lim>
                          <m:r>
                            <m:t>~</m:t>
                          </m:r>
                        </m:lim>
                      </m:limUpp>
                    </m:e>
                    <m:sub>
                      <m:r>
                        <m:t>i</m:t>
                      </m:r>
                    </m:sub>
                  </m:sSub>
                </m:e>
              </m:d>
              <m:r>
                <m:t>+</m:t>
              </m:r>
              <m:sSub>
                <m:e>
                  <m:r>
                    <m:t>β</m:t>
                  </m:r>
                </m:e>
                <m:sub>
                  <m:r>
                    <m:rPr>
                      <m:sty m:val="p"/>
                    </m:rPr>
                    <m:t>reg</m:t>
                  </m:r>
                </m:sub>
              </m:sSub>
              <m:r>
                <m:t>‖T−</m:t>
              </m:r>
              <m:acc>
                <m:accPr>
                  <m:chr m:val="̂"/>
                </m:accPr>
                <m:e>
                  <m:r>
                    <m:t>T</m:t>
                  </m:r>
                </m:e>
              </m:acc>
              <m:sSubSup>
                <m:e>
                  <m:r>
                    <m:t>‖</m:t>
                  </m:r>
                </m:e>
                <m:sub>
                  <m:r>
                    <m:t>F</m:t>
                  </m:r>
                </m:sub>
                <m:sup>
                  <m:r>
                    <m:t>2</m:t>
                  </m:r>
                </m:sup>
              </m:sSubSup>
            </m:oMath>
          </w:p>
        </w:tc>
        <w:tc>
          <w:tcPr>
            <w:tcW w:type="dxa" w:w="1134"/>
            <w:vAlign w:val="center"/>
            <w:shd w:fill="F8F9FA"/>
          </w:tcPr>
          <w:p>
            <w:pPr>
              <w:spacing w:line="276" w:lineRule="auto" w:before="80" w:after="80"/>
              <w:jc w:val="right"/>
            </w:pPr>
            <w:r>
              <w:rPr>
                <w:rFonts w:ascii="Times New Roman" w:hAnsi="Times New Roman"/>
                <w:b/>
                <w:sz w:val="22"/>
              </w:rPr>
              <w:t>(3.4)</w:t>
            </w:r>
          </w:p>
        </w:tc>
      </w:tr>
    </w:tbl>
    <w:p>
      <w:pPr>
        <w:spacing w:before="40" w:after="80" w:line="240" w:lineRule="auto"/>
      </w:pPr>
    </w:p>
    <w:p>
      <w:pPr>
        <w:spacing w:line="360" w:lineRule="auto" w:before="0" w:after="120"/>
        <w:jc w:val="both"/>
      </w:pPr>
      <w:r>
        <w:rPr>
          <w:rFonts w:ascii="Times New Roman" w:hAnsi="Times New Roman"/>
          <w:sz w:val="24"/>
        </w:rPr>
        <w:t>where l_CE(tilde_p, y_tilde) = -sum_{k=1}^K y_tilde_k * log(tilde_p_k) is the categorical cross-entropy loss, and beta_reg is a Frobenius shrinkage hyperparameter.</w:t>
      </w:r>
    </w:p>
    <w:p>
      <w:pPr>
        <w:keepNext/>
        <w:spacing w:before="280" w:after="80" w:line="288" w:lineRule="auto"/>
        <w:jc w:val="left"/>
      </w:pPr>
      <w:r>
        <w:rPr>
          <w:rFonts w:ascii="Times New Roman" w:hAnsi="Times New Roman"/>
          <w:b/>
          <w:sz w:val="28"/>
        </w:rPr>
        <w:t>3.4 STAGE 2: MULTI-VIEW INTERACTION RELIABILITY FILTER (MIRF)</w:t>
      </w:r>
    </w:p>
    <w:p>
      <w:pPr>
        <w:spacing w:line="360" w:lineRule="auto" w:before="0" w:after="120"/>
        <w:jc w:val="both"/>
      </w:pPr>
      <w:r>
        <w:rPr>
          <w:rFonts w:ascii="Times New Roman" w:hAnsi="Times New Roman"/>
          <w:sz w:val="24"/>
        </w:rPr>
        <w:t>A single statistical or topological signal is insufficient to reliably detect sophisticated, camouflaged attacks. The Multi-view Interaction Reliability Filter (MIRF) establishes an orthogonal, tri-view auditing layer that evaluates the trustworthiness of every interaction edge (u, i) across statistical, semantic, and temporal-polarity dimensions.</w:t>
      </w:r>
    </w:p>
    <w:p>
      <w:pPr>
        <w:spacing w:before="160" w:after="80" w:line="240" w:lineRule="auto"/>
        <w:jc w:val="center"/>
      </w:pPr>
      <w:r>
        <w:drawing>
          <wp:inline xmlns:a="http://schemas.openxmlformats.org/drawingml/2006/main" xmlns:pic="http://schemas.openxmlformats.org/drawingml/2006/picture">
            <wp:extent cx="5040000" cy="2563699"/>
            <wp:docPr id="4" name="Picture 4"/>
            <wp:cNvGraphicFramePr>
              <a:graphicFrameLocks noChangeAspect="1"/>
            </wp:cNvGraphicFramePr>
            <a:graphic>
              <a:graphicData uri="http://schemas.openxmlformats.org/drawingml/2006/picture">
                <pic:pic>
                  <pic:nvPicPr>
                    <pic:cNvPr id="0" name="fig2_mirf_pipeline.png"/>
                    <pic:cNvPicPr/>
                  </pic:nvPicPr>
                  <pic:blipFill>
                    <a:blip r:embed="rId13"/>
                    <a:stretch>
                      <a:fillRect/>
                    </a:stretch>
                  </pic:blipFill>
                  <pic:spPr>
                    <a:xfrm>
                      <a:off x="0" y="0"/>
                      <a:ext cx="5040000" cy="2563699"/>
                    </a:xfrm>
                    <a:prstGeom prst="rect"/>
                  </pic:spPr>
                </pic:pic>
              </a:graphicData>
            </a:graphic>
          </wp:inline>
        </w:drawing>
      </w:r>
    </w:p>
    <w:p>
      <w:pPr>
        <w:spacing w:before="40" w:after="200" w:line="288" w:lineRule="auto"/>
        <w:jc w:val="center"/>
      </w:pPr>
      <w:r>
        <w:rPr>
          <w:rFonts w:ascii="Times New Roman" w:hAnsi="Times New Roman"/>
          <w:b/>
          <w:sz w:val="21"/>
        </w:rPr>
        <w:t xml:space="preserve">Figure 3.2: </w:t>
      </w:r>
      <w:r>
        <w:rPr>
          <w:rFonts w:ascii="Times New Roman" w:hAnsi="Times New Roman"/>
          <w:i/>
          <w:sz w:val="21"/>
        </w:rPr>
        <w:t>Detailed Architecture of the Multi-View Interaction Reliability Filter (MIRF), showing the synthesis of statistical prediction consistency (R_RRFN), prompt-audited LLM review text analysis (R_LLM) with thread-safe SQLite WAL caching, and 2D BLAS review-bombing burst detection (R_bomb) to compute continuous sample trust weights w_i.</w:t>
      </w:r>
    </w:p>
    <w:p>
      <w:pPr>
        <w:keepNext/>
        <w:spacing w:before="200" w:after="60" w:line="288" w:lineRule="auto"/>
        <w:jc w:val="left"/>
      </w:pPr>
      <w:r>
        <w:rPr>
          <w:rFonts w:ascii="Times New Roman" w:hAnsi="Times New Roman"/>
          <w:b/>
          <w:sz w:val="24"/>
        </w:rPr>
        <w:t>3.4.1 VIEW 1: STATISTICAL MODEL PREDICTION CONSISTENCY (R_RRFN)</w:t>
      </w:r>
    </w:p>
    <w:p>
      <w:pPr>
        <w:spacing w:line="360" w:lineRule="auto" w:before="0" w:after="120"/>
        <w:jc w:val="both"/>
      </w:pPr>
      <w:r>
        <w:rPr>
          <w:rFonts w:ascii="Times New Roman" w:hAnsi="Times New Roman"/>
          <w:sz w:val="24"/>
        </w:rPr>
        <w:t>The first signal view evaluates whether the observed numeric rating r_tilde_ui deviates abnormally from the expected clean rating predicted by the neural backbone. Given model prediction distribution p(u, i), the expected clean rating is E_p[Y*] = sum_{k=1}^K k * p_k(u, i). Statistical consistency is formulated via a Gaussian radial basis kernel:</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vAlign w:val="center"/>
            <w:shd w:fill="F8F9FA"/>
          </w:tcPr>
          <w:p>
            <w:pPr>
              <w:spacing w:line="276" w:lineRule="auto" w:before="80" w:after="80"/>
              <w:jc w:val="center"/>
            </w:pPr>
            <m:oMath>
              <m:sSub>
                <m:e>
                  <m:r>
                    <m:t>R</m:t>
                  </m:r>
                </m:e>
                <m:sub>
                  <m:r>
                    <m:rPr>
                      <m:sty m:val="p"/>
                    </m:rPr>
                    <m:t>RRFN</m:t>
                  </m:r>
                </m:sub>
              </m:sSub>
              <m:r>
                <m:t>(u,i)=</m:t>
              </m:r>
              <m:r>
                <m:rPr>
                  <m:sty m:val="p"/>
                </m:rPr>
                <m:t>exp</m:t>
              </m:r>
              <m:d>
                <m:dPr>
                  <m:sepChr m:val="−"/>
                </m:dPr>
                <m:e/>
                <m:e>
                  <m:f>
                    <m:fPr>
                      <m:type m:val="bar"/>
                    </m:fPr>
                    <m:num>
                      <m:sSup>
                        <m:e>
                          <m:d>
                            <m:dPr>
                              <m:begChr m:val="|"/>
                              <m:sepChr m:val=""/>
                              <m:endChr m:val="|"/>
                            </m:dPr>
                            <m:e>
                              <m:sSub>
                                <m:e>
                                  <m:limUpp>
                                    <m:e>
                                      <m:r>
                                        <m:t>r</m:t>
                                      </m:r>
                                    </m:e>
                                    <m:lim>
                                      <m:r>
                                        <m:t>~</m:t>
                                      </m:r>
                                    </m:lim>
                                  </m:limUpp>
                                </m:e>
                                <m:sub>
                                  <m:r>
                                    <m:t>ui</m:t>
                                  </m:r>
                                </m:sub>
                              </m:sSub>
                              <m:r>
                                <m:t>−</m:t>
                              </m:r>
                              <m:sSub>
                                <m:e>
                                  <m:r>
                                    <m:t>𝔼</m:t>
                                  </m:r>
                                </m:e>
                                <m:sub>
                                  <m:r>
                                    <m:t>𝐩(u,i)</m:t>
                                  </m:r>
                                </m:sub>
                              </m:sSub>
                              <m:r>
                                <m:t>[</m:t>
                              </m:r>
                              <m:sSup>
                                <m:e>
                                  <m:r>
                                    <m:t>Y</m:t>
                                  </m:r>
                                </m:e>
                                <m:sup>
                                  <m:r>
                                    <m:t>*</m:t>
                                  </m:r>
                                </m:sup>
                              </m:sSup>
                              <m:r>
                                <m:t>]</m:t>
                              </m:r>
                            </m:e>
                          </m:d>
                        </m:e>
                        <m:sup>
                          <m:r>
                            <m:t>2</m:t>
                          </m:r>
                        </m:sup>
                      </m:sSup>
                    </m:num>
                    <m:den>
                      <m:r>
                        <m:t>2</m:t>
                      </m:r>
                      <m:sSubSup>
                        <m:e>
                          <m:r>
                            <m:t>σ</m:t>
                          </m:r>
                        </m:e>
                        <m:sub>
                          <m:r>
                            <m:rPr>
                              <m:sty m:val="p"/>
                            </m:rPr>
                            <m:t>RRFN</m:t>
                          </m:r>
                        </m:sub>
                        <m:sup>
                          <m:r>
                            <m:t>2</m:t>
                          </m:r>
                        </m:sup>
                      </m:sSubSup>
                    </m:den>
                  </m:f>
                </m:e>
              </m:d>
            </m:oMath>
          </w:p>
        </w:tc>
        <w:tc>
          <w:tcPr>
            <w:tcW w:type="dxa" w:w="1134"/>
            <w:vAlign w:val="center"/>
            <w:shd w:fill="F8F9FA"/>
          </w:tcPr>
          <w:p>
            <w:pPr>
              <w:spacing w:line="276" w:lineRule="auto" w:before="80" w:after="80"/>
              <w:jc w:val="right"/>
            </w:pPr>
            <w:r>
              <w:rPr>
                <w:rFonts w:ascii="Times New Roman" w:hAnsi="Times New Roman"/>
                <w:b/>
                <w:sz w:val="22"/>
              </w:rPr>
              <w:t>(3.5)</w:t>
            </w:r>
          </w:p>
        </w:tc>
      </w:tr>
    </w:tbl>
    <w:p>
      <w:pPr>
        <w:spacing w:before="40" w:after="80" w:line="240" w:lineRule="auto"/>
      </w:pPr>
    </w:p>
    <w:p>
      <w:pPr>
        <w:spacing w:line="360" w:lineRule="auto" w:before="0" w:after="120"/>
        <w:jc w:val="both"/>
      </w:pPr>
      <w:r>
        <w:rPr>
          <w:rFonts w:ascii="Times New Roman" w:hAnsi="Times New Roman"/>
          <w:sz w:val="24"/>
        </w:rPr>
        <w:t>where sigma_RRFN controls the sensitivity bandwidth. Interactions with high prediction residual (e.g., a bot injecting a 5-star rating on an item whose collaborative representation strongly indicates low preference) receive low reliability R_RRFN -&gt; 0.</w:t>
      </w:r>
    </w:p>
    <w:p>
      <w:pPr>
        <w:keepNext/>
        <w:spacing w:before="200" w:after="60" w:line="288" w:lineRule="auto"/>
        <w:jc w:val="left"/>
      </w:pPr>
      <w:r>
        <w:rPr>
          <w:rFonts w:ascii="Times New Roman" w:hAnsi="Times New Roman"/>
          <w:b/>
          <w:sz w:val="24"/>
        </w:rPr>
        <w:t>3.4.2 VIEW 2: LLM SEMANTIC REVIEW TEXT AUDITING (R_LLM)</w:t>
      </w:r>
    </w:p>
    <w:p>
      <w:pPr>
        <w:spacing w:line="360" w:lineRule="auto" w:before="0" w:after="120"/>
        <w:jc w:val="both"/>
      </w:pPr>
      <w:r>
        <w:rPr>
          <w:rFonts w:ascii="Times New Roman" w:hAnsi="Times New Roman"/>
          <w:sz w:val="24"/>
        </w:rPr>
        <w:t>When an interaction edge includes natural language review text S_ui, MIRF deploys a Large Language Model audit query. The LLM evaluates two crucial authenticity criteria: (1) Sentiment Polarity Consistency (does the semantic sentiment expressed in the text align with numeric score r_tilde_ui?), and (2) Astroturfing Bot Detection (does the text exhibit generic templated syntax, repetitive bot phrases, or commercial spam patterns?).</w:t>
      </w:r>
    </w:p>
    <w:p>
      <w:pPr>
        <w:spacing w:line="360" w:lineRule="auto" w:before="0" w:after="120"/>
        <w:jc w:val="both"/>
      </w:pPr>
      <w:r>
        <w:rPr>
          <w:rFonts w:ascii="Times New Roman" w:hAnsi="Times New Roman"/>
          <w:sz w:val="24"/>
        </w:rPr>
        <w:t>To eliminate LLM API latency bottlenecks and ensure zero training disruption, all audit queries are executed asynchronously through a persistent SQLite caching database configured with Write-Ahead Logging (PRAGMA journal_mode=WAL) and multi-threaded connection pools. Audit responses are parsed into a normalized continuous reliability score:</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vAlign w:val="center"/>
            <w:shd w:fill="F8F9FA"/>
          </w:tcPr>
          <w:p>
            <w:pPr>
              <w:spacing w:line="276" w:lineRule="auto" w:before="80" w:after="80"/>
              <w:jc w:val="center"/>
            </w:pPr>
            <m:oMath>
              <m:sSub>
                <m:e>
                  <m:r>
                    <m:t>R</m:t>
                  </m:r>
                </m:e>
                <m:sub>
                  <m:r>
                    <m:rPr>
                      <m:sty m:val="p"/>
                    </m:rPr>
                    <m:t>LLM</m:t>
                  </m:r>
                </m:sub>
              </m:sSub>
              <m:r>
                <m:t>(u,i)=</m:t>
              </m:r>
              <m:r>
                <m:rPr>
                  <m:sty m:val="p"/>
                </m:rPr>
                <m:t>LLM_Audit</m:t>
              </m:r>
              <m:r>
                <m:t>(</m:t>
              </m:r>
              <m:sSub>
                <m:e>
                  <m:r>
                    <m:t>S</m:t>
                  </m:r>
                </m:e>
                <m:sub>
                  <m:r>
                    <m:t>ui</m:t>
                  </m:r>
                </m:sub>
              </m:sSub>
              <m:r>
                <m:t>,</m:t>
              </m:r>
              <m:sSub>
                <m:e>
                  <m:limUpp>
                    <m:e>
                      <m:r>
                        <m:t>r</m:t>
                      </m:r>
                    </m:e>
                    <m:lim>
                      <m:r>
                        <m:t>~</m:t>
                      </m:r>
                    </m:lim>
                  </m:limUpp>
                </m:e>
                <m:sub>
                  <m:r>
                    <m:t>ui</m:t>
                  </m:r>
                </m:sub>
              </m:sSub>
              <m:r>
                <m:t>)∈[0,1]</m:t>
              </m:r>
            </m:oMath>
          </w:p>
        </w:tc>
        <w:tc>
          <w:tcPr>
            <w:tcW w:type="dxa" w:w="1134"/>
            <w:vAlign w:val="center"/>
            <w:shd w:fill="F8F9FA"/>
          </w:tcPr>
          <w:p>
            <w:pPr>
              <w:spacing w:line="276" w:lineRule="auto" w:before="80" w:after="80"/>
              <w:jc w:val="right"/>
            </w:pPr>
            <w:r>
              <w:rPr>
                <w:rFonts w:ascii="Times New Roman" w:hAnsi="Times New Roman"/>
                <w:b/>
                <w:sz w:val="22"/>
              </w:rPr>
              <w:t>(3.6)</w:t>
            </w:r>
          </w:p>
        </w:tc>
      </w:tr>
    </w:tbl>
    <w:p>
      <w:pPr>
        <w:spacing w:before="40" w:after="80" w:line="240" w:lineRule="auto"/>
      </w:pPr>
    </w:p>
    <w:p>
      <w:pPr>
        <w:spacing w:line="360" w:lineRule="auto" w:before="0" w:after="120"/>
        <w:jc w:val="both"/>
      </w:pPr>
      <w:r>
        <w:rPr>
          <w:rFonts w:ascii="Times New Roman" w:hAnsi="Times New Roman"/>
          <w:sz w:val="24"/>
        </w:rPr>
        <w:t>For datasets devoid of review text (such as MovieLens-1M), beta is automatically set to 0.0, and the weight simplex renormalizes over the remaining views.</w:t>
      </w:r>
    </w:p>
    <w:p>
      <w:pPr>
        <w:keepNext/>
        <w:spacing w:before="200" w:after="60" w:line="288" w:lineRule="auto"/>
        <w:jc w:val="left"/>
      </w:pPr>
      <w:r>
        <w:rPr>
          <w:rFonts w:ascii="Times New Roman" w:hAnsi="Times New Roman"/>
          <w:b/>
          <w:sz w:val="24"/>
        </w:rPr>
        <w:t>3.4.3 VIEW 3: 2D BLAS VECTORIZED REVIEW-BOMBING BURST DETECTION (R_BOMB)</w:t>
      </w:r>
    </w:p>
    <w:p>
      <w:pPr>
        <w:spacing w:line="360" w:lineRule="auto" w:before="0" w:after="120"/>
        <w:jc w:val="both"/>
      </w:pPr>
      <w:r>
        <w:rPr>
          <w:rFonts w:ascii="Times New Roman" w:hAnsi="Times New Roman"/>
          <w:sz w:val="24"/>
        </w:rPr>
        <w:t>Review-bombing and bandwagon campaigns inevitably leave distinct physical signatures in the temporal and polarity distributions of item interactions. Specifically, an item under coordinated attack experiences: (1) an abrupt surge in temporal interaction velocity, and (2) an extreme skew in rating polarity.</w:t>
      </w:r>
    </w:p>
    <w:p>
      <w:pPr>
        <w:spacing w:line="360" w:lineRule="auto" w:before="0" w:after="120"/>
        <w:jc w:val="both"/>
      </w:pPr>
      <w:r>
        <w:rPr>
          <w:rFonts w:ascii="Times New Roman" w:hAnsi="Times New Roman"/>
          <w:sz w:val="24"/>
        </w:rPr>
        <w:t>For each item i at timestamp t, we compute the temporal acceleration Z_temp and polarity skew S_pol:</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vAlign w:val="center"/>
            <w:shd w:fill="F8F9FA"/>
          </w:tcPr>
          <w:p>
            <w:pPr>
              <w:spacing w:line="276" w:lineRule="auto" w:before="80" w:after="80"/>
              <w:jc w:val="center"/>
            </w:pPr>
            <m:oMath>
              <m:sSub>
                <m:e>
                  <m:r>
                    <m:t>Z</m:t>
                  </m:r>
                </m:e>
                <m:sub>
                  <m:r>
                    <m:rPr>
                      <m:sty m:val="p"/>
                    </m:rPr>
                    <m:t>temp</m:t>
                  </m:r>
                </m:sub>
              </m:sSub>
              <m:r>
                <m:t>(i,t)=</m:t>
              </m:r>
              <m:f>
                <m:fPr>
                  <m:type m:val="bar"/>
                </m:fPr>
                <m:num>
                  <m:sSub>
                    <m:e>
                      <m:r>
                        <m:t>D</m:t>
                      </m:r>
                    </m:e>
                    <m:sub>
                      <m:r>
                        <m:rPr>
                          <m:sty m:val="p"/>
                        </m:rPr>
                        <m:t>recent</m:t>
                      </m:r>
                    </m:sub>
                  </m:sSub>
                  <m:r>
                    <m:t>(i,t)−</m:t>
                  </m:r>
                  <m:sSub>
                    <m:e>
                      <m:r>
                        <m:t>μ</m:t>
                      </m:r>
                    </m:e>
                    <m:sub>
                      <m:r>
                        <m:t>D</m:t>
                      </m:r>
                    </m:sub>
                  </m:sSub>
                  <m:r>
                    <m:t>(i)</m:t>
                  </m:r>
                </m:num>
                <m:den>
                  <m:sSub>
                    <m:e>
                      <m:r>
                        <m:t>σ</m:t>
                      </m:r>
                    </m:e>
                    <m:sub>
                      <m:r>
                        <m:t>D</m:t>
                      </m:r>
                    </m:sub>
                  </m:sSub>
                  <m:r>
                    <m:t>(i)+ϵ</m:t>
                  </m:r>
                </m:den>
              </m:f>
              <m:r>
                <m:t>,</m:t>
              </m:r>
              <m:sSub>
                <m:e>
                  <m:r>
                    <m:t>S</m:t>
                  </m:r>
                </m:e>
                <m:sub>
                  <m:r>
                    <m:rPr>
                      <m:sty m:val="p"/>
                    </m:rPr>
                    <m:t>pol</m:t>
                  </m:r>
                </m:sub>
              </m:sSub>
              <m:r>
                <m:t>(i,t)=</m:t>
              </m:r>
              <m:f>
                <m:fPr>
                  <m:type m:val="bar"/>
                </m:fPr>
                <m:num>
                  <m:d>
                    <m:dPr>
                      <m:begChr m:val="|"/>
                      <m:sepChr m:val=""/>
                      <m:endChr m:val="|"/>
                    </m:dPr>
                    <m:e>
                      <m:sSub>
                        <m:e>
                          <m:r>
                            <m:t>N</m:t>
                          </m:r>
                        </m:e>
                        <m:sub>
                          <m:r>
                            <m:t>1</m:t>
                          </m:r>
                        </m:sub>
                      </m:sSub>
                      <m:r>
                        <m:t>(</m:t>
                      </m:r>
                      <m:r>
                        <m:t>i</m:t>
                      </m:r>
                      <m:r>
                        <m:t>,</m:t>
                      </m:r>
                      <m:r>
                        <m:t>t</m:t>
                      </m:r>
                      <m:r>
                        <m:t>)</m:t>
                      </m:r>
                      <m:r>
                        <m:t>−</m:t>
                      </m:r>
                      <m:sSub>
                        <m:e>
                          <m:r>
                            <m:t>N</m:t>
                          </m:r>
                        </m:e>
                        <m:sub>
                          <m:r>
                            <m:t>5</m:t>
                          </m:r>
                        </m:sub>
                      </m:sSub>
                      <m:r>
                        <m:t>(</m:t>
                      </m:r>
                      <m:r>
                        <m:t>i</m:t>
                      </m:r>
                      <m:r>
                        <m:t>,</m:t>
                      </m:r>
                      <m:r>
                        <m:t>t</m:t>
                      </m:r>
                      <m:r>
                        <m:t>)</m:t>
                      </m:r>
                    </m:e>
                  </m:d>
                </m:num>
                <m:den>
                  <m:sSub>
                    <m:e>
                      <m:r>
                        <m:t>N</m:t>
                      </m:r>
                    </m:e>
                    <m:sub>
                      <m:r>
                        <m:t>1</m:t>
                      </m:r>
                    </m:sub>
                  </m:sSub>
                  <m:r>
                    <m:t>(i,t)+</m:t>
                  </m:r>
                  <m:sSub>
                    <m:e>
                      <m:r>
                        <m:t>N</m:t>
                      </m:r>
                    </m:e>
                    <m:sub>
                      <m:r>
                        <m:t>5</m:t>
                      </m:r>
                    </m:sub>
                  </m:sSub>
                  <m:r>
                    <m:t>(i,t)+ϵ</m:t>
                  </m:r>
                </m:den>
              </m:f>
            </m:oMath>
          </w:p>
        </w:tc>
        <w:tc>
          <w:tcPr>
            <w:tcW w:type="dxa" w:w="1134"/>
            <w:vAlign w:val="center"/>
            <w:shd w:fill="F8F9FA"/>
          </w:tcPr>
          <w:p>
            <w:pPr>
              <w:spacing w:line="276" w:lineRule="auto" w:before="80" w:after="80"/>
              <w:jc w:val="right"/>
            </w:pPr>
            <w:r>
              <w:rPr>
                <w:rFonts w:ascii="Times New Roman" w:hAnsi="Times New Roman"/>
                <w:b/>
                <w:sz w:val="22"/>
              </w:rPr>
              <w:t>(3.7)</w:t>
            </w:r>
          </w:p>
        </w:tc>
      </w:tr>
    </w:tbl>
    <w:p>
      <w:pPr>
        <w:spacing w:before="40" w:after="80" w:line="240" w:lineRule="auto"/>
      </w:pPr>
    </w:p>
    <w:p>
      <w:pPr>
        <w:spacing w:line="360" w:lineRule="auto" w:before="0" w:after="120"/>
        <w:jc w:val="both"/>
      </w:pPr>
      <w:r>
        <w:rPr>
          <w:rFonts w:ascii="Times New Roman" w:hAnsi="Times New Roman"/>
          <w:sz w:val="24"/>
        </w:rPr>
        <w:t>where D_recent(i, t) denotes the rolling 7-day interaction density, mu_D and sigma_D denote historical density baseline parameters, and N_1, N_5 denote counts of 1-star and 5-star ratings within the window. The review-bombing reliability score is then formulated as:</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vAlign w:val="center"/>
            <w:shd w:fill="F8F9FA"/>
          </w:tcPr>
          <w:p>
            <w:pPr>
              <w:spacing w:line="276" w:lineRule="auto" w:before="80" w:after="80"/>
              <w:jc w:val="center"/>
            </w:pPr>
            <m:oMath>
              <m:sSub>
                <m:e>
                  <m:r>
                    <m:t>R</m:t>
                  </m:r>
                </m:e>
                <m:sub>
                  <m:r>
                    <m:rPr>
                      <m:sty m:val="p"/>
                    </m:rPr>
                    <m:t>bomb</m:t>
                  </m:r>
                </m:sub>
              </m:sSub>
              <m:r>
                <m:t>(u,i)=1−σ</m:t>
              </m:r>
              <m:d>
                <m:dPr>
                  <m:sepChr m:val=""/>
                </m:dPr>
                <m:e>
                  <m:sSub>
                    <m:e>
                      <m:r>
                        <m:t>ω</m:t>
                      </m:r>
                    </m:e>
                    <m:sub>
                      <m:r>
                        <m:t>1</m:t>
                      </m:r>
                    </m:sub>
                  </m:sSub>
                  <m:sSub>
                    <m:e>
                      <m:r>
                        <m:t>Z</m:t>
                      </m:r>
                    </m:e>
                    <m:sub>
                      <m:r>
                        <m:rPr>
                          <m:sty m:val="p"/>
                        </m:rPr>
                        <m:t>temp</m:t>
                      </m:r>
                    </m:sub>
                  </m:sSub>
                  <m:r>
                    <m:t>(</m:t>
                  </m:r>
                  <m:r>
                    <m:t>i</m:t>
                  </m:r>
                  <m:r>
                    <m:t>,</m:t>
                  </m:r>
                  <m:r>
                    <m:t>t</m:t>
                  </m:r>
                  <m:r>
                    <m:t>)</m:t>
                  </m:r>
                  <m:r>
                    <m:t>+</m:t>
                  </m:r>
                  <m:sSub>
                    <m:e>
                      <m:r>
                        <m:t>ω</m:t>
                      </m:r>
                    </m:e>
                    <m:sub>
                      <m:r>
                        <m:t>2</m:t>
                      </m:r>
                    </m:sub>
                  </m:sSub>
                  <m:sSub>
                    <m:e>
                      <m:r>
                        <m:t>S</m:t>
                      </m:r>
                    </m:e>
                    <m:sub>
                      <m:r>
                        <m:rPr>
                          <m:sty m:val="p"/>
                        </m:rPr>
                        <m:t>pol</m:t>
                      </m:r>
                    </m:sub>
                  </m:sSub>
                  <m:r>
                    <m:t>(</m:t>
                  </m:r>
                  <m:r>
                    <m:t>i</m:t>
                  </m:r>
                  <m:r>
                    <m:t>,</m:t>
                  </m:r>
                  <m:r>
                    <m:t>t</m:t>
                  </m:r>
                  <m:r>
                    <m:t>)</m:t>
                  </m:r>
                  <m:r>
                    <m:t>−</m:t>
                  </m:r>
                  <m:sSub>
                    <m:e>
                      <m:r>
                        <m:t>θ</m:t>
                      </m:r>
                    </m:e>
                    <m:sub>
                      <m:r>
                        <m:rPr>
                          <m:sty m:val="p"/>
                        </m:rPr>
                        <m:t>bomb</m:t>
                      </m:r>
                    </m:sub>
                  </m:sSub>
                </m:e>
              </m:d>
            </m:oMath>
          </w:p>
        </w:tc>
        <w:tc>
          <w:tcPr>
            <w:tcW w:type="dxa" w:w="1134"/>
            <w:vAlign w:val="center"/>
            <w:shd w:fill="F8F9FA"/>
          </w:tcPr>
          <w:p>
            <w:pPr>
              <w:spacing w:line="276" w:lineRule="auto" w:before="80" w:after="80"/>
              <w:jc w:val="right"/>
            </w:pPr>
            <w:r>
              <w:rPr>
                <w:rFonts w:ascii="Times New Roman" w:hAnsi="Times New Roman"/>
                <w:b/>
                <w:sz w:val="22"/>
              </w:rPr>
              <w:t>(3.8)</w:t>
            </w:r>
          </w:p>
        </w:tc>
      </w:tr>
    </w:tbl>
    <w:p>
      <w:pPr>
        <w:spacing w:before="40" w:after="80" w:line="240" w:lineRule="auto"/>
      </w:pPr>
    </w:p>
    <w:p>
      <w:pPr>
        <w:spacing w:line="360" w:lineRule="auto" w:before="0" w:after="120"/>
        <w:jc w:val="both"/>
      </w:pPr>
      <w:r>
        <w:rPr>
          <w:rFonts w:ascii="Times New Roman" w:hAnsi="Times New Roman"/>
          <w:sz w:val="24"/>
        </w:rPr>
        <w:t>High-Performance 2D BLAS Acceleration: Traditional Python implementations calculate rolling density and polarity via nested user-item loops, requiring over 2.5 seconds per mini-batch. In our framework, we formulate equation (3.8) as a unified 2D matrix multiplication over pre-binned temporal windows: Score_Matrix = W @ Feature_Tensor, executed entirely through hardware-optimized BLAS Level-3 GEMM routines. Benchmarking on 42,000 interactions demonstrates an execution latency of exactly 4.95 milliseconds, representing a &gt;500x speedup that makes real-time burst auditing computationally negligible.</w:t>
      </w:r>
    </w:p>
    <w:p>
      <w:pPr>
        <w:keepNext/>
        <w:spacing w:before="200" w:after="60" w:line="288" w:lineRule="auto"/>
        <w:jc w:val="left"/>
      </w:pPr>
      <w:r>
        <w:rPr>
          <w:rFonts w:ascii="Times New Roman" w:hAnsi="Times New Roman"/>
          <w:b/>
          <w:sz w:val="24"/>
        </w:rPr>
        <w:t>3.4.4 CONTINUOUS SIGNAL SYNTHESIS AND TRUST WEIGHTS</w:t>
      </w:r>
    </w:p>
    <w:p>
      <w:pPr>
        <w:spacing w:line="360" w:lineRule="auto" w:before="0" w:after="120"/>
        <w:jc w:val="both"/>
      </w:pPr>
      <w:r>
        <w:rPr>
          <w:rFonts w:ascii="Times New Roman" w:hAnsi="Times New Roman"/>
          <w:sz w:val="24"/>
        </w:rPr>
        <w:t>The unified sample reliability weight w_ui = R_MIRF(u, i) in [0, 1] is computed as the convex combination of the three signal views:</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vAlign w:val="center"/>
            <w:shd w:fill="F8F9FA"/>
          </w:tcPr>
          <w:p>
            <w:pPr>
              <w:spacing w:line="276" w:lineRule="auto" w:before="80" w:after="80"/>
              <w:jc w:val="center"/>
            </w:pPr>
            <m:oMath>
              <m:sSub>
                <m:e>
                  <m:r>
                    <m:t>w</m:t>
                  </m:r>
                </m:e>
                <m:sub>
                  <m:r>
                    <m:t>ui</m:t>
                  </m:r>
                </m:sub>
              </m:sSub>
              <m:r>
                <m:t>=α</m:t>
              </m:r>
              <m:sSub>
                <m:e>
                  <m:r>
                    <m:t>R</m:t>
                  </m:r>
                </m:e>
                <m:sub>
                  <m:r>
                    <m:rPr>
                      <m:sty m:val="p"/>
                    </m:rPr>
                    <m:t>RRFN</m:t>
                  </m:r>
                </m:sub>
              </m:sSub>
              <m:r>
                <m:t>(u,i)+β</m:t>
              </m:r>
              <m:sSub>
                <m:e>
                  <m:r>
                    <m:t>R</m:t>
                  </m:r>
                </m:e>
                <m:sub>
                  <m:r>
                    <m:rPr>
                      <m:sty m:val="p"/>
                    </m:rPr>
                    <m:t>LLM</m:t>
                  </m:r>
                </m:sub>
              </m:sSub>
              <m:r>
                <m:t>(u,i)+γ</m:t>
              </m:r>
              <m:sSub>
                <m:e>
                  <m:r>
                    <m:t>R</m:t>
                  </m:r>
                </m:e>
                <m:sub>
                  <m:r>
                    <m:rPr>
                      <m:sty m:val="p"/>
                    </m:rPr>
                    <m:t>bomb</m:t>
                  </m:r>
                </m:sub>
              </m:sSub>
              <m:r>
                <m:t>(u,i),</m:t>
              </m:r>
              <m:r>
                <m:rPr>
                  <m:nor/>
                </m:rPr>
                <m:t>where </m:t>
              </m:r>
              <m:r>
                <m:t>α+β+γ=1,</m:t>
              </m:r>
              <m:r>
                <m:t>α,β,γ≥0</m:t>
              </m:r>
            </m:oMath>
          </w:p>
        </w:tc>
        <w:tc>
          <w:tcPr>
            <w:tcW w:type="dxa" w:w="1134"/>
            <w:vAlign w:val="center"/>
            <w:shd w:fill="F8F9FA"/>
          </w:tcPr>
          <w:p>
            <w:pPr>
              <w:spacing w:line="276" w:lineRule="auto" w:before="80" w:after="80"/>
              <w:jc w:val="right"/>
            </w:pPr>
            <w:r>
              <w:rPr>
                <w:rFonts w:ascii="Times New Roman" w:hAnsi="Times New Roman"/>
                <w:b/>
                <w:sz w:val="22"/>
              </w:rPr>
              <w:t>(3.9)</w:t>
            </w:r>
          </w:p>
        </w:tc>
      </w:tr>
    </w:tbl>
    <w:p>
      <w:pPr>
        <w:spacing w:before="40" w:after="80" w:line="240" w:lineRule="auto"/>
      </w:pPr>
    </w:p>
    <w:p>
      <w:pPr>
        <w:keepNext/>
        <w:spacing w:before="280" w:after="80" w:line="288" w:lineRule="auto"/>
        <w:jc w:val="left"/>
      </w:pPr>
      <w:r>
        <w:rPr>
          <w:rFonts w:ascii="Times New Roman" w:hAnsi="Times New Roman"/>
          <w:b/>
          <w:sz w:val="28"/>
        </w:rPr>
        <w:t>3.5 STAGE 3: RISK-AWARE GRAPH CONTRASTIVE LEARNING AND DUAL MODELS</w:t>
      </w:r>
    </w:p>
    <w:p>
      <w:pPr>
        <w:spacing w:line="360" w:lineRule="auto" w:before="0" w:after="120"/>
        <w:jc w:val="both"/>
      </w:pPr>
      <w:r>
        <w:rPr>
          <w:rFonts w:ascii="Times New Roman" w:hAnsi="Times New Roman"/>
          <w:sz w:val="24"/>
        </w:rPr>
        <w:t>To prevent malicious interaction edges from corrupting high-order graph representations, we integrate Graph Contrastive Learning (GCL) backbones with our reliability weights. For SimGCL, augmented representations z_i', z_i'' are generated by injecting latent uniform noise: z_i' = e_i + epsilon * sgn(e_i) odot Delta', Delta' ~ U(0, 1). For SGL, augmented views are constructed via structural edge dropout: A_hat' = (M' odot A) * D'^(-1).</w:t>
      </w:r>
    </w:p>
    <w:p>
      <w:pPr>
        <w:spacing w:line="360" w:lineRule="auto" w:before="0" w:after="120"/>
        <w:jc w:val="both"/>
      </w:pPr>
      <w:r>
        <w:rPr>
          <w:rFonts w:ascii="Times New Roman" w:hAnsi="Times New Roman"/>
          <w:sz w:val="24"/>
        </w:rPr>
        <w:t>Standard GCL minimizes an unweighted InfoNCE loss over all batch items. Under our framework, we formulate the Risk-Aware InfoNCE Loss, directly modulated by the MIRF sample reliability weights w_i:</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vAlign w:val="center"/>
            <w:shd w:fill="F8F9FA"/>
          </w:tcPr>
          <w:p>
            <w:pPr>
              <w:spacing w:line="276" w:lineRule="auto" w:before="80" w:after="80"/>
              <w:jc w:val="center"/>
            </w:pPr>
            <m:oMath>
              <m:sSub>
                <m:e>
                  <m:r>
                    <m:t>ℒ</m:t>
                  </m:r>
                </m:e>
                <m:sub>
                  <m:r>
                    <m:rPr>
                      <m:sty m:val="p"/>
                    </m:rPr>
                    <m:t>cl</m:t>
                  </m:r>
                </m:sub>
              </m:sSub>
              <m:r>
                <m:t>=−</m:t>
              </m:r>
              <m:nary>
                <m:naryPr>
                  <m:chr m:val="∑"/>
                  <m:limLoc m:val="subSup"/>
                  <m:grow m:val="1"/>
                  <m:subHide m:val="off"/>
                  <m:supHide m:val="on"/>
                </m:naryPr>
                <m:sub>
                  <m:r>
                    <m:t>i∈ℬ</m:t>
                  </m:r>
                </m:sub>
                <m:sup/>
                <m:e>
                  <m:sSub>
                    <m:e>
                      <m:r>
                        <m:t>w</m:t>
                      </m:r>
                    </m:e>
                    <m:sub>
                      <m:r>
                        <m:t>i</m:t>
                      </m:r>
                    </m:sub>
                  </m:sSub>
                </m:e>
              </m:nary>
              <m:r>
                <m:t>·</m:t>
              </m:r>
              <m:r>
                <m:rPr>
                  <m:sty m:val="p"/>
                </m:rPr>
                <m:t>log</m:t>
              </m:r>
              <m:f>
                <m:fPr>
                  <m:type m:val="bar"/>
                </m:fPr>
                <m:num>
                  <m:r>
                    <m:rPr>
                      <m:sty m:val="p"/>
                    </m:rPr>
                    <m:t>exp</m:t>
                  </m:r>
                  <m:r>
                    <m:t>(</m:t>
                  </m:r>
                  <m:r>
                    <m:rPr>
                      <m:sty m:val="p"/>
                    </m:rPr>
                    <m:t>sim</m:t>
                  </m:r>
                  <m:r>
                    <m:t>(</m:t>
                  </m:r>
                  <m:sSubSup>
                    <m:e>
                      <m:r>
                        <m:t>𝐳</m:t>
                      </m:r>
                    </m:e>
                    <m:sub>
                      <m:r>
                        <m:t>i</m:t>
                      </m:r>
                    </m:sub>
                    <m:sup>
                      <m:r>
                        <m:t>′</m:t>
                      </m:r>
                    </m:sup>
                  </m:sSubSup>
                  <m:r>
                    <m:t>,</m:t>
                  </m:r>
                  <m:sSup>
                    <m:e>
                      <m:sSubSup>
                        <m:e>
                          <m:r>
                            <m:t>𝐳</m:t>
                          </m:r>
                        </m:e>
                        <m:sub>
                          <m:r>
                            <m:t>i</m:t>
                          </m:r>
                        </m:sub>
                        <m:sup>
                          <m:r>
                            <m:t>′</m:t>
                          </m:r>
                        </m:sup>
                      </m:sSubSup>
                    </m:e>
                    <m:sup>
                      <m:r>
                        <m:t>′</m:t>
                      </m:r>
                    </m:sup>
                  </m:sSup>
                  <m:r>
                    <m:t>)/τ)</m:t>
                  </m:r>
                </m:num>
                <m:den>
                  <m:nary>
                    <m:naryPr>
                      <m:chr m:val="∑"/>
                      <m:limLoc m:val="subSup"/>
                      <m:grow m:val="1"/>
                      <m:subHide m:val="off"/>
                      <m:supHide m:val="on"/>
                    </m:naryPr>
                    <m:sub>
                      <m:r>
                        <m:t>j∈ℬ</m:t>
                      </m:r>
                    </m:sub>
                    <m:sup/>
                    <m:e>
                      <m:r>
                        <m:rPr>
                          <m:sty m:val="p"/>
                        </m:rPr>
                        <m:t>exp</m:t>
                      </m:r>
                      <m:r>
                        <m:t>(</m:t>
                      </m:r>
                    </m:e>
                  </m:nary>
                  <m:r>
                    <m:rPr>
                      <m:sty m:val="p"/>
                    </m:rPr>
                    <m:t>sim</m:t>
                  </m:r>
                  <m:r>
                    <m:t>(</m:t>
                  </m:r>
                  <m:sSubSup>
                    <m:e>
                      <m:r>
                        <m:t>𝐳</m:t>
                      </m:r>
                    </m:e>
                    <m:sub>
                      <m:r>
                        <m:t>i</m:t>
                      </m:r>
                    </m:sub>
                    <m:sup>
                      <m:r>
                        <m:t>′</m:t>
                      </m:r>
                    </m:sup>
                  </m:sSubSup>
                  <m:r>
                    <m:t>,</m:t>
                  </m:r>
                  <m:sSup>
                    <m:e>
                      <m:sSubSup>
                        <m:e>
                          <m:r>
                            <m:t>𝐳</m:t>
                          </m:r>
                        </m:e>
                        <m:sub>
                          <m:r>
                            <m:t>j</m:t>
                          </m:r>
                        </m:sub>
                        <m:sup>
                          <m:r>
                            <m:t>′</m:t>
                          </m:r>
                        </m:sup>
                      </m:sSubSup>
                    </m:e>
                    <m:sup>
                      <m:r>
                        <m:t>′</m:t>
                      </m:r>
                    </m:sup>
                  </m:sSup>
                  <m:r>
                    <m:t>)/τ)</m:t>
                  </m:r>
                </m:den>
              </m:f>
            </m:oMath>
          </w:p>
        </w:tc>
        <w:tc>
          <w:tcPr>
            <w:tcW w:type="dxa" w:w="1134"/>
            <w:vAlign w:val="center"/>
            <w:shd w:fill="F8F9FA"/>
          </w:tcPr>
          <w:p>
            <w:pPr>
              <w:spacing w:line="276" w:lineRule="auto" w:before="80" w:after="80"/>
              <w:jc w:val="right"/>
            </w:pPr>
            <w:r>
              <w:rPr>
                <w:rFonts w:ascii="Times New Roman" w:hAnsi="Times New Roman"/>
                <w:b/>
                <w:sz w:val="22"/>
              </w:rPr>
              <w:t>(3.10)</w:t>
            </w:r>
          </w:p>
        </w:tc>
      </w:tr>
    </w:tbl>
    <w:p>
      <w:pPr>
        <w:spacing w:before="40" w:after="80" w:line="240" w:lineRule="auto"/>
      </w:pPr>
    </w:p>
    <w:p>
      <w:pPr>
        <w:spacing w:line="360" w:lineRule="auto" w:before="0" w:after="120"/>
        <w:jc w:val="both"/>
      </w:pPr>
      <w:r>
        <w:rPr>
          <w:rFonts w:ascii="Times New Roman" w:hAnsi="Times New Roman"/>
          <w:sz w:val="24"/>
        </w:rPr>
        <w:t>Notice the crucial mathematical mechanism: when an interaction edge is poisoned or injected by a bot, MIRF assigns w_i -&gt; 0. Consequently, the contrastive pull force for that edge vanishes entirely from L_cl, preventing poisoned representations from distorting the self-supervised embedding geometry.</w:t>
      </w:r>
    </w:p>
    <w:p>
      <w:pPr>
        <w:spacing w:line="360" w:lineRule="auto" w:before="0" w:after="120"/>
        <w:jc w:val="both"/>
      </w:pPr>
      <w:r>
        <w:rPr>
          <w:rFonts w:ascii="Times New Roman" w:hAnsi="Times New Roman"/>
          <w:sz w:val="24"/>
        </w:rPr>
        <w:t>Dual Partition Training: The catalog I is partitioned at Pareto ratio rho_pareto = 0.20 into Head catalog I_head and Tail catalog I_tail. Two specialized neural sub-models are trained concurrently under joint risk-consistent and contrastive objectives:</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vAlign w:val="center"/>
            <w:shd w:fill="F8F9FA"/>
          </w:tcPr>
          <w:p>
            <w:pPr>
              <w:spacing w:line="276" w:lineRule="auto" w:before="80" w:after="80"/>
              <w:jc w:val="center"/>
            </w:pPr>
            <m:oMath>
              <m:sSubSup>
                <m:e>
                  <m:r>
                    <m:t>ℒ</m:t>
                  </m:r>
                </m:e>
                <m:sub>
                  <m:r>
                    <m:rPr>
                      <m:sty m:val="p"/>
                    </m:rPr>
                    <m:t>total</m:t>
                  </m:r>
                </m:sub>
                <m:sup>
                  <m:r>
                    <m:rPr>
                      <m:sty m:val="p"/>
                    </m:rPr>
                    <m:t>head</m:t>
                  </m:r>
                </m:sup>
              </m:sSubSup>
              <m:r>
                <m:t>=</m:t>
              </m:r>
              <m:sSubSup>
                <m:e>
                  <m:r>
                    <m:t>ℒ</m:t>
                  </m:r>
                </m:e>
                <m:sub>
                  <m:r>
                    <m:rPr>
                      <m:sty m:val="p"/>
                    </m:rPr>
                    <m:t>risk</m:t>
                  </m:r>
                </m:sub>
                <m:sup>
                  <m:r>
                    <m:rPr>
                      <m:sty m:val="p"/>
                    </m:rPr>
                    <m:t>head</m:t>
                  </m:r>
                </m:sup>
              </m:sSubSup>
              <m:r>
                <m:t>+</m:t>
              </m:r>
              <m:sSub>
                <m:e>
                  <m:r>
                    <m:t>λ</m:t>
                  </m:r>
                </m:e>
                <m:sub>
                  <m:r>
                    <m:rPr>
                      <m:sty m:val="p"/>
                    </m:rPr>
                    <m:t>cl</m:t>
                  </m:r>
                </m:sub>
              </m:sSub>
              <m:sSubSup>
                <m:e>
                  <m:r>
                    <m:t>ℒ</m:t>
                  </m:r>
                </m:e>
                <m:sub>
                  <m:r>
                    <m:rPr>
                      <m:sty m:val="p"/>
                    </m:rPr>
                    <m:t>cl</m:t>
                  </m:r>
                </m:sub>
                <m:sup>
                  <m:r>
                    <m:rPr>
                      <m:sty m:val="p"/>
                    </m:rPr>
                    <m:t>head</m:t>
                  </m:r>
                </m:sup>
              </m:sSubSup>
              <m:r>
                <m:t>,</m:t>
              </m:r>
              <m:sSubSup>
                <m:e>
                  <m:r>
                    <m:t>ℒ</m:t>
                  </m:r>
                </m:e>
                <m:sub>
                  <m:r>
                    <m:rPr>
                      <m:sty m:val="p"/>
                    </m:rPr>
                    <m:t>total</m:t>
                  </m:r>
                </m:sub>
                <m:sup>
                  <m:r>
                    <m:rPr>
                      <m:sty m:val="p"/>
                    </m:rPr>
                    <m:t>tail</m:t>
                  </m:r>
                </m:sup>
              </m:sSubSup>
              <m:r>
                <m:t>=</m:t>
              </m:r>
              <m:sSubSup>
                <m:e>
                  <m:r>
                    <m:t>ℒ</m:t>
                  </m:r>
                </m:e>
                <m:sub>
                  <m:r>
                    <m:rPr>
                      <m:sty m:val="p"/>
                    </m:rPr>
                    <m:t>risk</m:t>
                  </m:r>
                </m:sub>
                <m:sup>
                  <m:r>
                    <m:rPr>
                      <m:sty m:val="p"/>
                    </m:rPr>
                    <m:t>tail</m:t>
                  </m:r>
                </m:sup>
              </m:sSubSup>
              <m:r>
                <m:t>+</m:t>
              </m:r>
              <m:sSub>
                <m:e>
                  <m:r>
                    <m:t>λ</m:t>
                  </m:r>
                </m:e>
                <m:sub>
                  <m:r>
                    <m:rPr>
                      <m:sty m:val="p"/>
                    </m:rPr>
                    <m:t>cl</m:t>
                  </m:r>
                </m:sub>
              </m:sSub>
              <m:sSubSup>
                <m:e>
                  <m:r>
                    <m:t>ℒ</m:t>
                  </m:r>
                </m:e>
                <m:sub>
                  <m:r>
                    <m:rPr>
                      <m:sty m:val="p"/>
                    </m:rPr>
                    <m:t>cl</m:t>
                  </m:r>
                </m:sub>
                <m:sup>
                  <m:r>
                    <m:rPr>
                      <m:sty m:val="p"/>
                    </m:rPr>
                    <m:t>tail</m:t>
                  </m:r>
                </m:sup>
              </m:sSubSup>
            </m:oMath>
          </w:p>
        </w:tc>
        <w:tc>
          <w:tcPr>
            <w:tcW w:type="dxa" w:w="1134"/>
            <w:vAlign w:val="center"/>
            <w:shd w:fill="F8F9FA"/>
          </w:tcPr>
          <w:p>
            <w:pPr>
              <w:spacing w:line="276" w:lineRule="auto" w:before="80" w:after="80"/>
              <w:jc w:val="right"/>
            </w:pPr>
            <w:r>
              <w:rPr>
                <w:rFonts w:ascii="Times New Roman" w:hAnsi="Times New Roman"/>
                <w:b/>
                <w:sz w:val="22"/>
              </w:rPr>
              <w:t>(3.11)</w:t>
            </w:r>
          </w:p>
        </w:tc>
      </w:tr>
    </w:tbl>
    <w:p>
      <w:pPr>
        <w:spacing w:before="40" w:after="80" w:line="240" w:lineRule="auto"/>
      </w:pPr>
    </w:p>
    <w:p>
      <w:pPr>
        <w:keepNext/>
        <w:spacing w:before="280" w:after="80" w:line="288" w:lineRule="auto"/>
        <w:jc w:val="left"/>
      </w:pPr>
      <w:r>
        <w:rPr>
          <w:rFonts w:ascii="Times New Roman" w:hAnsi="Times New Roman"/>
          <w:b/>
          <w:sz w:val="28"/>
        </w:rPr>
        <w:t>3.6 STAGE 4: DENOISED SUPER BLUEPRINT AND TRAJECTORY INTERLEAVING</w:t>
      </w:r>
    </w:p>
    <w:p>
      <w:pPr>
        <w:spacing w:line="360" w:lineRule="auto" w:before="0" w:after="120"/>
        <w:jc w:val="both"/>
      </w:pPr>
      <w:r>
        <w:rPr>
          <w:rFonts w:ascii="Times New Roman" w:hAnsi="Times New Roman"/>
          <w:sz w:val="24"/>
        </w:rPr>
        <w:t>During recommendation inference, the system purifies each user's historical interaction blueprint by discarding edges whose reliability falls below trust threshold theta_trust (e.g., theta_trust = 0.50):</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vAlign w:val="center"/>
            <w:shd w:fill="F8F9FA"/>
          </w:tcPr>
          <w:p>
            <w:pPr>
              <w:spacing w:line="276" w:lineRule="auto" w:before="80" w:after="80"/>
              <w:jc w:val="center"/>
            </w:pPr>
            <m:oMath>
              <m:sSub>
                <m:e>
                  <m:r>
                    <m:t>B</m:t>
                  </m:r>
                </m:e>
                <m:sub>
                  <m:r>
                    <m:t>u</m:t>
                  </m:r>
                </m:sub>
              </m:sSub>
              <m:r>
                <m:t>={i∈ℐ∣(u,i)∈ℰ∧</m:t>
              </m:r>
              <m:sSub>
                <m:e>
                  <m:r>
                    <m:t>w</m:t>
                  </m:r>
                </m:e>
                <m:sub>
                  <m:r>
                    <m:t>ui</m:t>
                  </m:r>
                </m:sub>
              </m:sSub>
              <m:r>
                <m:t>≥</m:t>
              </m:r>
              <m:sSub>
                <m:e>
                  <m:r>
                    <m:t>θ</m:t>
                  </m:r>
                </m:e>
                <m:sub>
                  <m:r>
                    <m:rPr>
                      <m:sty m:val="p"/>
                    </m:rPr>
                    <m:t>trust</m:t>
                  </m:r>
                </m:sub>
              </m:sSub>
              <m:r>
                <m:t>}</m:t>
              </m:r>
            </m:oMath>
          </w:p>
        </w:tc>
        <w:tc>
          <w:tcPr>
            <w:tcW w:type="dxa" w:w="1134"/>
            <w:vAlign w:val="center"/>
            <w:shd w:fill="F8F9FA"/>
          </w:tcPr>
          <w:p>
            <w:pPr>
              <w:spacing w:line="276" w:lineRule="auto" w:before="80" w:after="80"/>
              <w:jc w:val="right"/>
            </w:pPr>
            <w:r>
              <w:rPr>
                <w:rFonts w:ascii="Times New Roman" w:hAnsi="Times New Roman"/>
                <w:b/>
                <w:sz w:val="22"/>
              </w:rPr>
              <w:t>(3.12)</w:t>
            </w:r>
          </w:p>
        </w:tc>
      </w:tr>
    </w:tbl>
    <w:p>
      <w:pPr>
        <w:spacing w:before="40" w:after="80" w:line="240" w:lineRule="auto"/>
      </w:pPr>
    </w:p>
    <w:p>
      <w:pPr>
        <w:spacing w:line="360" w:lineRule="auto" w:before="0" w:after="120"/>
        <w:jc w:val="both"/>
      </w:pPr>
      <w:r>
        <w:rPr>
          <w:rFonts w:ascii="Times New Roman" w:hAnsi="Times New Roman"/>
          <w:sz w:val="24"/>
        </w:rPr>
        <w:t>The personalized tail inclination alpha_u in [0, 1] is then computed using normalized reliability weights over the purified blueprint:</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vAlign w:val="center"/>
            <w:shd w:fill="F8F9FA"/>
          </w:tcPr>
          <w:p>
            <w:pPr>
              <w:spacing w:line="276" w:lineRule="auto" w:before="80" w:after="80"/>
              <w:jc w:val="center"/>
            </w:pPr>
            <m:oMath>
              <m:sSub>
                <m:e>
                  <m:r>
                    <m:t>α</m:t>
                  </m:r>
                </m:e>
                <m:sub>
                  <m:r>
                    <m:t>u</m:t>
                  </m:r>
                </m:sub>
              </m:sSub>
              <m:r>
                <m:t>=</m:t>
              </m:r>
              <m:f>
                <m:fPr>
                  <m:type m:val="bar"/>
                </m:fPr>
                <m:num>
                  <m:nary>
                    <m:naryPr>
                      <m:chr m:val="∑"/>
                      <m:limLoc m:val="subSup"/>
                      <m:grow m:val="1"/>
                      <m:subHide m:val="off"/>
                      <m:supHide m:val="on"/>
                    </m:naryPr>
                    <m:sub>
                      <m:r>
                        <m:t>i∈</m:t>
                      </m:r>
                      <m:sSub>
                        <m:e>
                          <m:r>
                            <m:t>B</m:t>
                          </m:r>
                        </m:e>
                        <m:sub>
                          <m:r>
                            <m:t>u</m:t>
                          </m:r>
                        </m:sub>
                      </m:sSub>
                      <m:r>
                        <m:t>∩</m:t>
                      </m:r>
                      <m:sSub>
                        <m:e>
                          <m:r>
                            <m:t>ℐ</m:t>
                          </m:r>
                        </m:e>
                        <m:sub>
                          <m:r>
                            <m:rPr>
                              <m:sty m:val="p"/>
                            </m:rPr>
                            <m:t>tail</m:t>
                          </m:r>
                        </m:sub>
                      </m:sSub>
                    </m:sub>
                    <m:sup/>
                    <m:e>
                      <m:sSub>
                        <m:e>
                          <m:r>
                            <m:t>w</m:t>
                          </m:r>
                        </m:e>
                        <m:sub>
                          <m:r>
                            <m:t>ui</m:t>
                          </m:r>
                        </m:sub>
                      </m:sSub>
                    </m:e>
                  </m:nary>
                </m:num>
                <m:den>
                  <m:nary>
                    <m:naryPr>
                      <m:chr m:val="∑"/>
                      <m:limLoc m:val="subSup"/>
                      <m:grow m:val="1"/>
                      <m:subHide m:val="off"/>
                      <m:supHide m:val="on"/>
                    </m:naryPr>
                    <m:sub>
                      <m:r>
                        <m:t>i∈</m:t>
                      </m:r>
                      <m:sSub>
                        <m:e>
                          <m:r>
                            <m:t>B</m:t>
                          </m:r>
                        </m:e>
                        <m:sub>
                          <m:r>
                            <m:t>u</m:t>
                          </m:r>
                        </m:sub>
                      </m:sSub>
                    </m:sub>
                    <m:sup/>
                    <m:e>
                      <m:sSub>
                        <m:e>
                          <m:r>
                            <m:t>w</m:t>
                          </m:r>
                        </m:e>
                        <m:sub>
                          <m:r>
                            <m:t>ui</m:t>
                          </m:r>
                        </m:sub>
                      </m:sSub>
                    </m:e>
                  </m:nary>
                  <m:r>
                    <m:t>+</m:t>
                  </m:r>
                  <m:sSub>
                    <m:e>
                      <m:r>
                        <m:t>ϵ</m:t>
                      </m:r>
                    </m:e>
                    <m:sub>
                      <m:r>
                        <m:rPr>
                          <m:sty m:val="p"/>
                        </m:rPr>
                        <m:t>smooth</m:t>
                      </m:r>
                    </m:sub>
                  </m:sSub>
                </m:den>
              </m:f>
            </m:oMath>
          </w:p>
        </w:tc>
        <w:tc>
          <w:tcPr>
            <w:tcW w:type="dxa" w:w="1134"/>
            <w:vAlign w:val="center"/>
            <w:shd w:fill="F8F9FA"/>
          </w:tcPr>
          <w:p>
            <w:pPr>
              <w:spacing w:line="276" w:lineRule="auto" w:before="80" w:after="80"/>
              <w:jc w:val="right"/>
            </w:pPr>
            <w:r>
              <w:rPr>
                <w:rFonts w:ascii="Times New Roman" w:hAnsi="Times New Roman"/>
                <w:b/>
                <w:sz w:val="22"/>
              </w:rPr>
              <w:t>(3.13)</w:t>
            </w:r>
          </w:p>
        </w:tc>
      </w:tr>
    </w:tbl>
    <w:p>
      <w:pPr>
        <w:spacing w:before="40" w:after="80" w:line="240" w:lineRule="auto"/>
      </w:pPr>
    </w:p>
    <w:p>
      <w:pPr>
        <w:spacing w:before="160" w:after="80" w:line="240" w:lineRule="auto"/>
        <w:jc w:val="center"/>
      </w:pPr>
      <w:r>
        <w:drawing>
          <wp:inline xmlns:a="http://schemas.openxmlformats.org/drawingml/2006/main" xmlns:pic="http://schemas.openxmlformats.org/drawingml/2006/picture">
            <wp:extent cx="5112000" cy="1839493"/>
            <wp:docPr id="5" name="Picture 5"/>
            <wp:cNvGraphicFramePr>
              <a:graphicFrameLocks noChangeAspect="1"/>
            </wp:cNvGraphicFramePr>
            <a:graphic>
              <a:graphicData uri="http://schemas.openxmlformats.org/drawingml/2006/picture">
                <pic:pic>
                  <pic:nvPicPr>
                    <pic:cNvPr id="0" name="fig7_super_blueprint_flow.png"/>
                    <pic:cNvPicPr/>
                  </pic:nvPicPr>
                  <pic:blipFill>
                    <a:blip r:embed="rId14"/>
                    <a:stretch>
                      <a:fillRect/>
                    </a:stretch>
                  </pic:blipFill>
                  <pic:spPr>
                    <a:xfrm>
                      <a:off x="0" y="0"/>
                      <a:ext cx="5112000" cy="1839493"/>
                    </a:xfrm>
                    <a:prstGeom prst="rect"/>
                  </pic:spPr>
                </pic:pic>
              </a:graphicData>
            </a:graphic>
          </wp:inline>
        </w:drawing>
      </w:r>
    </w:p>
    <w:p>
      <w:pPr>
        <w:spacing w:before="40" w:after="200" w:line="288" w:lineRule="auto"/>
        <w:jc w:val="center"/>
      </w:pPr>
      <w:r>
        <w:rPr>
          <w:rFonts w:ascii="Times New Roman" w:hAnsi="Times New Roman"/>
          <w:b/>
          <w:sz w:val="21"/>
        </w:rPr>
        <w:t xml:space="preserve">Figure 3.3: </w:t>
      </w:r>
      <w:r>
        <w:rPr>
          <w:rFonts w:ascii="Times New Roman" w:hAnsi="Times New Roman"/>
          <w:i/>
          <w:sz w:val="21"/>
        </w:rPr>
        <w:t>SUPER Denoised Blueprint and Calibrated Quota Merging Workflow, illustrating the purification of user history via MIRF trust filtering (w_ui &gt;= theta_trust) to compute honest personalized tail inclination alpha_u and assemble top-K recommendations via rank-calibrated trajectory interleaving.</w:t>
      </w:r>
    </w:p>
    <w:p>
      <w:pPr>
        <w:spacing w:line="360" w:lineRule="auto" w:before="0" w:after="120"/>
        <w:jc w:val="both"/>
      </w:pPr>
      <w:r>
        <w:rPr>
          <w:rFonts w:ascii="Times New Roman" w:hAnsi="Times New Roman"/>
          <w:sz w:val="24"/>
        </w:rPr>
        <w:t>Top-K Assembly via Rank-Calibrated Trajectory Interleaving: Rather than applying fixed quota splitting, the recommendation list is assembled greedily rank-by-rank across ranks k in {1, ..., K}. Let c_tail(k-1) denote the cumulative count of tail items selected up to rank k-1. At rank k, if (c_tail(k-1) + 1) / k &lt;= alpha_u, the top unselected candidate from the Tail model queue C_tail \ B_u is appended; otherwise, the top candidate from the Head model queue C_head \ B_u is selected. This trajectory tracking strictly minimizes Mean Rank Miscalibration (MRMC).</w:t>
      </w:r>
    </w:p>
    <w:p>
      <w:pPr>
        <w:keepNext/>
        <w:spacing w:before="280" w:after="80" w:line="288" w:lineRule="auto"/>
        <w:jc w:val="left"/>
      </w:pPr>
      <w:r>
        <w:rPr>
          <w:rFonts w:ascii="Times New Roman" w:hAnsi="Times New Roman"/>
          <w:b/>
          <w:sz w:val="28"/>
        </w:rPr>
        <w:t>3.7 THEORETICAL PROOFS AND FORMAL MATHEMATICAL GUARANTEES</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18" w:space="0" w:color="1F4E79"/>
          <w:right w:val="single" w:sz="4" w:space="0" w:color="B0C4DE"/>
          <w:insideH w:val="none"/>
          <w:insideV w:val="none"/>
        </w:tblBorders>
      </w:tblPr>
      <w:tblGrid>
        <w:gridCol w:w="8306"/>
      </w:tblGrid>
      <w:tr>
        <w:tc>
          <w:tcPr>
            <w:tcW w:type="dxa" w:w="8220"/>
            <w:shd w:fill="F4F6F9"/>
          </w:tcPr>
          <w:p>
            <w:pPr>
              <w:spacing w:line="288" w:lineRule="auto" w:before="80" w:after="80"/>
              <w:jc w:val="both"/>
            </w:pPr>
            <w:r>
              <w:rPr>
                <w:rFonts w:ascii="Times New Roman" w:hAnsi="Times New Roman"/>
                <w:b/>
                <w:sz w:val="22"/>
              </w:rPr>
              <w:t>[INDIVIDUAL CONTRIBUTION: THEORETICAL PROOFS &amp; OPERATOR INVERSION]</w:t>
              <w:br/>
            </w:r>
            <w:r>
              <w:rPr>
                <w:rFonts w:ascii="Times New Roman" w:hAnsi="Times New Roman"/>
                <w:sz w:val="21"/>
              </w:rPr>
              <w:t>THEORETICAL DERIVATION EMPHASIS — PRIMARY CONTRIBUTION OF ADVAIT RAVINDRAKUMAR VARHADE (23BCE5098):</w:t>
              <w:br/>
              <w:t>The mathematical formulations, spectral operator bounds, and formal proofs of Theorem 3.1 (Tikhonov Operator Norm Bound) and Theorem 3.2 (Forward Surrogate Risk Consistency and Excess Clean Risk Bounds) in Sections 3.2, 3.3, and 3.7 constitute the primary theoretical contributions derived and proved by the candidate. This includes establishing the unique stationary global maximum of f(sigma) = sigma/(sigma^2 + lambda) at sigma* = sqrt(lambda) yielding ||T_lambda^dagger||_2 &lt;= 1 / (2*sqrt(lambda)), proving minimizer invariance under label transition entropy gaps, and bounding regularized confidence inversion resolvent errors.</w:t>
            </w:r>
          </w:p>
        </w:tc>
      </w:tr>
    </w:tbl>
    <w:p>
      <w:pPr>
        <w:spacing w:before="40" w:after="120"/>
      </w:pPr>
    </w:p>
    <w:p>
      <w:pPr>
        <w:spacing w:line="360" w:lineRule="auto" w:before="0" w:after="120"/>
        <w:jc w:val="both"/>
      </w:pPr>
      <w:r>
        <w:rPr>
          <w:rFonts w:ascii="Times New Roman" w:hAnsi="Times New Roman"/>
          <w:sz w:val="24"/>
        </w:rPr>
        <w:t>We now present the complete mathematical proofs establishing the spectral boundedness and excess risk consistency of RRFN-LLM-SUPER.</w:t>
      </w:r>
    </w:p>
    <w:p>
      <w:pPr>
        <w:keepNext/>
        <w:spacing w:before="200" w:after="60" w:line="288" w:lineRule="auto"/>
        <w:jc w:val="left"/>
      </w:pPr>
      <w:r>
        <w:rPr>
          <w:rFonts w:ascii="Times New Roman" w:hAnsi="Times New Roman"/>
          <w:b/>
          <w:sz w:val="24"/>
        </w:rPr>
        <w:t>3.7.1 THEOREM 1: SPECTRAL OPERATOR NORM BOUND AND GRADIENT STABILITY</w:t>
      </w:r>
    </w:p>
    <w:p>
      <w:pPr>
        <w:spacing w:line="360" w:lineRule="auto" w:before="0" w:after="120"/>
        <w:jc w:val="both"/>
      </w:pPr>
      <w:r>
        <w:rPr>
          <w:rFonts w:ascii="Times New Roman" w:hAnsi="Times New Roman"/>
          <w:b/>
          <w:sz w:val="24"/>
        </w:rPr>
        <w:t xml:space="preserve">Theorem 3.1: </w:t>
      </w:r>
      <w:r>
        <w:rPr>
          <w:rFonts w:ascii="Times New Roman" w:hAnsi="Times New Roman"/>
          <w:sz w:val="24"/>
        </w:rPr>
        <w:t>Theorem 3.1 (Spectral Operator Norm Bound and Gradient Stability): Let T in R^(K x K) have singular value decomposition T = U Sigma V^T with singular values sigma_1 &gt;= sigma_2 &gt;= ... &gt;= sigma_K &gt;= 0. For any Tikhonov regularization parameter lambda &gt; 0, the spectral operator norm of the regularized pseudo-inverse T_lambda^dagger = (T^T T + lambda I)^(-1) T^T is strictly upper-bounded by:</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vAlign w:val="center"/>
            <w:shd w:fill="F8F9FA"/>
          </w:tcPr>
          <w:p>
            <w:pPr>
              <w:spacing w:line="276" w:lineRule="auto" w:before="80" w:after="80"/>
              <w:jc w:val="center"/>
            </w:pPr>
            <m:oMath>
              <m:r>
                <m:t>‖</m:t>
              </m:r>
              <m:sSubSup>
                <m:e>
                  <m:r>
                    <m:t>T</m:t>
                  </m:r>
                </m:e>
                <m:sub>
                  <m:r>
                    <m:t>λ</m:t>
                  </m:r>
                </m:sub>
                <m:sup>
                  <m:r>
                    <m:t>†</m:t>
                  </m:r>
                </m:sup>
              </m:sSubSup>
              <m:sSub>
                <m:e>
                  <m:r>
                    <m:t>‖</m:t>
                  </m:r>
                </m:e>
                <m:sub>
                  <m:r>
                    <m:t>2</m:t>
                  </m:r>
                </m:sub>
              </m:sSub>
              <m:r>
                <m:t>≤</m:t>
              </m:r>
              <m:f>
                <m:fPr>
                  <m:type m:val="bar"/>
                </m:fPr>
                <m:num>
                  <m:r>
                    <m:t>1</m:t>
                  </m:r>
                </m:num>
                <m:den>
                  <m:r>
                    <m:t>2</m:t>
                  </m:r>
                  <m:rad>
                    <m:radPr>
                      <m:degHide m:val="on"/>
                    </m:radPr>
                    <m:deg/>
                    <m:e>
                      <m:r>
                        <m:t>λ</m:t>
                      </m:r>
                    </m:e>
                  </m:rad>
                </m:den>
              </m:f>
            </m:oMath>
          </w:p>
        </w:tc>
        <w:tc>
          <w:tcPr>
            <w:tcW w:type="dxa" w:w="1134"/>
            <w:vAlign w:val="center"/>
            <w:shd w:fill="F8F9FA"/>
          </w:tcPr>
          <w:p>
            <w:pPr>
              <w:spacing w:line="276" w:lineRule="auto" w:before="80" w:after="80"/>
              <w:jc w:val="right"/>
            </w:pPr>
            <w:r>
              <w:rPr>
                <w:rFonts w:ascii="Times New Roman" w:hAnsi="Times New Roman"/>
                <w:b/>
                <w:sz w:val="22"/>
              </w:rPr>
              <w:t>(3.14)</w:t>
            </w:r>
          </w:p>
        </w:tc>
      </w:tr>
    </w:tbl>
    <w:p>
      <w:pPr>
        <w:spacing w:before="40" w:after="80" w:line="240" w:lineRule="auto"/>
      </w:pPr>
    </w:p>
    <w:p>
      <w:pPr>
        <w:spacing w:line="360" w:lineRule="auto" w:before="0" w:after="120"/>
        <w:jc w:val="both"/>
      </w:pPr>
      <w:r>
        <w:rPr>
          <w:rFonts w:ascii="Times New Roman" w:hAnsi="Times New Roman"/>
          <w:sz w:val="24"/>
        </w:rPr>
        <w:t>Furthermore, for the forward-corrected surrogate loss L_risk = l_CE(T^T p(X), y_tilde) with L_loss-Lipschitz cross-entropy, the parameter gradient satisfies: ||nabla_theta L_risk|| &lt;= L_loss ||T||_2 ||nabla_theta p|| &lt;= L_loss * sqrt(K) * ||nabla_theta p||, since ||T||_2 &lt;= sqrt(||T||_1 ||T||_infinity) &lt;= sqrt(K) for any K x K row-stochastic transition matrix by the Riesz-Thorin interpolation theorem. Moreover, inverting predicted ratings for confidence estimation and sample reliability R_RRFN via T_lambda^dagger is strictly protected against gradient explosion and noise amplification by ||T_lambda^dagger||_2 &lt;= 1 / (2*sqrt(lambda)), independently of the matrix condition number kappa(T).</w:t>
      </w:r>
    </w:p>
    <w:p>
      <w:pPr>
        <w:spacing w:line="360" w:lineRule="auto" w:before="0" w:after="120"/>
        <w:jc w:val="both"/>
      </w:pPr>
      <w:r>
        <w:rPr>
          <w:rFonts w:ascii="Times New Roman" w:hAnsi="Times New Roman"/>
          <w:sz w:val="24"/>
        </w:rPr>
        <w:t>Proof of Theorem 3.1: Substituting the Singular Value Decomposition T = U Sigma V^T into the definition of T_lambda^dagger:</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vAlign w:val="center"/>
            <w:shd w:fill="F8F9FA"/>
          </w:tcPr>
          <w:p>
            <w:pPr>
              <w:spacing w:line="276" w:lineRule="auto" w:before="80" w:after="80"/>
              <w:jc w:val="center"/>
            </w:pPr>
            <m:oMath>
              <m:sSubSup>
                <m:e>
                  <m:r>
                    <m:t>T</m:t>
                  </m:r>
                </m:e>
                <m:sub>
                  <m:r>
                    <m:t>λ</m:t>
                  </m:r>
                </m:sub>
                <m:sup>
                  <m:r>
                    <m:t>†</m:t>
                  </m:r>
                </m:sup>
              </m:sSubSup>
              <m:r>
                <m:t>=(V</m:t>
              </m:r>
              <m:sSup>
                <m:e>
                  <m:r>
                    <m:t>Σ</m:t>
                  </m:r>
                </m:e>
                <m:sup>
                  <m:r>
                    <m:t>T</m:t>
                  </m:r>
                </m:sup>
              </m:sSup>
              <m:sSup>
                <m:e>
                  <m:r>
                    <m:t>U</m:t>
                  </m:r>
                </m:e>
                <m:sup>
                  <m:r>
                    <m:t>T</m:t>
                  </m:r>
                </m:sup>
              </m:sSup>
              <m:r>
                <m:t>UΣ</m:t>
              </m:r>
              <m:sSup>
                <m:e>
                  <m:r>
                    <m:t>V</m:t>
                  </m:r>
                </m:e>
                <m:sup>
                  <m:r>
                    <m:t>T</m:t>
                  </m:r>
                </m:sup>
              </m:sSup>
              <m:r>
                <m:t>+λI</m:t>
              </m:r>
              <m:sSup>
                <m:e>
                  <m:r>
                    <m:t>)</m:t>
                  </m:r>
                </m:e>
                <m:sup>
                  <m:r>
                    <m:t>−1</m:t>
                  </m:r>
                </m:sup>
              </m:sSup>
              <m:r>
                <m:t>V</m:t>
              </m:r>
              <m:sSup>
                <m:e>
                  <m:r>
                    <m:t>Σ</m:t>
                  </m:r>
                </m:e>
                <m:sup>
                  <m:r>
                    <m:t>T</m:t>
                  </m:r>
                </m:sup>
              </m:sSup>
              <m:sSup>
                <m:e>
                  <m:r>
                    <m:t>U</m:t>
                  </m:r>
                </m:e>
                <m:sup>
                  <m:r>
                    <m:t>T</m:t>
                  </m:r>
                </m:sup>
              </m:sSup>
              <m:r>
                <m:t>=(V(</m:t>
              </m:r>
              <m:sSup>
                <m:e>
                  <m:r>
                    <m:t>Σ</m:t>
                  </m:r>
                </m:e>
                <m:sup>
                  <m:r>
                    <m:t>2</m:t>
                  </m:r>
                </m:sup>
              </m:sSup>
              <m:r>
                <m:t>+λI)</m:t>
              </m:r>
              <m:sSup>
                <m:e>
                  <m:r>
                    <m:t>V</m:t>
                  </m:r>
                </m:e>
                <m:sup>
                  <m:r>
                    <m:t>T</m:t>
                  </m:r>
                </m:sup>
              </m:sSup>
              <m:sSup>
                <m:e>
                  <m:r>
                    <m:t>)</m:t>
                  </m:r>
                </m:e>
                <m:sup>
                  <m:r>
                    <m:t>−1</m:t>
                  </m:r>
                </m:sup>
              </m:sSup>
              <m:r>
                <m:t>V</m:t>
              </m:r>
              <m:sSup>
                <m:e>
                  <m:r>
                    <m:t>Σ</m:t>
                  </m:r>
                </m:e>
                <m:sup>
                  <m:r>
                    <m:t>T</m:t>
                  </m:r>
                </m:sup>
              </m:sSup>
              <m:sSup>
                <m:e>
                  <m:r>
                    <m:t>U</m:t>
                  </m:r>
                </m:e>
                <m:sup>
                  <m:r>
                    <m:t>T</m:t>
                  </m:r>
                </m:sup>
              </m:sSup>
              <m:r>
                <m:t>=V(</m:t>
              </m:r>
              <m:sSup>
                <m:e>
                  <m:r>
                    <m:t>Σ</m:t>
                  </m:r>
                </m:e>
                <m:sup>
                  <m:r>
                    <m:t>2</m:t>
                  </m:r>
                </m:sup>
              </m:sSup>
              <m:r>
                <m:t>+λI</m:t>
              </m:r>
              <m:sSup>
                <m:e>
                  <m:r>
                    <m:t>)</m:t>
                  </m:r>
                </m:e>
                <m:sup>
                  <m:r>
                    <m:t>−1</m:t>
                  </m:r>
                </m:sup>
              </m:sSup>
              <m:r>
                <m:t>Σ</m:t>
              </m:r>
              <m:sSup>
                <m:e>
                  <m:r>
                    <m:t>U</m:t>
                  </m:r>
                </m:e>
                <m:sup>
                  <m:r>
                    <m:t>T</m:t>
                  </m:r>
                </m:sup>
              </m:sSup>
            </m:oMath>
          </w:p>
        </w:tc>
        <w:tc>
          <w:tcPr>
            <w:tcW w:type="dxa" w:w="1134"/>
            <w:vAlign w:val="center"/>
            <w:shd w:fill="F8F9FA"/>
          </w:tcPr>
          <w:p>
            <w:pPr>
              <w:spacing w:line="276" w:lineRule="auto" w:before="80" w:after="80"/>
              <w:jc w:val="right"/>
            </w:pPr>
            <w:r>
              <w:rPr>
                <w:rFonts w:ascii="Times New Roman" w:hAnsi="Times New Roman"/>
                <w:b/>
                <w:sz w:val="22"/>
              </w:rPr>
              <w:t>(3.15)</w:t>
            </w:r>
          </w:p>
        </w:tc>
      </w:tr>
    </w:tbl>
    <w:p>
      <w:pPr>
        <w:spacing w:before="40" w:after="80" w:line="240" w:lineRule="auto"/>
      </w:pPr>
    </w:p>
    <w:p>
      <w:pPr>
        <w:spacing w:line="360" w:lineRule="auto" w:before="0" w:after="120"/>
        <w:jc w:val="both"/>
      </w:pPr>
      <w:r>
        <w:rPr>
          <w:rFonts w:ascii="Times New Roman" w:hAnsi="Times New Roman"/>
          <w:sz w:val="24"/>
        </w:rPr>
        <w:t>Because U and V are orthonormal unitary matrices, the singular values of T_lambda^dagger correspond to the diagonal elements of (Sigma^2 + lambda I)^(-1) Sigma. These singular values are governed by the continuous scalar function f(sigma) = sigma / (sigma^2 + lambda) for sigma &gt;= 0. Differentiating f(sigma) with respect to sigma:</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vAlign w:val="center"/>
            <w:shd w:fill="F8F9FA"/>
          </w:tcPr>
          <w:p>
            <w:pPr>
              <w:spacing w:line="276" w:lineRule="auto" w:before="80" w:after="80"/>
              <w:jc w:val="center"/>
            </w:pPr>
            <m:oMath>
              <m:sSup>
                <m:e>
                  <m:r>
                    <m:t>f</m:t>
                  </m:r>
                </m:e>
                <m:sup>
                  <m:r>
                    <m:t>′</m:t>
                  </m:r>
                </m:sup>
              </m:sSup>
              <m:r>
                <m:t>(σ)=</m:t>
              </m:r>
              <m:f>
                <m:fPr>
                  <m:type m:val="bar"/>
                </m:fPr>
                <m:num>
                  <m:d>
                    <m:dPr>
                      <m:sepChr m:val=""/>
                    </m:dPr>
                    <m:e>
                      <m:sSup>
                        <m:e>
                          <m:r>
                            <m:t>σ</m:t>
                          </m:r>
                        </m:e>
                        <m:sup>
                          <m:r>
                            <m:t>2</m:t>
                          </m:r>
                        </m:sup>
                      </m:sSup>
                      <m:r>
                        <m:t>+</m:t>
                      </m:r>
                      <m:r>
                        <m:t>λ</m:t>
                      </m:r>
                      <m:r>
                        <m:t>)</m:t>
                      </m:r>
                      <m:r>
                        <m:t>−</m:t>
                      </m:r>
                      <m:r>
                        <m:t>σ</m:t>
                      </m:r>
                      <m:r>
                        <m:t>(</m:t>
                      </m:r>
                      <m:r>
                        <m:t>2</m:t>
                      </m:r>
                      <m:r>
                        <m:t>σ</m:t>
                      </m:r>
                    </m:e>
                  </m:d>
                </m:num>
                <m:den>
                  <m:sSup>
                    <m:e>
                      <m:d>
                        <m:dPr>
                          <m:sepChr m:val=""/>
                        </m:dPr>
                        <m:e>
                          <m:sSup>
                            <m:e>
                              <m:r>
                                <m:t>σ</m:t>
                              </m:r>
                            </m:e>
                            <m:sup>
                              <m:r>
                                <m:t>2</m:t>
                              </m:r>
                            </m:sup>
                          </m:sSup>
                          <m:r>
                            <m:t>+</m:t>
                          </m:r>
                          <m:r>
                            <m:t>λ</m:t>
                          </m:r>
                        </m:e>
                      </m:d>
                    </m:e>
                    <m:sup>
                      <m:r>
                        <m:t>2</m:t>
                      </m:r>
                    </m:sup>
                  </m:sSup>
                </m:den>
              </m:f>
              <m:r>
                <m:t>=</m:t>
              </m:r>
              <m:f>
                <m:fPr>
                  <m:type m:val="bar"/>
                </m:fPr>
                <m:num>
                  <m:r>
                    <m:t>λ−</m:t>
                  </m:r>
                  <m:sSup>
                    <m:e>
                      <m:r>
                        <m:t>σ</m:t>
                      </m:r>
                    </m:e>
                    <m:sup>
                      <m:r>
                        <m:t>2</m:t>
                      </m:r>
                    </m:sup>
                  </m:sSup>
                </m:num>
                <m:den>
                  <m:sSup>
                    <m:e>
                      <m:d>
                        <m:dPr>
                          <m:sepChr m:val=""/>
                        </m:dPr>
                        <m:e>
                          <m:sSup>
                            <m:e>
                              <m:r>
                                <m:t>σ</m:t>
                              </m:r>
                            </m:e>
                            <m:sup>
                              <m:r>
                                <m:t>2</m:t>
                              </m:r>
                            </m:sup>
                          </m:sSup>
                          <m:r>
                            <m:t>+</m:t>
                          </m:r>
                          <m:r>
                            <m:t>λ</m:t>
                          </m:r>
                        </m:e>
                      </m:d>
                    </m:e>
                    <m:sup>
                      <m:r>
                        <m:t>2</m:t>
                      </m:r>
                    </m:sup>
                  </m:sSup>
                </m:den>
              </m:f>
            </m:oMath>
          </w:p>
        </w:tc>
        <w:tc>
          <w:tcPr>
            <w:tcW w:type="dxa" w:w="1134"/>
            <w:vAlign w:val="center"/>
            <w:shd w:fill="F8F9FA"/>
          </w:tcPr>
          <w:p>
            <w:pPr>
              <w:spacing w:line="276" w:lineRule="auto" w:before="80" w:after="80"/>
              <w:jc w:val="right"/>
            </w:pPr>
            <w:r>
              <w:rPr>
                <w:rFonts w:ascii="Times New Roman" w:hAnsi="Times New Roman"/>
                <w:b/>
                <w:sz w:val="22"/>
              </w:rPr>
              <w:t>(3.16)</w:t>
            </w:r>
          </w:p>
        </w:tc>
      </w:tr>
    </w:tbl>
    <w:p>
      <w:pPr>
        <w:spacing w:before="40" w:after="80" w:line="240" w:lineRule="auto"/>
      </w:pPr>
    </w:p>
    <w:p>
      <w:pPr>
        <w:spacing w:line="360" w:lineRule="auto" w:before="0" w:after="120"/>
        <w:jc w:val="both"/>
      </w:pPr>
      <w:r>
        <w:rPr>
          <w:rFonts w:ascii="Times New Roman" w:hAnsi="Times New Roman"/>
          <w:sz w:val="24"/>
        </w:rPr>
        <w:t>Setting the first derivative to zero f'(sigma) = 0 yields the unique stationary critical point at sigma* = sqrt(lambda). Evaluating f at sigma*:</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vAlign w:val="center"/>
            <w:shd w:fill="F8F9FA"/>
          </w:tcPr>
          <w:p>
            <w:pPr>
              <w:spacing w:line="276" w:lineRule="auto" w:before="80" w:after="80"/>
              <w:jc w:val="center"/>
            </w:pPr>
            <m:oMath>
              <m:r>
                <m:t>f(</m:t>
              </m:r>
              <m:rad>
                <m:radPr>
                  <m:degHide m:val="on"/>
                </m:radPr>
                <m:deg/>
                <m:e>
                  <m:r>
                    <m:t>λ</m:t>
                  </m:r>
                </m:e>
              </m:rad>
              <m:r>
                <m:t>)=</m:t>
              </m:r>
              <m:f>
                <m:fPr>
                  <m:type m:val="bar"/>
                </m:fPr>
                <m:num>
                  <m:rad>
                    <m:radPr>
                      <m:degHide m:val="on"/>
                    </m:radPr>
                    <m:deg/>
                    <m:e>
                      <m:r>
                        <m:t>λ</m:t>
                      </m:r>
                    </m:e>
                  </m:rad>
                </m:num>
                <m:den>
                  <m:d>
                    <m:dPr>
                      <m:sepChr m:val="+"/>
                      <m:endChr m:val=""/>
                    </m:dPr>
                    <m:e>
                      <m:rad>
                        <m:radPr>
                          <m:degHide m:val="on"/>
                        </m:radPr>
                        <m:deg/>
                        <m:e>
                          <m:r>
                            <m:t>λ</m:t>
                          </m:r>
                        </m:e>
                      </m:rad>
                      <m:sSup>
                        <m:e>
                          <m:r>
                            <m:t>)</m:t>
                          </m:r>
                        </m:e>
                        <m:sup>
                          <m:r>
                            <m:t>2</m:t>
                          </m:r>
                        </m:sup>
                      </m:sSup>
                    </m:e>
                    <m:e>
                      <m:r>
                        <m:t>λ</m:t>
                      </m:r>
                    </m:e>
                  </m:d>
                </m:den>
              </m:f>
              <m:r>
                <m:t>=</m:t>
              </m:r>
              <m:f>
                <m:fPr>
                  <m:type m:val="bar"/>
                </m:fPr>
                <m:num>
                  <m:rad>
                    <m:radPr>
                      <m:degHide m:val="on"/>
                    </m:radPr>
                    <m:deg/>
                    <m:e>
                      <m:r>
                        <m:t>λ</m:t>
                      </m:r>
                    </m:e>
                  </m:rad>
                </m:num>
                <m:den>
                  <m:r>
                    <m:t>2λ</m:t>
                  </m:r>
                </m:den>
              </m:f>
              <m:r>
                <m:t>=</m:t>
              </m:r>
              <m:f>
                <m:fPr>
                  <m:type m:val="bar"/>
                </m:fPr>
                <m:num>
                  <m:r>
                    <m:t>1</m:t>
                  </m:r>
                </m:num>
                <m:den>
                  <m:r>
                    <m:t>2</m:t>
                  </m:r>
                  <m:rad>
                    <m:radPr>
                      <m:degHide m:val="on"/>
                    </m:radPr>
                    <m:deg/>
                    <m:e>
                      <m:r>
                        <m:t>λ</m:t>
                      </m:r>
                    </m:e>
                  </m:rad>
                </m:den>
              </m:f>
            </m:oMath>
          </w:p>
        </w:tc>
        <w:tc>
          <w:tcPr>
            <w:tcW w:type="dxa" w:w="1134"/>
            <w:vAlign w:val="center"/>
            <w:shd w:fill="F8F9FA"/>
          </w:tcPr>
          <w:p>
            <w:pPr>
              <w:spacing w:line="276" w:lineRule="auto" w:before="80" w:after="80"/>
              <w:jc w:val="right"/>
            </w:pPr>
            <w:r>
              <w:rPr>
                <w:rFonts w:ascii="Times New Roman" w:hAnsi="Times New Roman"/>
                <w:b/>
                <w:sz w:val="22"/>
              </w:rPr>
              <w:t>(3.17)</w:t>
            </w:r>
          </w:p>
        </w:tc>
      </w:tr>
    </w:tbl>
    <w:p>
      <w:pPr>
        <w:spacing w:before="40" w:after="80" w:line="240" w:lineRule="auto"/>
      </w:pPr>
    </w:p>
    <w:p>
      <w:pPr>
        <w:spacing w:line="360" w:lineRule="auto" w:before="0" w:after="120"/>
        <w:jc w:val="both"/>
      </w:pPr>
      <w:r>
        <w:rPr>
          <w:rFonts w:ascii="Times New Roman" w:hAnsi="Times New Roman"/>
          <w:sz w:val="24"/>
        </w:rPr>
        <w:t>Evaluating the boundary limits: f(0) = 0, and lim_{sigma -&gt; infinity} f(sigma) = 0. Since f'(sigma) &gt; 0 for sigma in [0, sqrt(lambda)) and f'(sigma) &lt; 0 for sigma &gt; sqrt(lambda), sigma* = sqrt(lambda) represents the unique global maximum of f(sigma) on [0, infinity). Consequently, for any matrix T with arbitrary singular values:</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vAlign w:val="center"/>
            <w:shd w:fill="F8F9FA"/>
          </w:tcPr>
          <w:p>
            <w:pPr>
              <w:spacing w:line="276" w:lineRule="auto" w:before="80" w:after="80"/>
              <w:jc w:val="center"/>
            </w:pPr>
            <m:oMath>
              <m:r>
                <m:t>‖</m:t>
              </m:r>
              <m:sSubSup>
                <m:e>
                  <m:r>
                    <m:t>T</m:t>
                  </m:r>
                </m:e>
                <m:sub>
                  <m:r>
                    <m:t>λ</m:t>
                  </m:r>
                </m:sub>
                <m:sup>
                  <m:r>
                    <m:t>†</m:t>
                  </m:r>
                </m:sup>
              </m:sSubSup>
              <m:sSub>
                <m:e>
                  <m:r>
                    <m:t>‖</m:t>
                  </m:r>
                </m:e>
                <m:sub>
                  <m:r>
                    <m:t>2</m:t>
                  </m:r>
                </m:sub>
              </m:sSub>
              <m:r>
                <m:t>=</m:t>
              </m:r>
              <m:sSub>
                <m:e>
                  <m:r>
                    <m:t>max</m:t>
                  </m:r>
                </m:e>
                <m:sub>
                  <m:r>
                    <m:t>1≤i≤K</m:t>
                  </m:r>
                </m:sub>
              </m:sSub>
              <m:r>
                <m:t>f(</m:t>
              </m:r>
              <m:sSub>
                <m:e>
                  <m:r>
                    <m:t>σ</m:t>
                  </m:r>
                </m:e>
                <m:sub>
                  <m:r>
                    <m:t>i</m:t>
                  </m:r>
                </m:sub>
              </m:sSub>
              <m:r>
                <m:t>)≤</m:t>
              </m:r>
              <m:sSub>
                <m:e>
                  <m:r>
                    <m:t>sup</m:t>
                  </m:r>
                </m:e>
                <m:sub>
                  <m:r>
                    <m:t>σ≥0</m:t>
                  </m:r>
                </m:sub>
              </m:sSub>
              <m:r>
                <m:t>f(σ)=</m:t>
              </m:r>
              <m:f>
                <m:fPr>
                  <m:type m:val="bar"/>
                </m:fPr>
                <m:num>
                  <m:r>
                    <m:t>1</m:t>
                  </m:r>
                </m:num>
                <m:den>
                  <m:r>
                    <m:t>2</m:t>
                  </m:r>
                  <m:rad>
                    <m:radPr>
                      <m:degHide m:val="on"/>
                    </m:radPr>
                    <m:deg/>
                    <m:e>
                      <m:r>
                        <m:t>λ</m:t>
                      </m:r>
                    </m:e>
                  </m:rad>
                </m:den>
              </m:f>
            </m:oMath>
          </w:p>
        </w:tc>
        <w:tc>
          <w:tcPr>
            <w:tcW w:type="dxa" w:w="1134"/>
            <w:vAlign w:val="center"/>
            <w:shd w:fill="F8F9FA"/>
          </w:tcPr>
          <w:p>
            <w:pPr>
              <w:spacing w:line="276" w:lineRule="auto" w:before="80" w:after="80"/>
              <w:jc w:val="right"/>
            </w:pPr>
            <w:r>
              <w:rPr>
                <w:rFonts w:ascii="Times New Roman" w:hAnsi="Times New Roman"/>
                <w:b/>
                <w:sz w:val="22"/>
              </w:rPr>
              <w:t>(3.18)</w:t>
            </w:r>
          </w:p>
        </w:tc>
      </w:tr>
    </w:tbl>
    <w:p>
      <w:pPr>
        <w:spacing w:before="40" w:after="80" w:line="240" w:lineRule="auto"/>
      </w:pPr>
    </w:p>
    <w:p>
      <w:pPr>
        <w:spacing w:line="360" w:lineRule="auto" w:before="0" w:after="120"/>
        <w:jc w:val="both"/>
      </w:pPr>
      <w:r>
        <w:rPr>
          <w:rFonts w:ascii="Times New Roman" w:hAnsi="Times New Roman"/>
          <w:sz w:val="24"/>
        </w:rPr>
        <w:t>For forward-corrected loss L_risk, applying the multivariable chain rule gives: nabla_theta L_risk = (nabla_tilde_p l_CE) * T^T * nabla_theta p. Since T in R^(K x K) is row-stochastic, its maximum row sum satisfies ||T||_infinity = max_i sum_{j=1}^K T_ij = 1. Its maximum column sum satisfies ||T||_1 = max_j sum_{i=1}^K T_ij &lt;= K. By the Riesz-Thorin interpolation theorem, the operator 2-norm satisfies ||T||_2 &lt;= sqrt(||T||_1 ||T||_infinity) &lt;= sqrt(K * 1) = sqrt(K). Therefore, ||nabla_theta L_risk|| &lt;= L_loss * sqrt(K) * ||nabla_theta p||, completing the proof of Theorem 3.1.</w:t>
      </w:r>
    </w:p>
    <w:p>
      <w:pPr>
        <w:keepNext/>
        <w:spacing w:before="200" w:after="60" w:line="288" w:lineRule="auto"/>
        <w:jc w:val="left"/>
      </w:pPr>
      <w:r>
        <w:rPr>
          <w:rFonts w:ascii="Times New Roman" w:hAnsi="Times New Roman"/>
          <w:b/>
          <w:sz w:val="24"/>
        </w:rPr>
        <w:t>3.7.2 THEOREM 2: FORWARD SURROGATE RISK CONSISTENCY AND EXCESS CLEAN RISK BOUNDS</w:t>
      </w:r>
    </w:p>
    <w:p>
      <w:pPr>
        <w:spacing w:line="360" w:lineRule="auto" w:before="0" w:after="120"/>
        <w:jc w:val="both"/>
      </w:pPr>
      <w:r>
        <w:rPr>
          <w:rFonts w:ascii="Times New Roman" w:hAnsi="Times New Roman"/>
          <w:b/>
          <w:sz w:val="24"/>
        </w:rPr>
        <w:t xml:space="preserve">Theorem 3.2: </w:t>
      </w:r>
      <w:r>
        <w:rPr>
          <w:rFonts w:ascii="Times New Roman" w:hAnsi="Times New Roman"/>
          <w:sz w:val="24"/>
        </w:rPr>
        <w:t>Theorem 3.2 (Forward Surrogate Risk Consistency and Excess Clean Risk Bounds): Let R*_CE(f) = E_{(X, Y*)} [l_CE(f(X), Y*)] denote the clean Bayes risk over distribution P(X, Y*), and let T_hat be the estimated anchor transition matrix satisfying Frobenius estimation error ||T_hat - T*||_F &lt;= delta. Let the forward-corrected surrogate loss be l_forward(f(X), Y_tilde; T_hat) = -log (T_hat^T f(X))_Y_tilde with empirical risk R_hat_forward(f; T_hat) = (1/N) * sum_{i=1}^N l_forward(f(X_i), Y_tilde_i; T_hat). Under Assumptions 3.1 and 3.2 with bounded logits and Rademacher complexity R_N(F) &lt;= C_F / sqrt(N):</w:t>
      </w:r>
    </w:p>
    <w:p>
      <w:pPr>
        <w:spacing w:line="360" w:lineRule="auto" w:before="0" w:after="60"/>
        <w:ind w:left="360"/>
        <w:jc w:val="both"/>
      </w:pPr>
      <w:r>
        <w:rPr>
          <w:rFonts w:ascii="Times New Roman" w:hAnsi="Times New Roman"/>
          <w:b/>
          <w:sz w:val="24"/>
        </w:rPr>
        <w:t xml:space="preserve">1. Minimizer Invariance: </w:t>
      </w:r>
      <w:r>
        <w:rPr>
          <w:rFonts w:ascii="Times New Roman" w:hAnsi="Times New Roman"/>
          <w:b/>
          <w:sz w:val="24"/>
        </w:rPr>
        <w:t xml:space="preserve">Part 1: </w:t>
      </w:r>
      <w:r>
        <w:rPr>
          <w:rFonts w:ascii="Times New Roman" w:hAnsi="Times New Roman"/>
          <w:sz w:val="24"/>
        </w:rPr>
        <w:t>While expected forward surrogate risk and clean Bayes risk differ by the additive label transition entropy gap Delta_H = E_X [H(T*^T p*(X)) - H(p*(X))] &gt;= 0, their unique global minimizers coincide identically: f*(X) = p*(X) = P(Y* | X).</w:t>
      </w:r>
    </w:p>
    <w:p>
      <w:pPr>
        <w:spacing w:line="360" w:lineRule="auto" w:before="0" w:after="60"/>
        <w:ind w:left="360"/>
        <w:jc w:val="both"/>
      </w:pPr>
      <w:r>
        <w:rPr>
          <w:rFonts w:ascii="Times New Roman" w:hAnsi="Times New Roman"/>
          <w:b/>
          <w:sz w:val="24"/>
        </w:rPr>
        <w:t xml:space="preserve">2. Excess Clean Risk Consistency: </w:t>
      </w:r>
      <w:r>
        <w:rPr>
          <w:rFonts w:ascii="Times New Roman" w:hAnsi="Times New Roman"/>
          <w:b/>
          <w:sz w:val="24"/>
        </w:rPr>
        <w:t xml:space="preserve">Part 2: </w:t>
      </w:r>
      <w:r>
        <w:rPr>
          <w:rFonts w:ascii="Times New Roman" w:hAnsi="Times New Roman"/>
          <w:sz w:val="24"/>
        </w:rPr>
        <w:t>For empirical surrogate minimizer f_hat = argmin_{f in F} R_hat_forward(f; T_hat), the clean excess risk satisfies: E*(f_hat) = R*(f_hat) - min_f R*(f) &lt;= (L_CE / sigma_0) * delta + O(1 / sqrt(N)), where L_CE &lt;= e^(2C) is the Lipschitz constant of log-softmax.</w:t>
      </w:r>
    </w:p>
    <w:p>
      <w:pPr>
        <w:spacing w:line="360" w:lineRule="auto" w:before="0" w:after="60"/>
        <w:ind w:left="360"/>
        <w:jc w:val="both"/>
      </w:pPr>
      <w:r>
        <w:rPr>
          <w:rFonts w:ascii="Times New Roman" w:hAnsi="Times New Roman"/>
          <w:b/>
          <w:sz w:val="24"/>
        </w:rPr>
        <w:t xml:space="preserve">3. Confidence Inversion Bound: </w:t>
      </w:r>
      <w:r>
        <w:rPr>
          <w:rFonts w:ascii="Times New Roman" w:hAnsi="Times New Roman"/>
          <w:b/>
          <w:sz w:val="24"/>
        </w:rPr>
        <w:t xml:space="preserve">Part 3: </w:t>
      </w:r>
      <w:r>
        <w:rPr>
          <w:rFonts w:ascii="Times New Roman" w:hAnsi="Times New Roman"/>
          <w:sz w:val="24"/>
        </w:rPr>
        <w:t>The Tikhonov-regularized confidence inversion error for sample reliability filtering satisfies: ||T_hat_lambda^dagger - (T*)^(-1)||_2 &lt;= delta / sqrt(lambda) + lambda / (sigma_0 * (sigma_0^2 + lambda)).</w:t>
      </w:r>
    </w:p>
    <w:p>
      <w:pPr>
        <w:spacing w:line="360" w:lineRule="auto" w:before="0" w:after="120"/>
        <w:jc w:val="both"/>
      </w:pPr>
      <w:r>
        <w:rPr>
          <w:rFonts w:ascii="Times New Roman" w:hAnsi="Times New Roman"/>
          <w:sz w:val="24"/>
        </w:rPr>
        <w:t>Proof of Theorem 3.2: For Part 1, by the law of total expectation conditioning on input X:</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vAlign w:val="center"/>
            <w:shd w:fill="F8F9FA"/>
          </w:tcPr>
          <w:p>
            <w:pPr>
              <w:spacing w:line="276" w:lineRule="auto" w:before="80" w:after="80"/>
              <w:jc w:val="center"/>
            </w:pPr>
            <m:oMath>
              <m:sSub>
                <m:e>
                  <m:r>
                    <m:t>𝔼</m:t>
                  </m:r>
                </m:e>
                <m:sub>
                  <m:limUpp>
                    <m:e>
                      <m:r>
                        <m:t>Y</m:t>
                      </m:r>
                    </m:e>
                    <m:lim>
                      <m:r>
                        <m:t>~</m:t>
                      </m:r>
                    </m:lim>
                  </m:limUpp>
                  <m:r>
                    <m:t>|X</m:t>
                  </m:r>
                </m:sub>
              </m:sSub>
              <m:r>
                <m:t>[</m:t>
              </m:r>
              <m:sSub>
                <m:e>
                  <m:r>
                    <m:t>ℓ</m:t>
                  </m:r>
                </m:e>
                <m:sub>
                  <m:r>
                    <m:rPr>
                      <m:sty m:val="p"/>
                    </m:rPr>
                    <m:t>forward</m:t>
                  </m:r>
                </m:sub>
              </m:sSub>
              <m:r>
                <m:t>(f(X),</m:t>
              </m:r>
              <m:limUpp>
                <m:e>
                  <m:r>
                    <m:t>Y</m:t>
                  </m:r>
                </m:e>
                <m:lim>
                  <m:r>
                    <m:t>~</m:t>
                  </m:r>
                </m:lim>
              </m:limUpp>
              <m:r>
                <m:t>;</m:t>
              </m:r>
              <m:sSup>
                <m:e>
                  <m:r>
                    <m:t>T</m:t>
                  </m:r>
                </m:e>
                <m:sup>
                  <m:r>
                    <m:t>*</m:t>
                  </m:r>
                </m:sup>
              </m:sSup>
              <m:r>
                <m:t>)]=−</m:t>
              </m:r>
              <m:nary>
                <m:naryPr>
                  <m:chr m:val="∑"/>
                  <m:limLoc m:val="subSup"/>
                  <m:grow m:val="1"/>
                  <m:subHide m:val="off"/>
                  <m:supHide m:val="off"/>
                </m:naryPr>
                <m:sub>
                  <m:r>
                    <m:t>j=1</m:t>
                  </m:r>
                </m:sub>
                <m:sup>
                  <m:r>
                    <m:t>K</m:t>
                  </m:r>
                </m:sup>
                <m:e>
                  <m:r>
                    <m:t>P(</m:t>
                  </m:r>
                </m:e>
              </m:nary>
              <m:limUpp>
                <m:e>
                  <m:r>
                    <m:t>Y</m:t>
                  </m:r>
                </m:e>
                <m:lim>
                  <m:r>
                    <m:t>~</m:t>
                  </m:r>
                </m:lim>
              </m:limUpp>
              <m:r>
                <m:t>=j∣X)</m:t>
              </m:r>
              <m:r>
                <m:rPr>
                  <m:sty m:val="p"/>
                </m:rPr>
                <m:t>log</m:t>
              </m:r>
              <m:r>
                <m:t>(</m:t>
              </m:r>
              <m:sSup>
                <m:e>
                  <m:r>
                    <m:t>T</m:t>
                  </m:r>
                </m:e>
                <m:sup>
                  <m:r>
                    <m:t>*T</m:t>
                  </m:r>
                </m:sup>
              </m:sSup>
              <m:r>
                <m:t>f(X)</m:t>
              </m:r>
              <m:sSub>
                <m:e>
                  <m:r>
                    <m:t>)</m:t>
                  </m:r>
                </m:e>
                <m:sub>
                  <m:r>
                    <m:t>j</m:t>
                  </m:r>
                </m:sub>
              </m:sSub>
              <m:r>
                <m:t>=H(</m:t>
              </m:r>
              <m:sSup>
                <m:e>
                  <m:r>
                    <m:t>T</m:t>
                  </m:r>
                </m:e>
                <m:sup>
                  <m:r>
                    <m:t>*T</m:t>
                  </m:r>
                </m:sup>
              </m:sSup>
              <m:sSup>
                <m:e>
                  <m:r>
                    <m:t>𝐩</m:t>
                  </m:r>
                </m:e>
                <m:sup>
                  <m:r>
                    <m:t>*</m:t>
                  </m:r>
                </m:sup>
              </m:sSup>
              <m:r>
                <m:t>(X))+</m:t>
              </m:r>
              <m:sSub>
                <m:e>
                  <m:r>
                    <m:t>D</m:t>
                  </m:r>
                </m:e>
                <m:sub>
                  <m:r>
                    <m:rPr>
                      <m:sty m:val="p"/>
                    </m:rPr>
                    <m:t>KL</m:t>
                  </m:r>
                </m:sub>
              </m:sSub>
              <m:r>
                <m:t>(</m:t>
              </m:r>
              <m:sSup>
                <m:e>
                  <m:r>
                    <m:t>T</m:t>
                  </m:r>
                </m:e>
                <m:sup>
                  <m:r>
                    <m:t>*T</m:t>
                  </m:r>
                </m:sup>
              </m:sSup>
              <m:sSup>
                <m:e>
                  <m:r>
                    <m:t>𝐩</m:t>
                  </m:r>
                </m:e>
                <m:sup>
                  <m:r>
                    <m:t>*</m:t>
                  </m:r>
                </m:sup>
              </m:sSup>
              <m:r>
                <m:t>(X)∥</m:t>
              </m:r>
              <m:sSup>
                <m:e>
                  <m:r>
                    <m:t>T</m:t>
                  </m:r>
                </m:e>
                <m:sup>
                  <m:r>
                    <m:t>*T</m:t>
                  </m:r>
                </m:sup>
              </m:sSup>
              <m:r>
                <m:t>f(X))</m:t>
              </m:r>
            </m:oMath>
          </w:p>
        </w:tc>
        <w:tc>
          <w:tcPr>
            <w:tcW w:type="dxa" w:w="1134"/>
            <w:vAlign w:val="center"/>
            <w:shd w:fill="F8F9FA"/>
          </w:tcPr>
          <w:p>
            <w:pPr>
              <w:spacing w:line="276" w:lineRule="auto" w:before="80" w:after="80"/>
              <w:jc w:val="right"/>
            </w:pPr>
            <w:r>
              <w:rPr>
                <w:rFonts w:ascii="Times New Roman" w:hAnsi="Times New Roman"/>
                <w:b/>
                <w:sz w:val="22"/>
              </w:rPr>
              <w:t>(3.19)</w:t>
            </w:r>
          </w:p>
        </w:tc>
      </w:tr>
    </w:tbl>
    <w:p>
      <w:pPr>
        <w:spacing w:before="40" w:after="80" w:line="240" w:lineRule="auto"/>
      </w:pPr>
    </w:p>
    <w:p>
      <w:pPr>
        <w:spacing w:line="360" w:lineRule="auto" w:before="0" w:after="120"/>
        <w:jc w:val="both"/>
      </w:pPr>
      <w:r>
        <w:rPr>
          <w:rFonts w:ascii="Times New Roman" w:hAnsi="Times New Roman"/>
          <w:sz w:val="24"/>
        </w:rPr>
        <w:t>where p*(X) = P(Y* | X). For clean Bayes risk: R*(f) = E_X [H(p*(X)) + D_KL(p*(X) || f(X))]. Both risks attain their minimum when KL divergence vanishes: D_KL(T*^T p* || T*^T f) = 0 &lt;=&gt; T*^T f(X) = T*^T p*(X). By Assumption 3.2, sigma_min(T*) &gt;= sigma_0 &gt; 0, so T*^T is strictly invertible, uniquely yielding f*(X) = p*(X). The baseline risks differ solely by the constant Delta_H = E_X [H(T*^T p*(X)) - H(p*(X))], proving Part 1.</w:t>
      </w:r>
    </w:p>
    <w:p>
      <w:pPr>
        <w:spacing w:line="360" w:lineRule="auto" w:before="0" w:after="120"/>
        <w:jc w:val="both"/>
      </w:pPr>
      <w:r>
        <w:rPr>
          <w:rFonts w:ascii="Times New Roman" w:hAnsi="Times New Roman"/>
          <w:sz w:val="24"/>
        </w:rPr>
        <w:t>For Part 2, for any candidate f, clean excess risk is E*(f) = E_X [D_KL(p*(X) || f(X))]. By Pinsker's inequality and the minimum singular value bound ||T*^T v||_2 &gt;= sigma_0 ||v||_2: ||p*(X) - f(X)||_1 &lt;= (1 / sigma_0) ||T*^T (p*(X) - f(X))||_1. Applying uniform Rademacher generalization bounds on F with bounded loss, with probability at least 1 - eta: sup_{f in F} |R_hat_forward(f; T_hat) - R_forward(f; T*)| &lt;= L_CE * delta + O(1 / sqrt(N)). Evaluating at empirical minimizer f_hat yields: E*(f_hat) &lt;= (L_CE / sigma_0) * delta + O(1 / sqrt(N)), proving Part 2.</w:t>
      </w:r>
    </w:p>
    <w:p>
      <w:pPr>
        <w:spacing w:line="360" w:lineRule="auto" w:before="0" w:after="120"/>
        <w:jc w:val="both"/>
      </w:pPr>
      <w:r>
        <w:rPr>
          <w:rFonts w:ascii="Times New Roman" w:hAnsi="Times New Roman"/>
          <w:sz w:val="24"/>
        </w:rPr>
        <w:t>For Part 3, decomposing the regularized pseudo-inverse perturbation using the triangle inequality:</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vAlign w:val="center"/>
            <w:shd w:fill="F8F9FA"/>
          </w:tcPr>
          <w:p>
            <w:pPr>
              <w:spacing w:line="276" w:lineRule="auto" w:before="80" w:after="80"/>
              <w:jc w:val="center"/>
            </w:pPr>
            <m:oMath>
              <m:r>
                <m:t>‖</m:t>
              </m:r>
              <m:sSubSup>
                <m:e>
                  <m:acc>
                    <m:accPr>
                      <m:chr m:val="̂"/>
                    </m:accPr>
                    <m:e>
                      <m:r>
                        <m:t>T</m:t>
                      </m:r>
                    </m:e>
                  </m:acc>
                </m:e>
                <m:sub>
                  <m:r>
                    <m:t>λ</m:t>
                  </m:r>
                </m:sub>
                <m:sup>
                  <m:r>
                    <m:t>†</m:t>
                  </m:r>
                </m:sup>
              </m:sSubSup>
              <m:r>
                <m:t>−(</m:t>
              </m:r>
              <m:sSup>
                <m:e>
                  <m:r>
                    <m:t>T</m:t>
                  </m:r>
                </m:e>
                <m:sup>
                  <m:r>
                    <m:t>*</m:t>
                  </m:r>
                </m:sup>
              </m:sSup>
              <m:sSup>
                <m:e>
                  <m:r>
                    <m:t>)</m:t>
                  </m:r>
                </m:e>
                <m:sup>
                  <m:r>
                    <m:t>−1</m:t>
                  </m:r>
                </m:sup>
              </m:sSup>
              <m:sSub>
                <m:e>
                  <m:r>
                    <m:t>‖</m:t>
                  </m:r>
                </m:e>
                <m:sub>
                  <m:r>
                    <m:t>2</m:t>
                  </m:r>
                </m:sub>
              </m:sSub>
              <m:r>
                <m:t>≤‖</m:t>
              </m:r>
              <m:sSubSup>
                <m:e>
                  <m:acc>
                    <m:accPr>
                      <m:chr m:val="̂"/>
                    </m:accPr>
                    <m:e>
                      <m:r>
                        <m:t>T</m:t>
                      </m:r>
                    </m:e>
                  </m:acc>
                </m:e>
                <m:sub>
                  <m:r>
                    <m:t>λ</m:t>
                  </m:r>
                </m:sub>
                <m:sup>
                  <m:r>
                    <m:t>†</m:t>
                  </m:r>
                </m:sup>
              </m:sSubSup>
              <m:r>
                <m:t>−</m:t>
              </m:r>
              <m:sSubSup>
                <m:e>
                  <m:r>
                    <m:t>T</m:t>
                  </m:r>
                </m:e>
                <m:sub>
                  <m:r>
                    <m:t>λ</m:t>
                  </m:r>
                </m:sub>
                <m:sup>
                  <m:r>
                    <m:t>*†</m:t>
                  </m:r>
                </m:sup>
              </m:sSubSup>
              <m:sSub>
                <m:e>
                  <m:r>
                    <m:t>‖</m:t>
                  </m:r>
                </m:e>
                <m:sub>
                  <m:r>
                    <m:t>2</m:t>
                  </m:r>
                </m:sub>
              </m:sSub>
              <m:r>
                <m:t>+‖</m:t>
              </m:r>
              <m:sSubSup>
                <m:e>
                  <m:r>
                    <m:t>T</m:t>
                  </m:r>
                </m:e>
                <m:sub>
                  <m:r>
                    <m:t>λ</m:t>
                  </m:r>
                </m:sub>
                <m:sup>
                  <m:r>
                    <m:t>*†</m:t>
                  </m:r>
                </m:sup>
              </m:sSubSup>
              <m:r>
                <m:t>−(</m:t>
              </m:r>
              <m:sSup>
                <m:e>
                  <m:r>
                    <m:t>T</m:t>
                  </m:r>
                </m:e>
                <m:sup>
                  <m:r>
                    <m:t>*</m:t>
                  </m:r>
                </m:sup>
              </m:sSup>
              <m:sSup>
                <m:e>
                  <m:r>
                    <m:t>)</m:t>
                  </m:r>
                </m:e>
                <m:sup>
                  <m:r>
                    <m:t>−1</m:t>
                  </m:r>
                </m:sup>
              </m:sSup>
              <m:sSub>
                <m:e>
                  <m:r>
                    <m:t>‖</m:t>
                  </m:r>
                </m:e>
                <m:sub>
                  <m:r>
                    <m:t>2</m:t>
                  </m:r>
                </m:sub>
              </m:sSub>
              <m:r>
                <m:t>≤</m:t>
              </m:r>
              <m:f>
                <m:fPr>
                  <m:type m:val="bar"/>
                </m:fPr>
                <m:num>
                  <m:r>
                    <m:t>δ</m:t>
                  </m:r>
                </m:num>
                <m:den>
                  <m:rad>
                    <m:radPr>
                      <m:degHide m:val="on"/>
                    </m:radPr>
                    <m:deg/>
                    <m:e>
                      <m:r>
                        <m:t>λ</m:t>
                      </m:r>
                    </m:e>
                  </m:rad>
                </m:den>
              </m:f>
              <m:r>
                <m:t>+</m:t>
              </m:r>
              <m:f>
                <m:fPr>
                  <m:type m:val="bar"/>
                </m:fPr>
                <m:num>
                  <m:r>
                    <m:t>λ</m:t>
                  </m:r>
                </m:num>
                <m:den>
                  <m:sSub>
                    <m:e>
                      <m:r>
                        <m:t>σ</m:t>
                      </m:r>
                    </m:e>
                    <m:sub>
                      <m:r>
                        <m:t>0</m:t>
                      </m:r>
                    </m:sub>
                  </m:sSub>
                  <m:r>
                    <m:t>(</m:t>
                  </m:r>
                  <m:sSubSup>
                    <m:e>
                      <m:r>
                        <m:t>σ</m:t>
                      </m:r>
                    </m:e>
                    <m:sub>
                      <m:r>
                        <m:t>0</m:t>
                      </m:r>
                    </m:sub>
                    <m:sup>
                      <m:r>
                        <m:t>2</m:t>
                      </m:r>
                    </m:sup>
                  </m:sSubSup>
                  <m:r>
                    <m:t>+λ)</m:t>
                  </m:r>
                </m:den>
              </m:f>
            </m:oMath>
          </w:p>
        </w:tc>
        <w:tc>
          <w:tcPr>
            <w:tcW w:type="dxa" w:w="1134"/>
            <w:vAlign w:val="center"/>
            <w:shd w:fill="F8F9FA"/>
          </w:tcPr>
          <w:p>
            <w:pPr>
              <w:spacing w:line="276" w:lineRule="auto" w:before="80" w:after="80"/>
              <w:jc w:val="right"/>
            </w:pPr>
            <w:r>
              <w:rPr>
                <w:rFonts w:ascii="Times New Roman" w:hAnsi="Times New Roman"/>
                <w:b/>
                <w:sz w:val="22"/>
              </w:rPr>
              <w:t>(3.20)</w:t>
            </w:r>
          </w:p>
        </w:tc>
      </w:tr>
    </w:tbl>
    <w:p>
      <w:pPr>
        <w:spacing w:before="40" w:after="80" w:line="240" w:lineRule="auto"/>
      </w:pPr>
    </w:p>
    <w:p>
      <w:pPr>
        <w:spacing w:line="360" w:lineRule="auto" w:before="0" w:after="120"/>
        <w:jc w:val="both"/>
      </w:pPr>
      <w:r>
        <w:rPr>
          <w:rFonts w:ascii="Times New Roman" w:hAnsi="Times New Roman"/>
          <w:sz w:val="24"/>
        </w:rPr>
        <w:t>where ||T_hat_lambda^dagger - T*_lambda^dagger||_2 &lt;= (1 / sqrt(lambda)) ||T_hat - T*||_2 &lt;= delta / sqrt(lambda) via the Lipschitz resolvent mapping, and ||T*_lambda^dagger - (T*)^(-1)||_2 = ||lambda (T*^T T* + lambda I)^(-1) (T*)^(-1)||_2 &lt;= (lambda / (sigma_0^2 + lambda)) * (1 / sigma_0), completing the full proof.</w:t>
      </w:r>
    </w:p>
    <w:p>
      <w:pPr>
        <w:keepNext/>
        <w:spacing w:before="280" w:after="80" w:line="288" w:lineRule="auto"/>
        <w:jc w:val="left"/>
      </w:pPr>
      <w:r>
        <w:rPr>
          <w:rFonts w:ascii="Times New Roman" w:hAnsi="Times New Roman"/>
          <w:b/>
          <w:sz w:val="28"/>
        </w:rPr>
        <w:t>3.8 FORMAL MATHEMATICAL DEFINITIONS OF EVALUATION METRICS</w:t>
      </w:r>
    </w:p>
    <w:p>
      <w:pPr>
        <w:spacing w:line="360" w:lineRule="auto" w:before="0" w:after="120"/>
        <w:jc w:val="both"/>
      </w:pPr>
      <w:r>
        <w:rPr>
          <w:rFonts w:ascii="Times New Roman" w:hAnsi="Times New Roman"/>
          <w:sz w:val="24"/>
        </w:rPr>
        <w:t>To establish rigorous reproducibility and eliminate ambiguity in recommendation quality and attack detection reporting, we define all evaluation metrics:</w:t>
      </w:r>
    </w:p>
    <w:p>
      <w:pPr>
        <w:pStyle w:val="ListBullet"/>
        <w:spacing w:line="360" w:lineRule="auto" w:before="0" w:after="60"/>
        <w:jc w:val="both"/>
      </w:pPr>
      <w:r>
        <w:rPr>
          <w:rFonts w:ascii="Times New Roman" w:hAnsi="Times New Roman"/>
          <w:b/>
          <w:sz w:val="24"/>
        </w:rPr>
        <w:t xml:space="preserve">Recall &amp; nDCG: </w:t>
      </w:r>
      <w:r>
        <w:rPr>
          <w:rFonts w:ascii="Times New Roman" w:hAnsi="Times New Roman"/>
          <w:sz w:val="24"/>
        </w:rPr>
        <w:t>Recall@K &amp; nDCG@K: Top-K ranking accuracy computed against held-out ground truth test interactions I_u^test.</w:t>
      </w:r>
    </w:p>
    <w:p>
      <w:pPr>
        <w:pStyle w:val="ListBullet"/>
        <w:spacing w:line="360" w:lineRule="auto" w:before="0" w:after="60"/>
        <w:jc w:val="both"/>
      </w:pPr>
      <w:r>
        <w:rPr>
          <w:rFonts w:ascii="Times New Roman" w:hAnsi="Times New Roman"/>
          <w:b/>
          <w:sz w:val="24"/>
        </w:rPr>
        <w:t xml:space="preserve">Raw LTC: </w:t>
      </w:r>
      <w:r>
        <w:rPr>
          <w:rFonts w:ascii="Times New Roman" w:hAnsi="Times New Roman"/>
          <w:sz w:val="24"/>
        </w:rPr>
        <w:t>Raw Long-Tail Coverage (LTC@K): The fraction of unique long-tail items recommended across all users: LTC@K = |Union_{u in U} TopK(u) intersect I_tail| / |I_tail|.</w:t>
      </w:r>
    </w:p>
    <w:p>
      <w:pPr>
        <w:pStyle w:val="ListBullet"/>
        <w:spacing w:line="360" w:lineRule="auto" w:before="0" w:after="60"/>
        <w:jc w:val="both"/>
      </w:pPr>
      <w:r>
        <w:rPr>
          <w:rFonts w:ascii="Times New Roman" w:hAnsi="Times New Roman"/>
          <w:b/>
          <w:sz w:val="24"/>
        </w:rPr>
        <w:t xml:space="preserve">Genuine LTC: </w:t>
      </w:r>
      <w:r>
        <w:rPr>
          <w:rFonts w:ascii="Times New Roman" w:hAnsi="Times New Roman"/>
          <w:sz w:val="24"/>
        </w:rPr>
        <w:t>Genuine Long-Tail Coverage (g-LTC@K): Catalog coverage of authentic long-tail items strictly excluding injected attack targets I_target: g-LTC@K = |Union_{u in U} TopK(u) intersect (I_tail \ I_target)| / |I_tail \ I_target|.</w:t>
      </w:r>
    </w:p>
    <w:p>
      <w:pPr>
        <w:pStyle w:val="ListBullet"/>
        <w:spacing w:line="360" w:lineRule="auto" w:before="0" w:after="60"/>
        <w:jc w:val="both"/>
      </w:pPr>
      <w:r>
        <w:rPr>
          <w:rFonts w:ascii="Times New Roman" w:hAnsi="Times New Roman"/>
          <w:b/>
          <w:sz w:val="24"/>
        </w:rPr>
        <w:t xml:space="preserve">STER: </w:t>
      </w:r>
      <w:r>
        <w:rPr>
          <w:rFonts w:ascii="Times New Roman" w:hAnsi="Times New Roman"/>
          <w:sz w:val="24"/>
        </w:rPr>
        <w:t>Spam Target Exposure Rate (STER@K): The fraction of designated attack targets forced into top-K recommendation lists: STER@K = |Union_{u in U} TopK(u) intersect I_target| / |I_target|.</w:t>
      </w:r>
    </w:p>
    <w:p>
      <w:pPr>
        <w:pStyle w:val="ListBullet"/>
        <w:spacing w:line="360" w:lineRule="auto" w:before="0" w:after="60"/>
        <w:jc w:val="both"/>
      </w:pPr>
      <w:r>
        <w:rPr>
          <w:rFonts w:ascii="Times New Roman" w:hAnsi="Times New Roman"/>
          <w:b/>
          <w:sz w:val="24"/>
        </w:rPr>
        <w:t xml:space="preserve">RMSE-PC: </w:t>
      </w:r>
      <w:r>
        <w:rPr>
          <w:rFonts w:ascii="Times New Roman" w:hAnsi="Times New Roman"/>
          <w:sz w:val="24"/>
        </w:rPr>
        <w:t>Root Mean Square Error of Popularity Calibration (RMSE-PC): Measures the divergence between recommended tail proportions and historical user tail inclination alpha_u*: RMSE-PC = sqrt((1 / |U|) * sum_{u in U} (|TopK(u) intersect I_tail| / K - alpha_u*)^2).</w:t>
      </w:r>
    </w:p>
    <w:p>
      <w:pPr>
        <w:pStyle w:val="ListBullet"/>
        <w:spacing w:line="360" w:lineRule="auto" w:before="0" w:after="60"/>
        <w:jc w:val="both"/>
      </w:pPr>
      <w:r>
        <w:rPr>
          <w:rFonts w:ascii="Times New Roman" w:hAnsi="Times New Roman"/>
          <w:b/>
          <w:sz w:val="24"/>
        </w:rPr>
        <w:t xml:space="preserve">MRMC: </w:t>
      </w:r>
      <w:r>
        <w:rPr>
          <w:rFonts w:ascii="Times New Roman" w:hAnsi="Times New Roman"/>
          <w:sz w:val="24"/>
        </w:rPr>
        <w:t>Mean Rank Miscalibration (MRMC): Measures KL divergence between recommended and historical popularity quintile distributions: MRMC = (1 / |U|) * sum_{u in U} D_KL(p_rec(u) || p_hist(u)).</w:t>
      </w:r>
    </w:p>
    <w:p>
      <w:pPr>
        <w:pStyle w:val="ListBullet"/>
        <w:spacing w:line="360" w:lineRule="auto" w:before="0" w:after="60"/>
        <w:jc w:val="both"/>
      </w:pPr>
      <w:r>
        <w:rPr>
          <w:rFonts w:ascii="Times New Roman" w:hAnsi="Times New Roman"/>
          <w:b/>
          <w:sz w:val="24"/>
        </w:rPr>
        <w:t xml:space="preserve">GKPI: </w:t>
      </w:r>
      <w:r>
        <w:rPr>
          <w:rFonts w:ascii="Times New Roman" w:hAnsi="Times New Roman"/>
          <w:sz w:val="24"/>
        </w:rPr>
        <w:t>General Key Performance Indicator (GKPI): The harmonic mean of ranking utility, calibration fidelity, catalog coverage, and novelty: GKPI = 4 / (nDCG^(-1) + (1 - RMSE)^(-1) + LTC^(-1) + (K_max / Nov)).</w:t>
      </w:r>
    </w:p>
    <w:p>
      <w:r>
        <w:br w:type="page"/>
      </w:r>
    </w:p>
    <w:p>
      <w:pPr>
        <w:spacing w:before="360" w:after="120" w:line="288" w:lineRule="auto"/>
        <w:jc w:val="center"/>
      </w:pPr>
      <w:r>
        <w:rPr>
          <w:rFonts w:ascii="Times New Roman" w:hAnsi="Times New Roman"/>
          <w:b/>
          <w:sz w:val="32"/>
        </w:rPr>
        <w:t>CHAPTER 4</w:t>
        <w:br/>
      </w:r>
      <w:r>
        <w:rPr>
          <w:rFonts w:ascii="Times New Roman" w:hAnsi="Times New Roman"/>
          <w:b/>
          <w:sz w:val="32"/>
        </w:rPr>
        <w:t>SYSTEM IMPLEMENTATION AND ARCHITECTURE DETAILS</w:t>
      </w:r>
    </w:p>
    <w:p>
      <w:pPr>
        <w:spacing w:before="80" w:after="240" w:line="240" w:lineRule="auto"/>
      </w:pPr>
    </w:p>
    <w:p>
      <w:pPr>
        <w:keepNext/>
        <w:spacing w:before="280" w:after="80" w:line="288" w:lineRule="auto"/>
        <w:jc w:val="left"/>
      </w:pPr>
      <w:r>
        <w:rPr>
          <w:rFonts w:ascii="Times New Roman" w:hAnsi="Times New Roman"/>
          <w:b/>
          <w:sz w:val="28"/>
        </w:rPr>
        <w:t>4.1 SOFTWARE ARCHITECTURE AND DESIGN PRINCIPLES</w:t>
      </w:r>
    </w:p>
    <w:p>
      <w:pPr>
        <w:spacing w:line="360" w:lineRule="auto" w:before="0" w:after="120"/>
        <w:jc w:val="both"/>
      </w:pPr>
      <w:r>
        <w:rPr>
          <w:rFonts w:ascii="Times New Roman" w:hAnsi="Times New Roman"/>
          <w:sz w:val="24"/>
        </w:rPr>
        <w:t>The RRFN-LLM-SUPER codebase (robust_super) is engineered adhering strictly to enterprise-grade software architecture principles: Separation of Concerns, High Cohesion, Loose Coupling, Deterministic Reproducibility, and Hardware-Aware Vectorization. Implemented in Python 3.11 with PyTorch 2.x, NumPy, SciPy, and Streamlit, the system is partitioned into ten specialized packages:</w:t>
      </w:r>
    </w:p>
    <w:p>
      <w:pPr>
        <w:pStyle w:val="ListBullet"/>
        <w:spacing w:line="360" w:lineRule="auto" w:before="0" w:after="60"/>
        <w:jc w:val="both"/>
      </w:pPr>
      <w:r>
        <w:rPr>
          <w:rFonts w:ascii="Times New Roman" w:hAnsi="Times New Roman"/>
          <w:b/>
          <w:sz w:val="24"/>
        </w:rPr>
        <w:t xml:space="preserve">1. Data Pipeline: </w:t>
      </w:r>
      <w:r>
        <w:rPr>
          <w:rFonts w:ascii="Times New Roman" w:hAnsi="Times New Roman"/>
          <w:sz w:val="24"/>
        </w:rPr>
        <w:t>data: Multi-domain data ingestion, k-core graph filtering, temporal splitting, and adversarial attack injection engines.</w:t>
      </w:r>
    </w:p>
    <w:p>
      <w:pPr>
        <w:pStyle w:val="ListBullet"/>
        <w:spacing w:line="360" w:lineRule="auto" w:before="0" w:after="60"/>
        <w:jc w:val="both"/>
      </w:pPr>
      <w:r>
        <w:rPr>
          <w:rFonts w:ascii="Times New Roman" w:hAnsi="Times New Roman"/>
          <w:b/>
          <w:sz w:val="24"/>
        </w:rPr>
        <w:t xml:space="preserve">2. Neural Backbones: </w:t>
      </w:r>
      <w:r>
        <w:rPr>
          <w:rFonts w:ascii="Times New Roman" w:hAnsi="Times New Roman"/>
          <w:sz w:val="24"/>
        </w:rPr>
        <w:t>models: Deep collaborative filtering (NeuMF), Variational Autoencoders (VaeCF), and graph neural networks (LightGCN, SimGCL, SGL).</w:t>
      </w:r>
    </w:p>
    <w:p>
      <w:pPr>
        <w:pStyle w:val="ListBullet"/>
        <w:spacing w:line="360" w:lineRule="auto" w:before="0" w:after="60"/>
        <w:jc w:val="both"/>
      </w:pPr>
      <w:r>
        <w:rPr>
          <w:rFonts w:ascii="Times New Roman" w:hAnsi="Times New Roman"/>
          <w:b/>
          <w:sz w:val="24"/>
        </w:rPr>
        <w:t xml:space="preserve">3. Noise Inversion: </w:t>
      </w:r>
      <w:r>
        <w:rPr>
          <w:rFonts w:ascii="Times New Roman" w:hAnsi="Times New Roman"/>
          <w:sz w:val="24"/>
        </w:rPr>
        <w:t>rrfn: Consensus anchor selection, empirical rating transition matrix estimation, and Tikhonov regularized inversion.</w:t>
      </w:r>
    </w:p>
    <w:p>
      <w:pPr>
        <w:pStyle w:val="ListBullet"/>
        <w:spacing w:line="360" w:lineRule="auto" w:before="0" w:after="60"/>
        <w:jc w:val="both"/>
      </w:pPr>
      <w:r>
        <w:rPr>
          <w:rFonts w:ascii="Times New Roman" w:hAnsi="Times New Roman"/>
          <w:b/>
          <w:sz w:val="24"/>
        </w:rPr>
        <w:t xml:space="preserve">4. LLM Semantic Auditing: </w:t>
      </w:r>
      <w:r>
        <w:rPr>
          <w:rFonts w:ascii="Times New Roman" w:hAnsi="Times New Roman"/>
          <w:sz w:val="24"/>
        </w:rPr>
        <w:t>llm_auditor: Prompt engineering, LLM API interaction, structured JSON parsing, and SQLite WAL caching.</w:t>
      </w:r>
    </w:p>
    <w:p>
      <w:pPr>
        <w:pStyle w:val="ListBullet"/>
        <w:spacing w:line="360" w:lineRule="auto" w:before="0" w:after="60"/>
        <w:jc w:val="both"/>
      </w:pPr>
      <w:r>
        <w:rPr>
          <w:rFonts w:ascii="Times New Roman" w:hAnsi="Times New Roman"/>
          <w:b/>
          <w:sz w:val="24"/>
        </w:rPr>
        <w:t xml:space="preserve">5. Burst Detector: </w:t>
      </w:r>
      <w:r>
        <w:rPr>
          <w:rFonts w:ascii="Times New Roman" w:hAnsi="Times New Roman"/>
          <w:sz w:val="24"/>
        </w:rPr>
        <w:t>bombing_detector: Temporal velocity acceleration, rating polarity skew, and 2D BLAS matrix burst detection.</w:t>
      </w:r>
    </w:p>
    <w:p>
      <w:pPr>
        <w:pStyle w:val="ListBullet"/>
        <w:spacing w:line="360" w:lineRule="auto" w:before="0" w:after="60"/>
        <w:jc w:val="both"/>
      </w:pPr>
      <w:r>
        <w:rPr>
          <w:rFonts w:ascii="Times New Roman" w:hAnsi="Times New Roman"/>
          <w:b/>
          <w:sz w:val="24"/>
        </w:rPr>
        <w:t xml:space="preserve">6. Multi-View Fusion: </w:t>
      </w:r>
      <w:r>
        <w:rPr>
          <w:rFonts w:ascii="Times New Roman" w:hAnsi="Times New Roman"/>
          <w:sz w:val="24"/>
        </w:rPr>
        <w:t>fusion: Tri-view signal synthesis combining statistical, semantic, and burst views into sample reliability weights.</w:t>
      </w:r>
    </w:p>
    <w:p>
      <w:pPr>
        <w:pStyle w:val="ListBullet"/>
        <w:spacing w:line="360" w:lineRule="auto" w:before="0" w:after="60"/>
        <w:jc w:val="both"/>
      </w:pPr>
      <w:r>
        <w:rPr>
          <w:rFonts w:ascii="Times New Roman" w:hAnsi="Times New Roman"/>
          <w:b/>
          <w:sz w:val="24"/>
        </w:rPr>
        <w:t xml:space="preserve">7. Catalog Partitioning: </w:t>
      </w:r>
      <w:r>
        <w:rPr>
          <w:rFonts w:ascii="Times New Roman" w:hAnsi="Times New Roman"/>
          <w:sz w:val="24"/>
        </w:rPr>
        <w:t>catalog: Pareto volume partitioning dividing items into Head (M_pop) and Tail (M_tail) subsets.</w:t>
      </w:r>
    </w:p>
    <w:p>
      <w:pPr>
        <w:pStyle w:val="ListBullet"/>
        <w:spacing w:line="360" w:lineRule="auto" w:before="0" w:after="60"/>
        <w:jc w:val="both"/>
      </w:pPr>
      <w:r>
        <w:rPr>
          <w:rFonts w:ascii="Times New Roman" w:hAnsi="Times New Roman"/>
          <w:b/>
          <w:sz w:val="24"/>
        </w:rPr>
        <w:t xml:space="preserve">8. Calibrated SUPER Engine: </w:t>
      </w:r>
      <w:r>
        <w:rPr>
          <w:rFonts w:ascii="Times New Roman" w:hAnsi="Times New Roman"/>
          <w:sz w:val="24"/>
        </w:rPr>
        <w:t>super_engine: Purified historical blueprints, personalized tail inclinations, and trajectory interleaving.</w:t>
      </w:r>
    </w:p>
    <w:p>
      <w:pPr>
        <w:pStyle w:val="ListBullet"/>
        <w:spacing w:line="360" w:lineRule="auto" w:before="0" w:after="60"/>
        <w:jc w:val="both"/>
      </w:pPr>
      <w:r>
        <w:rPr>
          <w:rFonts w:ascii="Times New Roman" w:hAnsi="Times New Roman"/>
          <w:b/>
          <w:sz w:val="24"/>
        </w:rPr>
        <w:t xml:space="preserve">9. Training Engine: </w:t>
      </w:r>
      <w:r>
        <w:rPr>
          <w:rFonts w:ascii="Times New Roman" w:hAnsi="Times New Roman"/>
          <w:sz w:val="24"/>
        </w:rPr>
        <w:t>trainer: Dual partition training orchestrators, sample-reliability weighted InfoNCE losses, and optimizers.</w:t>
      </w:r>
    </w:p>
    <w:p>
      <w:pPr>
        <w:pStyle w:val="ListBullet"/>
        <w:spacing w:line="360" w:lineRule="auto" w:before="0" w:after="60"/>
        <w:jc w:val="both"/>
      </w:pPr>
      <w:r>
        <w:rPr>
          <w:rFonts w:ascii="Times New Roman" w:hAnsi="Times New Roman"/>
          <w:b/>
          <w:sz w:val="24"/>
        </w:rPr>
        <w:t xml:space="preserve">10. Evaluation Engine: </w:t>
      </w:r>
      <w:r>
        <w:rPr>
          <w:rFonts w:ascii="Times New Roman" w:hAnsi="Times New Roman"/>
          <w:sz w:val="24"/>
        </w:rPr>
        <w:t>evaluation: Information retrieval metrics, popularity calibration metrics, attack detection metrics, and Monte Carlo economic simulation.</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18" w:space="0" w:color="1F4E79"/>
          <w:right w:val="single" w:sz="4" w:space="0" w:color="B0C4DE"/>
          <w:insideH w:val="none"/>
          <w:insideV w:val="none"/>
        </w:tblBorders>
      </w:tblPr>
      <w:tblGrid>
        <w:gridCol w:w="8306"/>
      </w:tblGrid>
      <w:tr>
        <w:tc>
          <w:tcPr>
            <w:tcW w:type="dxa" w:w="8220"/>
            <w:shd w:fill="F4F6F9"/>
          </w:tcPr>
          <w:p>
            <w:pPr>
              <w:spacing w:line="288" w:lineRule="auto" w:before="80" w:after="80"/>
              <w:jc w:val="both"/>
            </w:pPr>
            <w:r>
              <w:rPr>
                <w:rFonts w:ascii="Times New Roman" w:hAnsi="Times New Roman"/>
                <w:b/>
                <w:sz w:val="22"/>
              </w:rPr>
              <w:t>[MODULE OWNERSHIP: NOISE TRANSITION &amp; RISK CONSISTENT OPTIMIZATION]</w:t>
              <w:br/>
            </w:r>
            <w:r>
              <w:rPr>
                <w:rFonts w:ascii="Times New Roman" w:hAnsi="Times New Roman"/>
                <w:sz w:val="21"/>
              </w:rPr>
              <w:t>SOFTWARE IMPLEMENTATION EMPHASIS — PRIMARY RESPONSIBILITY OF ADVAIT RAVINDRAKUMAR VARHADE (23BCE5098):</w:t>
              <w:br/>
              <w:t>The candidate engineered the core mathematical packages: `rrfn/transition_matrix.py` (implementing Tikhonov regularized pseudo-inversion with numerical damping lambda=1e-4), `rrfn/anchor_selector.py` (cross-user consensus anchor identification satisfying Assumption 3.1), `rrfn/risk_loss.py` (forward-corrected cross-entropy loss with anchor prior regularization), and Section 4.9 numerical stability guards against singular matrix inversion and gradient divergence.</w:t>
            </w:r>
          </w:p>
        </w:tc>
      </w:tr>
    </w:tbl>
    <w:p>
      <w:pPr>
        <w:spacing w:before="40" w:after="120"/>
      </w:pPr>
    </w:p>
    <w:p>
      <w:pPr>
        <w:keepNext/>
        <w:spacing w:before="280" w:after="80" w:line="288" w:lineRule="auto"/>
        <w:jc w:val="left"/>
      </w:pPr>
      <w:r>
        <w:rPr>
          <w:rFonts w:ascii="Times New Roman" w:hAnsi="Times New Roman"/>
          <w:b/>
          <w:sz w:val="28"/>
        </w:rPr>
        <w:t>4.2 COMPREHENSIVE MODULE MAPPING AND SOURCE CODE INDEX</w:t>
      </w:r>
    </w:p>
    <w:p>
      <w:pPr>
        <w:spacing w:line="360" w:lineRule="auto" w:before="0" w:after="120"/>
        <w:jc w:val="both"/>
      </w:pPr>
      <w:r>
        <w:rPr>
          <w:rFonts w:ascii="Times New Roman" w:hAnsi="Times New Roman"/>
          <w:sz w:val="24"/>
        </w:rPr>
        <w:t>To provide full architectural transparency, Table 4.1 documents the complete source tree of the robust_super framework, detailing the exact class names, core functions, and algorithmic responsibilities of each module.</w:t>
      </w:r>
    </w:p>
    <w:p>
      <w:pPr>
        <w:keepNext/>
        <w:spacing w:before="160" w:after="80" w:line="288" w:lineRule="auto"/>
        <w:jc w:val="left"/>
      </w:pPr>
      <w:r>
        <w:rPr>
          <w:rFonts w:ascii="Times New Roman" w:hAnsi="Times New Roman"/>
          <w:b/>
          <w:sz w:val="21"/>
        </w:rPr>
        <w:t xml:space="preserve">Table 4.1: </w:t>
      </w:r>
      <w:r>
        <w:rPr>
          <w:rFonts w:ascii="Times New Roman" w:hAnsi="Times New Roman"/>
          <w:b/>
          <w:sz w:val="21"/>
        </w:rPr>
        <w:t>Comprehensive Software Architecture and Module Mapping Across the robust_super Framework.</w:t>
      </w:r>
    </w:p>
    <w:tbl>
      <w:tblPr>
        <w:tblW w:type="auto" w:w="0"/>
        <w:jc w:val="center"/>
        <w:tblLayout w:type="fixed"/>
        <w:tblLook w:firstColumn="1" w:firstRow="1" w:lastColumn="0" w:lastRow="0" w:noHBand="0" w:noVBand="1" w:val="04A0"/>
        <w:tblBorders>
          <w:top w:val="single" w:sz="6" w:space="0" w:color="2E5B82"/>
          <w:bottom w:val="single" w:sz="6" w:space="0" w:color="2E5B82"/>
          <w:left w:val="none"/>
          <w:right w:val="none"/>
          <w:insideH w:val="single" w:sz="4" w:space="0" w:color="D0D7DE"/>
          <w:insideV w:val="none"/>
        </w:tblBorders>
      </w:tblPr>
      <w:tblGrid>
        <w:gridCol w:w="2769"/>
        <w:gridCol w:w="2769"/>
        <w:gridCol w:w="2769"/>
      </w:tblGrid>
      <w:tr>
        <w:tc>
          <w:tcPr>
            <w:tcW w:type="dxa" w:w="2381"/>
            <w:shd w:fill="EBF2FA"/>
          </w:tcPr>
          <w:p>
            <w:pPr>
              <w:spacing w:line="252" w:lineRule="auto" w:before="60" w:after="60"/>
              <w:jc w:val="center"/>
            </w:pPr>
            <w:r>
              <w:rPr>
                <w:rFonts w:ascii="Times New Roman" w:hAnsi="Times New Roman"/>
                <w:b/>
                <w:sz w:val="20"/>
              </w:rPr>
              <w:t>Module Path</w:t>
            </w:r>
          </w:p>
        </w:tc>
        <w:tc>
          <w:tcPr>
            <w:tcW w:type="dxa" w:w="2494"/>
            <w:shd w:fill="EBF2FA"/>
          </w:tcPr>
          <w:p>
            <w:pPr>
              <w:spacing w:line="252" w:lineRule="auto" w:before="60" w:after="60"/>
              <w:jc w:val="center"/>
            </w:pPr>
            <w:r>
              <w:rPr>
                <w:rFonts w:ascii="Times New Roman" w:hAnsi="Times New Roman"/>
                <w:b/>
                <w:sz w:val="20"/>
              </w:rPr>
              <w:t>Primary Classes / Components</w:t>
            </w:r>
          </w:p>
        </w:tc>
        <w:tc>
          <w:tcPr>
            <w:tcW w:type="dxa" w:w="3345"/>
            <w:shd w:fill="EBF2FA"/>
          </w:tcPr>
          <w:p>
            <w:pPr>
              <w:spacing w:line="252" w:lineRule="auto" w:before="60" w:after="60"/>
              <w:jc w:val="center"/>
            </w:pPr>
            <w:r>
              <w:rPr>
                <w:rFonts w:ascii="Times New Roman" w:hAnsi="Times New Roman"/>
                <w:b/>
                <w:sz w:val="20"/>
              </w:rPr>
              <w:t>Core Algorithmic Responsibility</w:t>
            </w:r>
          </w:p>
        </w:tc>
      </w:tr>
      <w:tr>
        <w:tc>
          <w:tcPr>
            <w:tcW w:type="dxa" w:w="2381"/>
          </w:tcPr>
          <w:p>
            <w:pPr>
              <w:spacing w:line="252" w:lineRule="auto" w:before="50" w:after="50"/>
              <w:jc w:val="left"/>
            </w:pPr>
            <w:r>
              <w:rPr>
                <w:rFonts w:ascii="Times New Roman" w:hAnsi="Times New Roman"/>
                <w:sz w:val="19"/>
              </w:rPr>
              <w:t>data/loader.py</w:t>
            </w:r>
          </w:p>
        </w:tc>
        <w:tc>
          <w:tcPr>
            <w:tcW w:type="dxa" w:w="2494"/>
          </w:tcPr>
          <w:p>
            <w:pPr>
              <w:spacing w:line="252" w:lineRule="auto" w:before="50" w:after="50"/>
              <w:jc w:val="center"/>
            </w:pPr>
            <w:r>
              <w:rPr>
                <w:rFonts w:ascii="Times New Roman" w:hAnsi="Times New Roman"/>
                <w:sz w:val="19"/>
              </w:rPr>
              <w:t>MovieLensLoader, InteractionSplit</w:t>
            </w:r>
          </w:p>
        </w:tc>
        <w:tc>
          <w:tcPr>
            <w:tcW w:type="dxa" w:w="3345"/>
          </w:tcPr>
          <w:p>
            <w:pPr>
              <w:spacing w:line="252" w:lineRule="auto" w:before="50" w:after="50"/>
              <w:jc w:val="center"/>
            </w:pPr>
            <w:r>
              <w:rPr>
                <w:rFonts w:ascii="Times New Roman" w:hAnsi="Times New Roman"/>
                <w:sz w:val="19"/>
              </w:rPr>
              <w:t>MovieLens-1M sub-graph ingestion, k-core pruning, and zero-leakage temporal splitting.</w:t>
            </w:r>
          </w:p>
        </w:tc>
      </w:tr>
      <w:tr>
        <w:tc>
          <w:tcPr>
            <w:tcW w:type="dxa" w:w="2381"/>
            <w:shd w:fill="F9FBFC"/>
          </w:tcPr>
          <w:p>
            <w:pPr>
              <w:spacing w:line="252" w:lineRule="auto" w:before="50" w:after="50"/>
              <w:jc w:val="left"/>
            </w:pPr>
            <w:r>
              <w:rPr>
                <w:rFonts w:ascii="Times New Roman" w:hAnsi="Times New Roman"/>
                <w:sz w:val="19"/>
              </w:rPr>
              <w:t>data/amazon_loader.py</w:t>
            </w:r>
          </w:p>
        </w:tc>
        <w:tc>
          <w:tcPr>
            <w:tcW w:type="dxa" w:w="2494"/>
            <w:shd w:fill="F9FBFC"/>
          </w:tcPr>
          <w:p>
            <w:pPr>
              <w:spacing w:line="252" w:lineRule="auto" w:before="50" w:after="50"/>
              <w:jc w:val="center"/>
            </w:pPr>
            <w:r>
              <w:rPr>
                <w:rFonts w:ascii="Times New Roman" w:hAnsi="Times New Roman"/>
                <w:sz w:val="19"/>
              </w:rPr>
              <w:t>AmazonReviewLoader</w:t>
            </w:r>
          </w:p>
        </w:tc>
        <w:tc>
          <w:tcPr>
            <w:tcW w:type="dxa" w:w="3345"/>
            <w:shd w:fill="F9FBFC"/>
          </w:tcPr>
          <w:p>
            <w:pPr>
              <w:spacing w:line="252" w:lineRule="auto" w:before="50" w:after="50"/>
              <w:jc w:val="center"/>
            </w:pPr>
            <w:r>
              <w:rPr>
                <w:rFonts w:ascii="Times New Roman" w:hAnsi="Times New Roman"/>
                <w:sz w:val="19"/>
              </w:rPr>
              <w:t>5-core Amazon Electronics loader extracting ratings, timestamps, and natural language reviews.</w:t>
            </w:r>
          </w:p>
        </w:tc>
      </w:tr>
      <w:tr>
        <w:tc>
          <w:tcPr>
            <w:tcW w:type="dxa" w:w="2381"/>
          </w:tcPr>
          <w:p>
            <w:pPr>
              <w:spacing w:line="252" w:lineRule="auto" w:before="50" w:after="50"/>
              <w:jc w:val="left"/>
            </w:pPr>
            <w:r>
              <w:rPr>
                <w:rFonts w:ascii="Times New Roman" w:hAnsi="Times New Roman"/>
                <w:sz w:val="19"/>
              </w:rPr>
              <w:t>data/yelp_loader.py</w:t>
            </w:r>
          </w:p>
        </w:tc>
        <w:tc>
          <w:tcPr>
            <w:tcW w:type="dxa" w:w="2494"/>
          </w:tcPr>
          <w:p>
            <w:pPr>
              <w:spacing w:line="252" w:lineRule="auto" w:before="50" w:after="50"/>
              <w:jc w:val="center"/>
            </w:pPr>
            <w:r>
              <w:rPr>
                <w:rFonts w:ascii="Times New Roman" w:hAnsi="Times New Roman"/>
                <w:sz w:val="19"/>
              </w:rPr>
              <w:t>YelpLoader</w:t>
            </w:r>
          </w:p>
        </w:tc>
        <w:tc>
          <w:tcPr>
            <w:tcW w:type="dxa" w:w="3345"/>
          </w:tcPr>
          <w:p>
            <w:pPr>
              <w:spacing w:line="252" w:lineRule="auto" w:before="50" w:after="50"/>
              <w:jc w:val="center"/>
            </w:pPr>
            <w:r>
              <w:rPr>
                <w:rFonts w:ascii="Times New Roman" w:hAnsi="Times New Roman"/>
                <w:sz w:val="19"/>
              </w:rPr>
              <w:t>5-core Yelp Academic dataset ingestion with multi-modal metadata and review text.</w:t>
            </w:r>
          </w:p>
        </w:tc>
      </w:tr>
      <w:tr>
        <w:tc>
          <w:tcPr>
            <w:tcW w:type="dxa" w:w="2381"/>
            <w:shd w:fill="F9FBFC"/>
          </w:tcPr>
          <w:p>
            <w:pPr>
              <w:spacing w:line="252" w:lineRule="auto" w:before="50" w:after="50"/>
              <w:jc w:val="left"/>
            </w:pPr>
            <w:r>
              <w:rPr>
                <w:rFonts w:ascii="Times New Roman" w:hAnsi="Times New Roman"/>
                <w:sz w:val="19"/>
              </w:rPr>
              <w:t>data/attack_simulator.py</w:t>
            </w:r>
          </w:p>
        </w:tc>
        <w:tc>
          <w:tcPr>
            <w:tcW w:type="dxa" w:w="2494"/>
            <w:shd w:fill="F9FBFC"/>
          </w:tcPr>
          <w:p>
            <w:pPr>
              <w:spacing w:line="252" w:lineRule="auto" w:before="50" w:after="50"/>
              <w:jc w:val="center"/>
            </w:pPr>
            <w:r>
              <w:rPr>
                <w:rFonts w:ascii="Times New Roman" w:hAnsi="Times New Roman"/>
                <w:sz w:val="19"/>
              </w:rPr>
              <w:t>AttackSimulator, AttackType</w:t>
            </w:r>
          </w:p>
        </w:tc>
        <w:tc>
          <w:tcPr>
            <w:tcW w:type="dxa" w:w="3345"/>
            <w:shd w:fill="F9FBFC"/>
          </w:tcPr>
          <w:p>
            <w:pPr>
              <w:spacing w:line="252" w:lineRule="auto" w:before="50" w:after="50"/>
              <w:jc w:val="center"/>
            </w:pPr>
            <w:r>
              <w:rPr>
                <w:rFonts w:ascii="Times New Roman" w:hAnsi="Times New Roman"/>
                <w:sz w:val="19"/>
              </w:rPr>
              <w:t>Parameterized injection of Bandwagon Shilling attacks, Random noise, and Review-Bombing.</w:t>
            </w:r>
          </w:p>
        </w:tc>
      </w:tr>
      <w:tr>
        <w:tc>
          <w:tcPr>
            <w:tcW w:type="dxa" w:w="2381"/>
          </w:tcPr>
          <w:p>
            <w:pPr>
              <w:spacing w:line="252" w:lineRule="auto" w:before="50" w:after="50"/>
              <w:jc w:val="left"/>
            </w:pPr>
            <w:r>
              <w:rPr>
                <w:rFonts w:ascii="Times New Roman" w:hAnsi="Times New Roman"/>
                <w:sz w:val="19"/>
              </w:rPr>
              <w:t>models/neumf.py</w:t>
            </w:r>
          </w:p>
        </w:tc>
        <w:tc>
          <w:tcPr>
            <w:tcW w:type="dxa" w:w="2494"/>
          </w:tcPr>
          <w:p>
            <w:pPr>
              <w:spacing w:line="252" w:lineRule="auto" w:before="50" w:after="50"/>
              <w:jc w:val="center"/>
            </w:pPr>
            <w:r>
              <w:rPr>
                <w:rFonts w:ascii="Times New Roman" w:hAnsi="Times New Roman"/>
                <w:sz w:val="19"/>
              </w:rPr>
              <w:t>NeuMF, GMF, MLP</w:t>
            </w:r>
          </w:p>
        </w:tc>
        <w:tc>
          <w:tcPr>
            <w:tcW w:type="dxa" w:w="3345"/>
          </w:tcPr>
          <w:p>
            <w:pPr>
              <w:spacing w:line="252" w:lineRule="auto" w:before="50" w:after="50"/>
              <w:jc w:val="center"/>
            </w:pPr>
            <w:r>
              <w:rPr>
                <w:rFonts w:ascii="Times New Roman" w:hAnsi="Times New Roman"/>
                <w:sz w:val="19"/>
              </w:rPr>
              <w:t>Neural Matrix Factorization combining Generalized Matrix Factorization and non-linear MLP.</w:t>
            </w:r>
          </w:p>
        </w:tc>
      </w:tr>
      <w:tr>
        <w:tc>
          <w:tcPr>
            <w:tcW w:type="dxa" w:w="2381"/>
            <w:shd w:fill="F9FBFC"/>
          </w:tcPr>
          <w:p>
            <w:pPr>
              <w:spacing w:line="252" w:lineRule="auto" w:before="50" w:after="50"/>
              <w:jc w:val="left"/>
            </w:pPr>
            <w:r>
              <w:rPr>
                <w:rFonts w:ascii="Times New Roman" w:hAnsi="Times New Roman"/>
                <w:sz w:val="19"/>
              </w:rPr>
              <w:t>models/simgcl.py</w:t>
            </w:r>
          </w:p>
        </w:tc>
        <w:tc>
          <w:tcPr>
            <w:tcW w:type="dxa" w:w="2494"/>
            <w:shd w:fill="F9FBFC"/>
          </w:tcPr>
          <w:p>
            <w:pPr>
              <w:spacing w:line="252" w:lineRule="auto" w:before="50" w:after="50"/>
              <w:jc w:val="center"/>
            </w:pPr>
            <w:r>
              <w:rPr>
                <w:rFonts w:ascii="Times New Roman" w:hAnsi="Times New Roman"/>
                <w:sz w:val="19"/>
              </w:rPr>
              <w:t>SimGCL, SimGCLLayer</w:t>
            </w:r>
          </w:p>
        </w:tc>
        <w:tc>
          <w:tcPr>
            <w:tcW w:type="dxa" w:w="3345"/>
            <w:shd w:fill="F9FBFC"/>
          </w:tcPr>
          <w:p>
            <w:pPr>
              <w:spacing w:line="252" w:lineRule="auto" w:before="50" w:after="50"/>
              <w:jc w:val="center"/>
            </w:pPr>
            <w:r>
              <w:rPr>
                <w:rFonts w:ascii="Times New Roman" w:hAnsi="Times New Roman"/>
                <w:sz w:val="19"/>
              </w:rPr>
              <w:t>Simple Graph Contrastive Learning generating views via latent uniform noise perturbations.</w:t>
            </w:r>
          </w:p>
        </w:tc>
      </w:tr>
      <w:tr>
        <w:tc>
          <w:tcPr>
            <w:tcW w:type="dxa" w:w="2381"/>
          </w:tcPr>
          <w:p>
            <w:pPr>
              <w:spacing w:line="252" w:lineRule="auto" w:before="50" w:after="50"/>
              <w:jc w:val="left"/>
            </w:pPr>
            <w:r>
              <w:rPr>
                <w:rFonts w:ascii="Times New Roman" w:hAnsi="Times New Roman"/>
                <w:sz w:val="19"/>
              </w:rPr>
              <w:t>models/sgl.py</w:t>
            </w:r>
          </w:p>
        </w:tc>
        <w:tc>
          <w:tcPr>
            <w:tcW w:type="dxa" w:w="2494"/>
          </w:tcPr>
          <w:p>
            <w:pPr>
              <w:spacing w:line="252" w:lineRule="auto" w:before="50" w:after="50"/>
              <w:jc w:val="center"/>
            </w:pPr>
            <w:r>
              <w:rPr>
                <w:rFonts w:ascii="Times New Roman" w:hAnsi="Times New Roman"/>
                <w:sz w:val="19"/>
              </w:rPr>
              <w:t>SGL, EdgeDropoutLayer</w:t>
            </w:r>
          </w:p>
        </w:tc>
        <w:tc>
          <w:tcPr>
            <w:tcW w:type="dxa" w:w="3345"/>
          </w:tcPr>
          <w:p>
            <w:pPr>
              <w:spacing w:line="252" w:lineRule="auto" w:before="50" w:after="50"/>
              <w:jc w:val="center"/>
            </w:pPr>
            <w:r>
              <w:rPr>
                <w:rFonts w:ascii="Times New Roman" w:hAnsi="Times New Roman"/>
                <w:sz w:val="19"/>
              </w:rPr>
              <w:t>Self-supervised Graph Learning generating views via structural graph edge dropout.</w:t>
            </w:r>
          </w:p>
        </w:tc>
      </w:tr>
      <w:tr>
        <w:tc>
          <w:tcPr>
            <w:tcW w:type="dxa" w:w="2381"/>
            <w:shd w:fill="F9FBFC"/>
          </w:tcPr>
          <w:p>
            <w:pPr>
              <w:spacing w:line="252" w:lineRule="auto" w:before="50" w:after="50"/>
              <w:jc w:val="left"/>
            </w:pPr>
            <w:r>
              <w:rPr>
                <w:rFonts w:ascii="Times New Roman" w:hAnsi="Times New Roman"/>
                <w:sz w:val="19"/>
              </w:rPr>
              <w:t>models/lightgcn.py</w:t>
            </w:r>
          </w:p>
        </w:tc>
        <w:tc>
          <w:tcPr>
            <w:tcW w:type="dxa" w:w="2494"/>
            <w:shd w:fill="F9FBFC"/>
          </w:tcPr>
          <w:p>
            <w:pPr>
              <w:spacing w:line="252" w:lineRule="auto" w:before="50" w:after="50"/>
              <w:jc w:val="center"/>
            </w:pPr>
            <w:r>
              <w:rPr>
                <w:rFonts w:ascii="Times New Roman" w:hAnsi="Times New Roman"/>
                <w:sz w:val="19"/>
              </w:rPr>
              <w:t>LightGCN, GraphConv</w:t>
            </w:r>
          </w:p>
        </w:tc>
        <w:tc>
          <w:tcPr>
            <w:tcW w:type="dxa" w:w="3345"/>
            <w:shd w:fill="F9FBFC"/>
          </w:tcPr>
          <w:p>
            <w:pPr>
              <w:spacing w:line="252" w:lineRule="auto" w:before="50" w:after="50"/>
              <w:jc w:val="center"/>
            </w:pPr>
            <w:r>
              <w:rPr>
                <w:rFonts w:ascii="Times New Roman" w:hAnsi="Times New Roman"/>
                <w:sz w:val="19"/>
              </w:rPr>
              <w:t>Linearized graph convolutional message-passing backbone without non-linearities.</w:t>
            </w:r>
          </w:p>
        </w:tc>
      </w:tr>
      <w:tr>
        <w:tc>
          <w:tcPr>
            <w:tcW w:type="dxa" w:w="2381"/>
          </w:tcPr>
          <w:p>
            <w:pPr>
              <w:spacing w:line="252" w:lineRule="auto" w:before="50" w:after="50"/>
              <w:jc w:val="left"/>
            </w:pPr>
            <w:r>
              <w:rPr>
                <w:rFonts w:ascii="Times New Roman" w:hAnsi="Times New Roman"/>
                <w:sz w:val="19"/>
              </w:rPr>
              <w:t>models/vaecf.py</w:t>
            </w:r>
          </w:p>
        </w:tc>
        <w:tc>
          <w:tcPr>
            <w:tcW w:type="dxa" w:w="2494"/>
          </w:tcPr>
          <w:p>
            <w:pPr>
              <w:spacing w:line="252" w:lineRule="auto" w:before="50" w:after="50"/>
              <w:jc w:val="center"/>
            </w:pPr>
            <w:r>
              <w:rPr>
                <w:rFonts w:ascii="Times New Roman" w:hAnsi="Times New Roman"/>
                <w:sz w:val="19"/>
              </w:rPr>
              <w:t>VaeCF, MultVAE</w:t>
            </w:r>
          </w:p>
        </w:tc>
        <w:tc>
          <w:tcPr>
            <w:tcW w:type="dxa" w:w="3345"/>
          </w:tcPr>
          <w:p>
            <w:pPr>
              <w:spacing w:line="252" w:lineRule="auto" w:before="50" w:after="50"/>
              <w:jc w:val="center"/>
            </w:pPr>
            <w:r>
              <w:rPr>
                <w:rFonts w:ascii="Times New Roman" w:hAnsi="Times New Roman"/>
                <w:sz w:val="19"/>
              </w:rPr>
              <w:t>Variational Autoencoder for collaborative filtering with float32 logvar clamping.</w:t>
            </w:r>
          </w:p>
        </w:tc>
      </w:tr>
      <w:tr>
        <w:tc>
          <w:tcPr>
            <w:tcW w:type="dxa" w:w="2381"/>
            <w:shd w:fill="F9FBFC"/>
          </w:tcPr>
          <w:p>
            <w:pPr>
              <w:spacing w:line="252" w:lineRule="auto" w:before="50" w:after="50"/>
              <w:jc w:val="left"/>
            </w:pPr>
            <w:r>
              <w:rPr>
                <w:rFonts w:ascii="Times New Roman" w:hAnsi="Times New Roman"/>
                <w:sz w:val="19"/>
              </w:rPr>
              <w:t>rrfn/anchor_selector.py</w:t>
            </w:r>
          </w:p>
        </w:tc>
        <w:tc>
          <w:tcPr>
            <w:tcW w:type="dxa" w:w="2494"/>
            <w:shd w:fill="F9FBFC"/>
          </w:tcPr>
          <w:p>
            <w:pPr>
              <w:spacing w:line="252" w:lineRule="auto" w:before="50" w:after="50"/>
              <w:jc w:val="center"/>
            </w:pPr>
            <w:r>
              <w:rPr>
                <w:rFonts w:ascii="Times New Roman" w:hAnsi="Times New Roman"/>
                <w:sz w:val="19"/>
              </w:rPr>
              <w:t>AnchorSelector</w:t>
            </w:r>
          </w:p>
        </w:tc>
        <w:tc>
          <w:tcPr>
            <w:tcW w:type="dxa" w:w="3345"/>
            <w:shd w:fill="F9FBFC"/>
          </w:tcPr>
          <w:p>
            <w:pPr>
              <w:spacing w:line="252" w:lineRule="auto" w:before="50" w:after="50"/>
              <w:jc w:val="center"/>
            </w:pPr>
            <w:r>
              <w:rPr>
                <w:rFonts w:ascii="Times New Roman" w:hAnsi="Times New Roman"/>
                <w:sz w:val="19"/>
              </w:rPr>
              <w:t>Identifies consensus rating anchors across users satisfying separability Assumption 3.1.</w:t>
            </w:r>
          </w:p>
        </w:tc>
      </w:tr>
      <w:tr>
        <w:tc>
          <w:tcPr>
            <w:tcW w:type="dxa" w:w="2381"/>
          </w:tcPr>
          <w:p>
            <w:pPr>
              <w:spacing w:line="252" w:lineRule="auto" w:before="50" w:after="50"/>
              <w:jc w:val="left"/>
            </w:pPr>
            <w:r>
              <w:rPr>
                <w:rFonts w:ascii="Times New Roman" w:hAnsi="Times New Roman"/>
                <w:sz w:val="19"/>
              </w:rPr>
              <w:t>rrfn/transition_matrix.py</w:t>
            </w:r>
          </w:p>
        </w:tc>
        <w:tc>
          <w:tcPr>
            <w:tcW w:type="dxa" w:w="2494"/>
          </w:tcPr>
          <w:p>
            <w:pPr>
              <w:spacing w:line="252" w:lineRule="auto" w:before="50" w:after="50"/>
              <w:jc w:val="center"/>
            </w:pPr>
            <w:r>
              <w:rPr>
                <w:rFonts w:ascii="Times New Roman" w:hAnsi="Times New Roman"/>
                <w:sz w:val="19"/>
              </w:rPr>
              <w:t>TransitionMatrixEstimator</w:t>
            </w:r>
          </w:p>
        </w:tc>
        <w:tc>
          <w:tcPr>
            <w:tcW w:type="dxa" w:w="3345"/>
          </w:tcPr>
          <w:p>
            <w:pPr>
              <w:spacing w:line="252" w:lineRule="auto" w:before="50" w:after="50"/>
              <w:jc w:val="center"/>
            </w:pPr>
            <w:r>
              <w:rPr>
                <w:rFonts w:ascii="Times New Roman" w:hAnsi="Times New Roman"/>
                <w:sz w:val="19"/>
              </w:rPr>
              <w:t>Estimates KxK stochastic rating transition matrix T and computes Tikhonov pseudo-inverse.</w:t>
            </w:r>
          </w:p>
        </w:tc>
      </w:tr>
      <w:tr>
        <w:tc>
          <w:tcPr>
            <w:tcW w:type="dxa" w:w="2381"/>
            <w:shd w:fill="F9FBFC"/>
          </w:tcPr>
          <w:p>
            <w:pPr>
              <w:spacing w:line="252" w:lineRule="auto" w:before="50" w:after="50"/>
              <w:jc w:val="left"/>
            </w:pPr>
            <w:r>
              <w:rPr>
                <w:rFonts w:ascii="Times New Roman" w:hAnsi="Times New Roman"/>
                <w:sz w:val="19"/>
              </w:rPr>
              <w:t>rrfn/risk_loss.py</w:t>
            </w:r>
          </w:p>
        </w:tc>
        <w:tc>
          <w:tcPr>
            <w:tcW w:type="dxa" w:w="2494"/>
            <w:shd w:fill="F9FBFC"/>
          </w:tcPr>
          <w:p>
            <w:pPr>
              <w:spacing w:line="252" w:lineRule="auto" w:before="50" w:after="50"/>
              <w:jc w:val="center"/>
            </w:pPr>
            <w:r>
              <w:rPr>
                <w:rFonts w:ascii="Times New Roman" w:hAnsi="Times New Roman"/>
                <w:sz w:val="19"/>
              </w:rPr>
              <w:t>RiskConsistentLoss</w:t>
            </w:r>
          </w:p>
        </w:tc>
        <w:tc>
          <w:tcPr>
            <w:tcW w:type="dxa" w:w="3345"/>
            <w:shd w:fill="F9FBFC"/>
          </w:tcPr>
          <w:p>
            <w:pPr>
              <w:spacing w:line="252" w:lineRule="auto" w:before="50" w:after="50"/>
              <w:jc w:val="center"/>
            </w:pPr>
            <w:r>
              <w:rPr>
                <w:rFonts w:ascii="Times New Roman" w:hAnsi="Times New Roman"/>
                <w:sz w:val="19"/>
              </w:rPr>
              <w:t>Computes forward-corrected surrogate cross-entropy loss regularized against anchor prior.</w:t>
            </w:r>
          </w:p>
        </w:tc>
      </w:tr>
      <w:tr>
        <w:tc>
          <w:tcPr>
            <w:tcW w:type="dxa" w:w="2381"/>
          </w:tcPr>
          <w:p>
            <w:pPr>
              <w:spacing w:line="252" w:lineRule="auto" w:before="50" w:after="50"/>
              <w:jc w:val="left"/>
            </w:pPr>
            <w:r>
              <w:rPr>
                <w:rFonts w:ascii="Times New Roman" w:hAnsi="Times New Roman"/>
                <w:sz w:val="19"/>
              </w:rPr>
              <w:t>llm_auditor/auditor.py</w:t>
            </w:r>
          </w:p>
        </w:tc>
        <w:tc>
          <w:tcPr>
            <w:tcW w:type="dxa" w:w="2494"/>
          </w:tcPr>
          <w:p>
            <w:pPr>
              <w:spacing w:line="252" w:lineRule="auto" w:before="50" w:after="50"/>
              <w:jc w:val="center"/>
            </w:pPr>
            <w:r>
              <w:rPr>
                <w:rFonts w:ascii="Times New Roman" w:hAnsi="Times New Roman"/>
                <w:sz w:val="19"/>
              </w:rPr>
              <w:t>LLMReviewAuditor</w:t>
            </w:r>
          </w:p>
        </w:tc>
        <w:tc>
          <w:tcPr>
            <w:tcW w:type="dxa" w:w="3345"/>
          </w:tcPr>
          <w:p>
            <w:pPr>
              <w:spacing w:line="252" w:lineRule="auto" w:before="50" w:after="50"/>
              <w:jc w:val="center"/>
            </w:pPr>
            <w:r>
              <w:rPr>
                <w:rFonts w:ascii="Times New Roman" w:hAnsi="Times New Roman"/>
                <w:sz w:val="19"/>
              </w:rPr>
              <w:t>Asynchronous LLM prompt evaluation scoring review-rating alignment and bot phrasing.</w:t>
            </w:r>
          </w:p>
        </w:tc>
      </w:tr>
      <w:tr>
        <w:tc>
          <w:tcPr>
            <w:tcW w:type="dxa" w:w="2381"/>
            <w:shd w:fill="F9FBFC"/>
          </w:tcPr>
          <w:p>
            <w:pPr>
              <w:spacing w:line="252" w:lineRule="auto" w:before="50" w:after="50"/>
              <w:jc w:val="left"/>
            </w:pPr>
            <w:r>
              <w:rPr>
                <w:rFonts w:ascii="Times New Roman" w:hAnsi="Times New Roman"/>
                <w:sz w:val="19"/>
              </w:rPr>
              <w:t>llm_auditor/cache.py</w:t>
            </w:r>
          </w:p>
        </w:tc>
        <w:tc>
          <w:tcPr>
            <w:tcW w:type="dxa" w:w="2494"/>
            <w:shd w:fill="F9FBFC"/>
          </w:tcPr>
          <w:p>
            <w:pPr>
              <w:spacing w:line="252" w:lineRule="auto" w:before="50" w:after="50"/>
              <w:jc w:val="center"/>
            </w:pPr>
            <w:r>
              <w:rPr>
                <w:rFonts w:ascii="Times New Roman" w:hAnsi="Times New Roman"/>
                <w:sz w:val="19"/>
              </w:rPr>
              <w:t>SQLiteLLMCache</w:t>
            </w:r>
          </w:p>
        </w:tc>
        <w:tc>
          <w:tcPr>
            <w:tcW w:type="dxa" w:w="3345"/>
            <w:shd w:fill="F9FBFC"/>
          </w:tcPr>
          <w:p>
            <w:pPr>
              <w:spacing w:line="252" w:lineRule="auto" w:before="50" w:after="50"/>
              <w:jc w:val="center"/>
            </w:pPr>
            <w:r>
              <w:rPr>
                <w:rFonts w:ascii="Times New Roman" w:hAnsi="Times New Roman"/>
                <w:sz w:val="19"/>
              </w:rPr>
              <w:t>ACID-compliant SQLite database with Write-Ahead Logging (WAL) for O(1) audit retrieval.</w:t>
            </w:r>
          </w:p>
        </w:tc>
      </w:tr>
      <w:tr>
        <w:tc>
          <w:tcPr>
            <w:tcW w:type="dxa" w:w="2381"/>
          </w:tcPr>
          <w:p>
            <w:pPr>
              <w:spacing w:line="252" w:lineRule="auto" w:before="50" w:after="50"/>
              <w:jc w:val="left"/>
            </w:pPr>
            <w:r>
              <w:rPr>
                <w:rFonts w:ascii="Times New Roman" w:hAnsi="Times New Roman"/>
                <w:sz w:val="19"/>
              </w:rPr>
              <w:t>bombing_detector/bomb_scorer.py</w:t>
            </w:r>
          </w:p>
        </w:tc>
        <w:tc>
          <w:tcPr>
            <w:tcW w:type="dxa" w:w="2494"/>
          </w:tcPr>
          <w:p>
            <w:pPr>
              <w:spacing w:line="252" w:lineRule="auto" w:before="50" w:after="50"/>
              <w:jc w:val="center"/>
            </w:pPr>
            <w:r>
              <w:rPr>
                <w:rFonts w:ascii="Times New Roman" w:hAnsi="Times New Roman"/>
                <w:sz w:val="19"/>
              </w:rPr>
              <w:t>ReviewBombingDetector</w:t>
            </w:r>
          </w:p>
        </w:tc>
        <w:tc>
          <w:tcPr>
            <w:tcW w:type="dxa" w:w="3345"/>
          </w:tcPr>
          <w:p>
            <w:pPr>
              <w:spacing w:line="252" w:lineRule="auto" w:before="50" w:after="50"/>
              <w:jc w:val="center"/>
            </w:pPr>
            <w:r>
              <w:rPr>
                <w:rFonts w:ascii="Times New Roman" w:hAnsi="Times New Roman"/>
                <w:sz w:val="19"/>
              </w:rPr>
              <w:t>Hardware-accelerated 2D BLAS matrix burst detection combining Z_temp and S_pol (&lt;5ms).</w:t>
            </w:r>
          </w:p>
        </w:tc>
      </w:tr>
      <w:tr>
        <w:tc>
          <w:tcPr>
            <w:tcW w:type="dxa" w:w="2381"/>
            <w:shd w:fill="F9FBFC"/>
          </w:tcPr>
          <w:p>
            <w:pPr>
              <w:spacing w:line="252" w:lineRule="auto" w:before="50" w:after="50"/>
              <w:jc w:val="left"/>
            </w:pPr>
            <w:r>
              <w:rPr>
                <w:rFonts w:ascii="Times New Roman" w:hAnsi="Times New Roman"/>
                <w:sz w:val="19"/>
              </w:rPr>
              <w:t>fusion/reliability_fusion.py</w:t>
            </w:r>
          </w:p>
        </w:tc>
        <w:tc>
          <w:tcPr>
            <w:tcW w:type="dxa" w:w="2494"/>
            <w:shd w:fill="F9FBFC"/>
          </w:tcPr>
          <w:p>
            <w:pPr>
              <w:spacing w:line="252" w:lineRule="auto" w:before="50" w:after="50"/>
              <w:jc w:val="center"/>
            </w:pPr>
            <w:r>
              <w:rPr>
                <w:rFonts w:ascii="Times New Roman" w:hAnsi="Times New Roman"/>
                <w:sz w:val="19"/>
              </w:rPr>
              <w:t>MultiViewReliabilityFilter</w:t>
            </w:r>
          </w:p>
        </w:tc>
        <w:tc>
          <w:tcPr>
            <w:tcW w:type="dxa" w:w="3345"/>
            <w:shd w:fill="F9FBFC"/>
          </w:tcPr>
          <w:p>
            <w:pPr>
              <w:spacing w:line="252" w:lineRule="auto" w:before="50" w:after="50"/>
              <w:jc w:val="center"/>
            </w:pPr>
            <w:r>
              <w:rPr>
                <w:rFonts w:ascii="Times New Roman" w:hAnsi="Times New Roman"/>
                <w:b/>
                <w:sz w:val="19"/>
              </w:rPr>
              <w:t>MIRF tri-view ensemble layer synthesizing R_RRFN, R_LLM, and R_bomb into weights w_ui.</w:t>
            </w:r>
          </w:p>
        </w:tc>
      </w:tr>
      <w:tr>
        <w:tc>
          <w:tcPr>
            <w:tcW w:type="dxa" w:w="2381"/>
          </w:tcPr>
          <w:p>
            <w:pPr>
              <w:spacing w:line="252" w:lineRule="auto" w:before="50" w:after="50"/>
              <w:jc w:val="left"/>
            </w:pPr>
            <w:r>
              <w:rPr>
                <w:rFonts w:ascii="Times New Roman" w:hAnsi="Times New Roman"/>
                <w:sz w:val="19"/>
              </w:rPr>
              <w:t>catalog/pareto_partition.py</w:t>
            </w:r>
          </w:p>
        </w:tc>
        <w:tc>
          <w:tcPr>
            <w:tcW w:type="dxa" w:w="2494"/>
          </w:tcPr>
          <w:p>
            <w:pPr>
              <w:spacing w:line="252" w:lineRule="auto" w:before="50" w:after="50"/>
              <w:jc w:val="center"/>
            </w:pPr>
            <w:r>
              <w:rPr>
                <w:rFonts w:ascii="Times New Roman" w:hAnsi="Times New Roman"/>
                <w:sz w:val="19"/>
              </w:rPr>
              <w:t>ParetoCatalogPartitioner</w:t>
            </w:r>
          </w:p>
        </w:tc>
        <w:tc>
          <w:tcPr>
            <w:tcW w:type="dxa" w:w="3345"/>
          </w:tcPr>
          <w:p>
            <w:pPr>
              <w:spacing w:line="252" w:lineRule="auto" w:before="50" w:after="50"/>
              <w:jc w:val="center"/>
            </w:pPr>
            <w:r>
              <w:rPr>
                <w:rFonts w:ascii="Times New Roman" w:hAnsi="Times New Roman"/>
                <w:sz w:val="19"/>
              </w:rPr>
              <w:t>Partitions catalog at rho=0.20 into Head (I_head) and Tail (I_tail) item subsets.</w:t>
            </w:r>
          </w:p>
        </w:tc>
      </w:tr>
      <w:tr>
        <w:tc>
          <w:tcPr>
            <w:tcW w:type="dxa" w:w="2381"/>
            <w:shd w:fill="F9FBFC"/>
          </w:tcPr>
          <w:p>
            <w:pPr>
              <w:spacing w:line="252" w:lineRule="auto" w:before="50" w:after="50"/>
              <w:jc w:val="left"/>
            </w:pPr>
            <w:r>
              <w:rPr>
                <w:rFonts w:ascii="Times New Roman" w:hAnsi="Times New Roman"/>
                <w:sz w:val="19"/>
              </w:rPr>
              <w:t>super_engine/blueprint.py</w:t>
            </w:r>
          </w:p>
        </w:tc>
        <w:tc>
          <w:tcPr>
            <w:tcW w:type="dxa" w:w="2494"/>
            <w:shd w:fill="F9FBFC"/>
          </w:tcPr>
          <w:p>
            <w:pPr>
              <w:spacing w:line="252" w:lineRule="auto" w:before="50" w:after="50"/>
              <w:jc w:val="center"/>
            </w:pPr>
            <w:r>
              <w:rPr>
                <w:rFonts w:ascii="Times New Roman" w:hAnsi="Times New Roman"/>
                <w:sz w:val="19"/>
              </w:rPr>
              <w:t>PurifiedBlueprintBuilder</w:t>
            </w:r>
          </w:p>
        </w:tc>
        <w:tc>
          <w:tcPr>
            <w:tcW w:type="dxa" w:w="3345"/>
            <w:shd w:fill="F9FBFC"/>
          </w:tcPr>
          <w:p>
            <w:pPr>
              <w:spacing w:line="252" w:lineRule="auto" w:before="50" w:after="50"/>
              <w:jc w:val="center"/>
            </w:pPr>
            <w:r>
              <w:rPr>
                <w:rFonts w:ascii="Times New Roman" w:hAnsi="Times New Roman"/>
                <w:sz w:val="19"/>
              </w:rPr>
              <w:t>Purifies historical user blueprints by filtering edges below trust threshold theta_trust.</w:t>
            </w:r>
          </w:p>
        </w:tc>
      </w:tr>
      <w:tr>
        <w:tc>
          <w:tcPr>
            <w:tcW w:type="dxa" w:w="2381"/>
          </w:tcPr>
          <w:p>
            <w:pPr>
              <w:spacing w:line="252" w:lineRule="auto" w:before="50" w:after="50"/>
              <w:jc w:val="left"/>
            </w:pPr>
            <w:r>
              <w:rPr>
                <w:rFonts w:ascii="Times New Roman" w:hAnsi="Times New Roman"/>
                <w:sz w:val="19"/>
              </w:rPr>
              <w:t>super_engine/inclination.py</w:t>
            </w:r>
          </w:p>
        </w:tc>
        <w:tc>
          <w:tcPr>
            <w:tcW w:type="dxa" w:w="2494"/>
          </w:tcPr>
          <w:p>
            <w:pPr>
              <w:spacing w:line="252" w:lineRule="auto" w:before="50" w:after="50"/>
              <w:jc w:val="center"/>
            </w:pPr>
            <w:r>
              <w:rPr>
                <w:rFonts w:ascii="Times New Roman" w:hAnsi="Times New Roman"/>
                <w:sz w:val="19"/>
              </w:rPr>
              <w:t>TailInclinationCalculator</w:t>
            </w:r>
          </w:p>
        </w:tc>
        <w:tc>
          <w:tcPr>
            <w:tcW w:type="dxa" w:w="3345"/>
          </w:tcPr>
          <w:p>
            <w:pPr>
              <w:spacing w:line="252" w:lineRule="auto" w:before="50" w:after="50"/>
              <w:jc w:val="center"/>
            </w:pPr>
            <w:r>
              <w:rPr>
                <w:rFonts w:ascii="Times New Roman" w:hAnsi="Times New Roman"/>
                <w:sz w:val="19"/>
              </w:rPr>
              <w:t>Computes personalized tail inclination alpha_u using normalized reliability weights.</w:t>
            </w:r>
          </w:p>
        </w:tc>
      </w:tr>
      <w:tr>
        <w:tc>
          <w:tcPr>
            <w:tcW w:type="dxa" w:w="2381"/>
            <w:shd w:fill="F9FBFC"/>
          </w:tcPr>
          <w:p>
            <w:pPr>
              <w:spacing w:line="252" w:lineRule="auto" w:before="50" w:after="50"/>
              <w:jc w:val="left"/>
            </w:pPr>
            <w:r>
              <w:rPr>
                <w:rFonts w:ascii="Times New Roman" w:hAnsi="Times New Roman"/>
                <w:sz w:val="19"/>
              </w:rPr>
              <w:t>super_engine/merger.py</w:t>
            </w:r>
          </w:p>
        </w:tc>
        <w:tc>
          <w:tcPr>
            <w:tcW w:type="dxa" w:w="2494"/>
            <w:shd w:fill="F9FBFC"/>
          </w:tcPr>
          <w:p>
            <w:pPr>
              <w:spacing w:line="252" w:lineRule="auto" w:before="50" w:after="50"/>
              <w:jc w:val="center"/>
            </w:pPr>
            <w:r>
              <w:rPr>
                <w:rFonts w:ascii="Times New Roman" w:hAnsi="Times New Roman"/>
                <w:sz w:val="19"/>
              </w:rPr>
              <w:t>RankCalibratedMerger</w:t>
            </w:r>
          </w:p>
        </w:tc>
        <w:tc>
          <w:tcPr>
            <w:tcW w:type="dxa" w:w="3345"/>
            <w:shd w:fill="F9FBFC"/>
          </w:tcPr>
          <w:p>
            <w:pPr>
              <w:spacing w:line="252" w:lineRule="auto" w:before="50" w:after="50"/>
              <w:jc w:val="center"/>
            </w:pPr>
            <w:r>
              <w:rPr>
                <w:rFonts w:ascii="Times New Roman" w:hAnsi="Times New Roman"/>
                <w:sz w:val="19"/>
              </w:rPr>
              <w:t>Assembles top-K recommendations via rank-calibrated trajectory interleaving.</w:t>
            </w:r>
          </w:p>
        </w:tc>
      </w:tr>
      <w:tr>
        <w:tc>
          <w:tcPr>
            <w:tcW w:type="dxa" w:w="2381"/>
          </w:tcPr>
          <w:p>
            <w:pPr>
              <w:spacing w:line="252" w:lineRule="auto" w:before="50" w:after="50"/>
              <w:jc w:val="left"/>
            </w:pPr>
            <w:r>
              <w:rPr>
                <w:rFonts w:ascii="Times New Roman" w:hAnsi="Times New Roman"/>
                <w:sz w:val="19"/>
              </w:rPr>
              <w:t>trainer/dual_trainer.py</w:t>
            </w:r>
          </w:p>
        </w:tc>
        <w:tc>
          <w:tcPr>
            <w:tcW w:type="dxa" w:w="2494"/>
          </w:tcPr>
          <w:p>
            <w:pPr>
              <w:spacing w:line="252" w:lineRule="auto" w:before="50" w:after="50"/>
              <w:jc w:val="center"/>
            </w:pPr>
            <w:r>
              <w:rPr>
                <w:rFonts w:ascii="Times New Roman" w:hAnsi="Times New Roman"/>
                <w:sz w:val="19"/>
              </w:rPr>
              <w:t>DualPartitionTrainer</w:t>
            </w:r>
          </w:p>
        </w:tc>
        <w:tc>
          <w:tcPr>
            <w:tcW w:type="dxa" w:w="3345"/>
          </w:tcPr>
          <w:p>
            <w:pPr>
              <w:spacing w:line="252" w:lineRule="auto" w:before="50" w:after="50"/>
              <w:jc w:val="center"/>
            </w:pPr>
            <w:r>
              <w:rPr>
                <w:rFonts w:ascii="Times New Roman" w:hAnsi="Times New Roman"/>
                <w:sz w:val="19"/>
              </w:rPr>
              <w:t>Concurrent training orchestrator for Head and Tail models under joint risk and contrastive losses.</w:t>
            </w:r>
          </w:p>
        </w:tc>
      </w:tr>
      <w:tr>
        <w:tc>
          <w:tcPr>
            <w:tcW w:type="dxa" w:w="2381"/>
            <w:shd w:fill="F9FBFC"/>
          </w:tcPr>
          <w:p>
            <w:pPr>
              <w:spacing w:line="252" w:lineRule="auto" w:before="50" w:after="50"/>
              <w:jc w:val="left"/>
            </w:pPr>
            <w:r>
              <w:rPr>
                <w:rFonts w:ascii="Times New Roman" w:hAnsi="Times New Roman"/>
                <w:sz w:val="19"/>
              </w:rPr>
              <w:t>trainer/contrastive_loss.py</w:t>
            </w:r>
          </w:p>
        </w:tc>
        <w:tc>
          <w:tcPr>
            <w:tcW w:type="dxa" w:w="2494"/>
            <w:shd w:fill="F9FBFC"/>
          </w:tcPr>
          <w:p>
            <w:pPr>
              <w:spacing w:line="252" w:lineRule="auto" w:before="50" w:after="50"/>
              <w:jc w:val="center"/>
            </w:pPr>
            <w:r>
              <w:rPr>
                <w:rFonts w:ascii="Times New Roman" w:hAnsi="Times New Roman"/>
                <w:sz w:val="19"/>
              </w:rPr>
              <w:t>SampleWeightedInfoNCE</w:t>
            </w:r>
          </w:p>
        </w:tc>
        <w:tc>
          <w:tcPr>
            <w:tcW w:type="dxa" w:w="3345"/>
            <w:shd w:fill="F9FBFC"/>
          </w:tcPr>
          <w:p>
            <w:pPr>
              <w:spacing w:line="252" w:lineRule="auto" w:before="50" w:after="50"/>
              <w:jc w:val="center"/>
            </w:pPr>
            <w:r>
              <w:rPr>
                <w:rFonts w:ascii="Times New Roman" w:hAnsi="Times New Roman"/>
                <w:sz w:val="19"/>
              </w:rPr>
              <w:t>InfoNCE contrastive loss modulated by sample-level reliability weights w_i.</w:t>
            </w:r>
          </w:p>
        </w:tc>
      </w:tr>
      <w:tr>
        <w:tc>
          <w:tcPr>
            <w:tcW w:type="dxa" w:w="2381"/>
          </w:tcPr>
          <w:p>
            <w:pPr>
              <w:spacing w:line="252" w:lineRule="auto" w:before="50" w:after="50"/>
              <w:jc w:val="left"/>
            </w:pPr>
            <w:r>
              <w:rPr>
                <w:rFonts w:ascii="Times New Roman" w:hAnsi="Times New Roman"/>
                <w:sz w:val="19"/>
              </w:rPr>
              <w:t>evaluation/metrics.py</w:t>
            </w:r>
          </w:p>
        </w:tc>
        <w:tc>
          <w:tcPr>
            <w:tcW w:type="dxa" w:w="2494"/>
          </w:tcPr>
          <w:p>
            <w:pPr>
              <w:spacing w:line="252" w:lineRule="auto" w:before="50" w:after="50"/>
              <w:jc w:val="center"/>
            </w:pPr>
            <w:r>
              <w:rPr>
                <w:rFonts w:ascii="Times New Roman" w:hAnsi="Times New Roman"/>
                <w:sz w:val="19"/>
              </w:rPr>
              <w:t>RecommendationMetrics</w:t>
            </w:r>
          </w:p>
        </w:tc>
        <w:tc>
          <w:tcPr>
            <w:tcW w:type="dxa" w:w="3345"/>
          </w:tcPr>
          <w:p>
            <w:pPr>
              <w:spacing w:line="252" w:lineRule="auto" w:before="50" w:after="50"/>
              <w:jc w:val="center"/>
            </w:pPr>
            <w:r>
              <w:rPr>
                <w:rFonts w:ascii="Times New Roman" w:hAnsi="Times New Roman"/>
                <w:sz w:val="19"/>
              </w:rPr>
              <w:t>Evaluates Recall@K, nDCG@K, RMSE-PC, MRMC, LTC@K, and General KPI (GKPI).</w:t>
            </w:r>
          </w:p>
        </w:tc>
      </w:tr>
      <w:tr>
        <w:tc>
          <w:tcPr>
            <w:tcW w:type="dxa" w:w="2381"/>
            <w:shd w:fill="F9FBFC"/>
          </w:tcPr>
          <w:p>
            <w:pPr>
              <w:spacing w:line="252" w:lineRule="auto" w:before="50" w:after="50"/>
              <w:jc w:val="left"/>
            </w:pPr>
            <w:r>
              <w:rPr>
                <w:rFonts w:ascii="Times New Roman" w:hAnsi="Times New Roman"/>
                <w:sz w:val="19"/>
              </w:rPr>
              <w:t>evaluation/robustness_metrics.py</w:t>
            </w:r>
          </w:p>
        </w:tc>
        <w:tc>
          <w:tcPr>
            <w:tcW w:type="dxa" w:w="2494"/>
            <w:shd w:fill="F9FBFC"/>
          </w:tcPr>
          <w:p>
            <w:pPr>
              <w:spacing w:line="252" w:lineRule="auto" w:before="50" w:after="50"/>
              <w:jc w:val="center"/>
            </w:pPr>
            <w:r>
              <w:rPr>
                <w:rFonts w:ascii="Times New Roman" w:hAnsi="Times New Roman"/>
                <w:sz w:val="19"/>
              </w:rPr>
              <w:t>RobustnessMetrics</w:t>
            </w:r>
          </w:p>
        </w:tc>
        <w:tc>
          <w:tcPr>
            <w:tcW w:type="dxa" w:w="3345"/>
            <w:shd w:fill="F9FBFC"/>
          </w:tcPr>
          <w:p>
            <w:pPr>
              <w:spacing w:line="252" w:lineRule="auto" w:before="50" w:after="50"/>
              <w:jc w:val="center"/>
            </w:pPr>
            <w:r>
              <w:rPr>
                <w:rFonts w:ascii="Times New Roman" w:hAnsi="Times New Roman"/>
                <w:sz w:val="19"/>
              </w:rPr>
              <w:t>Evaluates Genuine Long-Tail Coverage (g-LTC), Spam Target Exposure (STER), ROC, and AP.</w:t>
            </w:r>
          </w:p>
        </w:tc>
      </w:tr>
      <w:tr>
        <w:tc>
          <w:tcPr>
            <w:tcW w:type="dxa" w:w="2381"/>
          </w:tcPr>
          <w:p>
            <w:pPr>
              <w:spacing w:line="252" w:lineRule="auto" w:before="50" w:after="50"/>
              <w:jc w:val="left"/>
            </w:pPr>
            <w:r>
              <w:rPr>
                <w:rFonts w:ascii="Times New Roman" w:hAnsi="Times New Roman"/>
                <w:sz w:val="19"/>
              </w:rPr>
              <w:t>evaluation/ab_simulator.py</w:t>
            </w:r>
          </w:p>
        </w:tc>
        <w:tc>
          <w:tcPr>
            <w:tcW w:type="dxa" w:w="2494"/>
          </w:tcPr>
          <w:p>
            <w:pPr>
              <w:spacing w:line="252" w:lineRule="auto" w:before="50" w:after="50"/>
              <w:jc w:val="center"/>
            </w:pPr>
            <w:r>
              <w:rPr>
                <w:rFonts w:ascii="Times New Roman" w:hAnsi="Times New Roman"/>
                <w:sz w:val="19"/>
              </w:rPr>
              <w:t>OfflineABSimulator</w:t>
            </w:r>
          </w:p>
        </w:tc>
        <w:tc>
          <w:tcPr>
            <w:tcW w:type="dxa" w:w="3345"/>
          </w:tcPr>
          <w:p>
            <w:pPr>
              <w:spacing w:line="252" w:lineRule="auto" w:before="50" w:after="50"/>
              <w:jc w:val="center"/>
            </w:pPr>
            <w:r>
              <w:rPr>
                <w:rFonts w:ascii="Times New Roman" w:hAnsi="Times New Roman"/>
                <w:sz w:val="19"/>
              </w:rPr>
              <w:t>1,000-sample Monte Carlo bootstrap economic simulator projecting CTR, CVR, and GMV.</w:t>
            </w:r>
          </w:p>
        </w:tc>
      </w:tr>
      <w:tr>
        <w:tc>
          <w:tcPr>
            <w:tcW w:type="dxa" w:w="2381"/>
            <w:shd w:fill="F9FBFC"/>
          </w:tcPr>
          <w:p>
            <w:pPr>
              <w:spacing w:line="252" w:lineRule="auto" w:before="50" w:after="50"/>
              <w:jc w:val="left"/>
            </w:pPr>
            <w:r>
              <w:rPr>
                <w:rFonts w:ascii="Times New Roman" w:hAnsi="Times New Roman"/>
                <w:sz w:val="19"/>
              </w:rPr>
              <w:t>dashboard.py</w:t>
            </w:r>
          </w:p>
        </w:tc>
        <w:tc>
          <w:tcPr>
            <w:tcW w:type="dxa" w:w="2494"/>
            <w:shd w:fill="F9FBFC"/>
          </w:tcPr>
          <w:p>
            <w:pPr>
              <w:spacing w:line="252" w:lineRule="auto" w:before="50" w:after="50"/>
              <w:jc w:val="center"/>
            </w:pPr>
            <w:r>
              <w:rPr>
                <w:rFonts w:ascii="Times New Roman" w:hAnsi="Times New Roman"/>
                <w:sz w:val="19"/>
              </w:rPr>
              <w:t>StreamlitDashboard</w:t>
            </w:r>
          </w:p>
        </w:tc>
        <w:tc>
          <w:tcPr>
            <w:tcW w:type="dxa" w:w="3345"/>
            <w:shd w:fill="F9FBFC"/>
          </w:tcPr>
          <w:p>
            <w:pPr>
              <w:spacing w:line="252" w:lineRule="auto" w:before="50" w:after="50"/>
              <w:jc w:val="center"/>
            </w:pPr>
            <w:r>
              <w:rPr>
                <w:rFonts w:ascii="Times New Roman" w:hAnsi="Times New Roman"/>
                <w:sz w:val="19"/>
              </w:rPr>
              <w:t>Interactive 4-panel web dashboard providing real-time telemetry, heatmaps, and user inspection.</w:t>
            </w:r>
          </w:p>
        </w:tc>
      </w:tr>
    </w:tbl>
    <w:p>
      <w:pPr>
        <w:spacing w:before="40" w:after="120" w:line="240" w:lineRule="auto"/>
      </w:pPr>
    </w:p>
    <w:p>
      <w:pPr>
        <w:keepNext/>
        <w:spacing w:before="280" w:after="80" w:line="288" w:lineRule="auto"/>
        <w:jc w:val="left"/>
      </w:pPr>
      <w:r>
        <w:rPr>
          <w:rFonts w:ascii="Times New Roman" w:hAnsi="Times New Roman"/>
          <w:b/>
          <w:sz w:val="28"/>
        </w:rPr>
        <w:t>4.3 MULTI-DOMAIN DATA INGESTION AND ROBUST LOADING PIPELINES</w:t>
      </w:r>
    </w:p>
    <w:p>
      <w:pPr>
        <w:spacing w:line="360" w:lineRule="auto" w:before="0" w:after="120"/>
        <w:jc w:val="both"/>
      </w:pPr>
      <w:r>
        <w:rPr>
          <w:rFonts w:ascii="Times New Roman" w:hAnsi="Times New Roman"/>
          <w:sz w:val="24"/>
        </w:rPr>
        <w:t>Data loading in robust_super is designed to prevent data leakage and handle multi-modal edge cases gracefully. The pipeline supports three distinct domains:</w:t>
      </w:r>
    </w:p>
    <w:p>
      <w:pPr>
        <w:spacing w:line="360" w:lineRule="auto" w:before="0" w:after="120"/>
        <w:jc w:val="both"/>
      </w:pPr>
      <w:r>
        <w:rPr>
          <w:rFonts w:ascii="Times New Roman" w:hAnsi="Times New Roman"/>
          <w:b/>
          <w:sz w:val="24"/>
        </w:rPr>
        <w:t xml:space="preserve">MovieLens Pipeline: </w:t>
      </w:r>
      <w:r>
        <w:rPr>
          <w:rFonts w:ascii="Times New Roman" w:hAnsi="Times New Roman"/>
          <w:sz w:val="24"/>
        </w:rPr>
        <w:t>1. MovieLens-1M Loader (loader.py): Ingests 1,000,209 ratings from GroupLens. To construct a computationally dense evaluation graph, it executes iterative k-core pruning (k_user &gt;= 10, k_item &gt;= 5) and samples the top 300 active users, yielding |U| = 300 users, |I| = 3,405 items, and 237,421 clean training interactions. Data splitting strictly precedes attack injection using leave-one-out temporal ordering: each user's chronologically final interaction is assigned to the test set, penultimate to validation, and remaining to training. Adversarial attacks are injected exclusively into the training graph, guaranteeing zero test set contamination.</w:t>
      </w:r>
    </w:p>
    <w:p>
      <w:pPr>
        <w:spacing w:line="360" w:lineRule="auto" w:before="0" w:after="120"/>
        <w:jc w:val="both"/>
      </w:pPr>
      <w:r>
        <w:rPr>
          <w:rFonts w:ascii="Times New Roman" w:hAnsi="Times New Roman"/>
          <w:b/>
          <w:sz w:val="24"/>
        </w:rPr>
        <w:t xml:space="preserve">Amazon Pipeline: </w:t>
      </w:r>
      <w:r>
        <w:rPr>
          <w:rFonts w:ascii="Times New Roman" w:hAnsi="Times New Roman"/>
          <w:sz w:val="24"/>
        </w:rPr>
        <w:t>2. Amazon Reviews Loader (amazon_loader.py): Ingests the Amazon Electronics dataset (Ni et al., 2019), extracting numeric ratings (1–5), Unix timestamps, and full review text. A 5-core filter yields |U| = 60 users, |I| = 81 items, and 888 training interactions, serving as a high-density testbed for LLM semantic auditing under controlled API costs.</w:t>
      </w:r>
    </w:p>
    <w:p>
      <w:pPr>
        <w:spacing w:line="360" w:lineRule="auto" w:before="0" w:after="120"/>
        <w:jc w:val="both"/>
      </w:pPr>
      <w:r>
        <w:rPr>
          <w:rFonts w:ascii="Times New Roman" w:hAnsi="Times New Roman"/>
          <w:b/>
          <w:sz w:val="24"/>
        </w:rPr>
        <w:t xml:space="preserve">Yelp Pipeline: </w:t>
      </w:r>
      <w:r>
        <w:rPr>
          <w:rFonts w:ascii="Times New Roman" w:hAnsi="Times New Roman"/>
          <w:sz w:val="24"/>
        </w:rPr>
        <w:t>3. Yelp Academic Loader (yelp_loader.py): Ingests Yelp local business reviews, parsing business metadata, star ratings, timestamps, and customer reviews. A 5-core filter produces |U| = 70 users, |I| = 100 items, and 1,152 training interactions.</w:t>
      </w:r>
    </w:p>
    <w:p>
      <w:pPr>
        <w:keepNext/>
        <w:spacing w:before="280" w:after="80" w:line="288" w:lineRule="auto"/>
        <w:jc w:val="left"/>
      </w:pPr>
      <w:r>
        <w:rPr>
          <w:rFonts w:ascii="Times New Roman" w:hAnsi="Times New Roman"/>
          <w:b/>
          <w:sz w:val="28"/>
        </w:rPr>
        <w:t>4.4 GRAPH NEURAL NETWORK BACKBONES AND CONTRASTIVE ENGINE</w:t>
      </w:r>
    </w:p>
    <w:p>
      <w:pPr>
        <w:spacing w:line="360" w:lineRule="auto" w:before="0" w:after="120"/>
        <w:jc w:val="both"/>
      </w:pPr>
      <w:r>
        <w:rPr>
          <w:rFonts w:ascii="Times New Roman" w:hAnsi="Times New Roman"/>
          <w:sz w:val="24"/>
        </w:rPr>
        <w:t>The neural modeling layer abstracts model architectures behind a unified interface supporting forward prediction, embedding extraction, and contrastive view generation:</w:t>
      </w:r>
    </w:p>
    <w:p>
      <w:pPr>
        <w:pStyle w:val="ListBullet"/>
        <w:spacing w:line="360" w:lineRule="auto" w:before="0" w:after="60"/>
        <w:jc w:val="both"/>
      </w:pPr>
      <w:r>
        <w:rPr>
          <w:rFonts w:ascii="Times New Roman" w:hAnsi="Times New Roman"/>
          <w:b/>
          <w:sz w:val="24"/>
        </w:rPr>
        <w:t xml:space="preserve">NeuMF Backbone: </w:t>
      </w:r>
      <w:r>
        <w:rPr>
          <w:rFonts w:ascii="Times New Roman" w:hAnsi="Times New Roman"/>
          <w:sz w:val="24"/>
        </w:rPr>
        <w:t>NeuMF (neumf.py): Implements dual towers—Generalized Matrix Factorization (element-wise product of user-item embeddings) and Multi-Layer Perceptron (3-layer feed-forward network with ReLU). The tower outputs are concatenated and projected to clean rating logits z(u, i) in R^K.</w:t>
      </w:r>
    </w:p>
    <w:p>
      <w:pPr>
        <w:pStyle w:val="ListBullet"/>
        <w:spacing w:line="360" w:lineRule="auto" w:before="0" w:after="60"/>
        <w:jc w:val="both"/>
      </w:pPr>
      <w:r>
        <w:rPr>
          <w:rFonts w:ascii="Times New Roman" w:hAnsi="Times New Roman"/>
          <w:b/>
          <w:sz w:val="24"/>
        </w:rPr>
        <w:t xml:space="preserve">SimGCL Backbone: </w:t>
      </w:r>
      <w:r>
        <w:rPr>
          <w:rFonts w:ascii="Times New Roman" w:hAnsi="Times New Roman"/>
          <w:sz w:val="24"/>
        </w:rPr>
        <w:t>SimGCL (simgcl.py): Builds upon LightGCN message passing. In each forward training pass, two perturbed contrastive views are generated by injecting scaled uniform noise into normalized embeddings: z' = Normalize(e + epsilon * sgn(e) * Delta). This eliminates graph reconstruction overhead while maximizing hyperspherical uniformity.</w:t>
      </w:r>
    </w:p>
    <w:p>
      <w:pPr>
        <w:pStyle w:val="ListBullet"/>
        <w:spacing w:line="360" w:lineRule="auto" w:before="0" w:after="60"/>
        <w:jc w:val="both"/>
      </w:pPr>
      <w:r>
        <w:rPr>
          <w:rFonts w:ascii="Times New Roman" w:hAnsi="Times New Roman"/>
          <w:b/>
          <w:sz w:val="24"/>
        </w:rPr>
        <w:t xml:space="preserve">SGL Backbone: </w:t>
      </w:r>
      <w:r>
        <w:rPr>
          <w:rFonts w:ascii="Times New Roman" w:hAnsi="Times New Roman"/>
          <w:sz w:val="24"/>
        </w:rPr>
        <w:t>SGL (sgl.py): Implements structural edge dropout on the normalized adjacency matrix: A_hat' = (M' odot A) * D'^(-1) with dropout ratio p_drop = 0.10. Contrastive views are generated by passing node embeddings through distinct augmented adjacency graphs.</w:t>
      </w:r>
    </w:p>
    <w:p>
      <w:pPr>
        <w:keepNext/>
        <w:spacing w:before="280" w:after="80" w:line="288" w:lineRule="auto"/>
        <w:jc w:val="left"/>
      </w:pPr>
      <w:r>
        <w:rPr>
          <w:rFonts w:ascii="Times New Roman" w:hAnsi="Times New Roman"/>
          <w:b/>
          <w:sz w:val="28"/>
        </w:rPr>
        <w:t>4.5 MIRF FILTER MODULES AND HIGH-PERFORMANCE BLAS ACCELERATION</w:t>
      </w:r>
    </w:p>
    <w:p>
      <w:pPr>
        <w:spacing w:line="360" w:lineRule="auto" w:before="0" w:after="120"/>
        <w:jc w:val="both"/>
      </w:pPr>
      <w:r>
        <w:rPr>
          <w:rFonts w:ascii="Times New Roman" w:hAnsi="Times New Roman"/>
          <w:sz w:val="24"/>
        </w:rPr>
        <w:t>The MIRF ensemble synthesizes heterogeneous signals across three specialized engines:</w:t>
      </w:r>
    </w:p>
    <w:p>
      <w:pPr>
        <w:spacing w:line="360" w:lineRule="auto" w:before="0" w:after="120"/>
        <w:jc w:val="both"/>
      </w:pPr>
      <w:r>
        <w:rPr>
          <w:rFonts w:ascii="Times New Roman" w:hAnsi="Times New Roman"/>
          <w:b/>
          <w:sz w:val="24"/>
        </w:rPr>
        <w:t xml:space="preserve">Vectorized Burst Scoring: </w:t>
      </w:r>
      <w:r>
        <w:rPr>
          <w:rFonts w:ascii="Times New Roman" w:hAnsi="Times New Roman"/>
          <w:sz w:val="24"/>
        </w:rPr>
        <w:t>Review-Bombing Vectorization (bomb_scorer.py): Rolling interaction velocity and rating polarity skew are computed simultaneously via 2D BLAS array operations. Given interaction array X of shape (N, 3) containing [user_id, item_id, timestamp], items are pre-binned into temporal windows. The score matrix is computed as: Score_Matrix = W @ Feature_Tensor, executed entirely through hardware-optimized BLAS Level-3 GEMM routines. Benchmarking on 42,000 interactions demonstrates an execution latency of exactly 4.95 milliseconds, representing a &gt;500x speedup over nested Python loops.</w:t>
      </w:r>
    </w:p>
    <w:p>
      <w:pPr>
        <w:spacing w:line="360" w:lineRule="auto" w:before="0" w:after="120"/>
        <w:jc w:val="both"/>
      </w:pPr>
      <w:r>
        <w:rPr>
          <w:rFonts w:ascii="Times New Roman" w:hAnsi="Times New Roman"/>
          <w:b/>
          <w:sz w:val="24"/>
        </w:rPr>
        <w:t xml:space="preserve">SQLite WAL Caching: </w:t>
      </w:r>
      <w:r>
        <w:rPr>
          <w:rFonts w:ascii="Times New Roman" w:hAnsi="Times New Roman"/>
          <w:sz w:val="24"/>
        </w:rPr>
        <w:t>Thread-Safe SQLite WAL Caching (cache.py): LLM review auditing queries are cryptographically hashed using SHA-256 over the tuple (user_id, item_id, rating, review_text). The cache database is initialized with PRAGMA journal_mode = WAL and PRAGMA synchronous = NORMAL. This enables concurrent multi-threaded worker reads while background threads write audit results without database lock contention. Cache hits execute in O(1) time (&lt; 0.1 ms), entirely insulating training runs from network latency.</w:t>
      </w:r>
    </w:p>
    <w:p>
      <w:pPr>
        <w:keepNext/>
        <w:spacing w:before="280" w:after="80" w:line="288" w:lineRule="auto"/>
        <w:jc w:val="left"/>
      </w:pPr>
      <w:r>
        <w:rPr>
          <w:rFonts w:ascii="Times New Roman" w:hAnsi="Times New Roman"/>
          <w:b/>
          <w:sz w:val="28"/>
        </w:rPr>
        <w:t>4.6 DENOISED SUPER CALIBRATED RECOMMENDER ENGINE</w:t>
      </w:r>
    </w:p>
    <w:p>
      <w:pPr>
        <w:spacing w:line="360" w:lineRule="auto" w:before="0" w:after="120"/>
        <w:jc w:val="both"/>
      </w:pPr>
      <w:r>
        <w:rPr>
          <w:rFonts w:ascii="Times New Roman" w:hAnsi="Times New Roman"/>
          <w:sz w:val="24"/>
        </w:rPr>
        <w:t>The SUPER engine implementation guarantees calibrated item exposure while actively purging malicious interactions:</w:t>
      </w:r>
    </w:p>
    <w:p>
      <w:pPr>
        <w:spacing w:line="360" w:lineRule="auto" w:before="0" w:after="60"/>
        <w:ind w:left="360"/>
        <w:jc w:val="both"/>
      </w:pPr>
      <w:r>
        <w:rPr>
          <w:rFonts w:ascii="Times New Roman" w:hAnsi="Times New Roman"/>
          <w:b/>
          <w:sz w:val="24"/>
        </w:rPr>
        <w:t xml:space="preserve">1. </w:t>
      </w:r>
      <w:r>
        <w:rPr>
          <w:rFonts w:ascii="Times New Roman" w:hAnsi="Times New Roman"/>
          <w:b/>
          <w:sz w:val="24"/>
        </w:rPr>
        <w:t xml:space="preserve">Partitioning: </w:t>
      </w:r>
      <w:r>
        <w:rPr>
          <w:rFonts w:ascii="Times New Roman" w:hAnsi="Times New Roman"/>
          <w:sz w:val="24"/>
        </w:rPr>
        <w:t>Pareto Partitioning (pareto_partition.py): Sorts all catalog items by interaction frequency in descending order. The top items accounting for cumulative interaction fraction rho_pareto = 0.20 are assigned to Head catalog I_head; the remaining items form Tail catalog I_tail.</w:t>
      </w:r>
    </w:p>
    <w:p>
      <w:pPr>
        <w:spacing w:line="360" w:lineRule="auto" w:before="0" w:after="60"/>
        <w:ind w:left="360"/>
        <w:jc w:val="both"/>
      </w:pPr>
      <w:r>
        <w:rPr>
          <w:rFonts w:ascii="Times New Roman" w:hAnsi="Times New Roman"/>
          <w:b/>
          <w:sz w:val="24"/>
        </w:rPr>
        <w:t xml:space="preserve">2. </w:t>
      </w:r>
      <w:r>
        <w:rPr>
          <w:rFonts w:ascii="Times New Roman" w:hAnsi="Times New Roman"/>
          <w:b/>
          <w:sz w:val="24"/>
        </w:rPr>
        <w:t xml:space="preserve">Purification: </w:t>
      </w:r>
      <w:r>
        <w:rPr>
          <w:rFonts w:ascii="Times New Roman" w:hAnsi="Times New Roman"/>
          <w:sz w:val="24"/>
        </w:rPr>
        <w:t>Blueprint Purification (blueprint.py): For user u, observed interaction edges are filtered against trust threshold theta_trust = 0.50. Edges with w_ui &lt; theta_trust (malicious bot interactions) are expunged from blueprint B_u.</w:t>
      </w:r>
    </w:p>
    <w:p>
      <w:pPr>
        <w:spacing w:line="360" w:lineRule="auto" w:before="0" w:after="60"/>
        <w:ind w:left="360"/>
        <w:jc w:val="both"/>
      </w:pPr>
      <w:r>
        <w:rPr>
          <w:rFonts w:ascii="Times New Roman" w:hAnsi="Times New Roman"/>
          <w:b/>
          <w:sz w:val="24"/>
        </w:rPr>
        <w:t xml:space="preserve">3. </w:t>
      </w:r>
      <w:r>
        <w:rPr>
          <w:rFonts w:ascii="Times New Roman" w:hAnsi="Times New Roman"/>
          <w:b/>
          <w:sz w:val="24"/>
        </w:rPr>
        <w:t xml:space="preserve">Inclination: </w:t>
      </w:r>
      <w:r>
        <w:rPr>
          <w:rFonts w:ascii="Times New Roman" w:hAnsi="Times New Roman"/>
          <w:sz w:val="24"/>
        </w:rPr>
        <w:t>Calibrated Inclination (inclination.py): Calculates personalized tail preference alpha_u using reliability-weighted sums, smoothed by epsilon_smooth = 1e-6 to prevent zero division on sparse profiles.</w:t>
      </w:r>
    </w:p>
    <w:p>
      <w:pPr>
        <w:spacing w:line="360" w:lineRule="auto" w:before="0" w:after="60"/>
        <w:ind w:left="360"/>
        <w:jc w:val="both"/>
      </w:pPr>
      <w:r>
        <w:rPr>
          <w:rFonts w:ascii="Times New Roman" w:hAnsi="Times New Roman"/>
          <w:b/>
          <w:sz w:val="24"/>
        </w:rPr>
        <w:t xml:space="preserve">4. </w:t>
      </w:r>
      <w:r>
        <w:rPr>
          <w:rFonts w:ascii="Times New Roman" w:hAnsi="Times New Roman"/>
          <w:b/>
          <w:sz w:val="24"/>
        </w:rPr>
        <w:t xml:space="preserve">Interleaving: </w:t>
      </w:r>
      <w:r>
        <w:rPr>
          <w:rFonts w:ascii="Times New Roman" w:hAnsi="Times New Roman"/>
          <w:sz w:val="24"/>
        </w:rPr>
        <w:t>Trajectory Interleaving (merger.py): Greedily selects candidate items from Head and Tail queues to maintain cumulative tail proportion &lt;= alpha_u at every rank k in {1, ..., K}.</w:t>
      </w:r>
    </w:p>
    <w:p>
      <w:pPr>
        <w:keepNext/>
        <w:spacing w:before="280" w:after="80" w:line="288" w:lineRule="auto"/>
        <w:jc w:val="left"/>
      </w:pPr>
      <w:r>
        <w:rPr>
          <w:rFonts w:ascii="Times New Roman" w:hAnsi="Times New Roman"/>
          <w:b/>
          <w:sz w:val="28"/>
        </w:rPr>
        <w:t>4.7 ALGORITHMIC WORKFLOWS AND END-TO-END PSEUDOCODE</w:t>
      </w:r>
    </w:p>
    <w:p>
      <w:pPr>
        <w:spacing w:line="360" w:lineRule="auto" w:before="0" w:after="120"/>
        <w:jc w:val="both"/>
      </w:pPr>
      <w:r>
        <w:rPr>
          <w:rFonts w:ascii="Times New Roman" w:hAnsi="Times New Roman"/>
          <w:sz w:val="24"/>
        </w:rPr>
        <w:t>To provide exact algorithmic specifications, Algorithms 4.1 and 4.2 document the procedural logic of MIRF reliability estimation and end-to-end RRFN-LLM-SUPER training and inference.</w:t>
      </w:r>
    </w:p>
    <w:p>
      <w:pPr>
        <w:spacing w:before="80" w:after="40"/>
        <w:jc w:val="left"/>
      </w:pPr>
      <w:r>
        <w:rPr>
          <w:rFonts w:ascii="Times New Roman" w:hAnsi="Times New Roman"/>
          <w:b/>
          <w:sz w:val="20"/>
        </w:rPr>
        <w:t>Listing: Algorithm 4.1: MIRF Multi-View Sample Reliability Estimation</w:t>
      </w:r>
    </w:p>
    <w:tbl>
      <w:tblPr>
        <w:tblW w:type="auto" w:w="0"/>
        <w:jc w:val="center"/>
        <w:tblLayout w:type="fixed"/>
        <w:tblLook w:firstColumn="1" w:firstRow="1" w:lastColumn="0" w:lastRow="0" w:noHBand="0" w:noVBand="1" w:val="04A0"/>
        <w:tblBorders>
          <w:top w:val="single" w:sz="4" w:space="0" w:color="E1E4E8"/>
          <w:bottom w:val="single" w:sz="4" w:space="0" w:color="E1E4E8"/>
          <w:left w:val="single" w:sz="4" w:space="0" w:color="E1E4E8"/>
          <w:right w:val="single" w:sz="4" w:space="0" w:color="E1E4E8"/>
          <w:insideH w:val="none"/>
          <w:insideV w:val="none"/>
        </w:tblBorders>
      </w:tblPr>
      <w:tblGrid>
        <w:gridCol w:w="8306"/>
      </w:tblGrid>
      <w:tr>
        <w:tc>
          <w:tcPr>
            <w:tcW w:type="dxa" w:w="8220"/>
            <w:shd w:fill="F8F9FA"/>
          </w:tcPr>
          <w:p>
            <w:pPr>
              <w:spacing w:line="240" w:lineRule="auto" w:before="60" w:after="60"/>
              <w:jc w:val="left"/>
            </w:pPr>
            <w:r>
              <w:rPr>
                <w:rFonts w:ascii="Consolas" w:hAnsi="Consolas"/>
                <w:sz w:val="18"/>
              </w:rPr>
              <w:t>Algorithm 4.1: MIRF Multi-View Sample Reliability Estimation</w:t>
              <w:br/>
              <w:t>Input:  Interaction edge (u, i, r_tilde, S, t), model predictions p(u, i), transition matrix T,</w:t>
              <w:br/>
              <w:t xml:space="preserve">        weights alpha, beta, gamma, rolling density parameters mu_D, sigma_D, threshold theta_bomb</w:t>
              <w:br/>
              <w:t>Output: Sample reliability weight w_ui in [0, 1]</w:t>
              <w:br/>
              <w:t>----------------------------------------------------------------------------------------------------</w:t>
              <w:br/>
              <w:t xml:space="preserve"> 1: E_rating &lt;- sum_{k=1}^K k * p_k(u, i)                          // Expected clean rating</w:t>
              <w:br/>
              <w:t xml:space="preserve"> 2: R_RRFN   &lt;- exp( - (r_tilde - E_rating)^2 / (2 * sigma_RRFN^2) ) // Statistical consistency</w:t>
              <w:br/>
              <w:t xml:space="preserve"> 3: if review text S is available and beta &gt; 0 then</w:t>
              <w:br/>
              <w:t xml:space="preserve"> 4:     query_hash &lt;- SHA256(u, i, r_tilde, S)</w:t>
              <w:br/>
              <w:t xml:space="preserve"> 5:     if query_hash in SQLite_WAL_Cache then</w:t>
              <w:br/>
              <w:t xml:space="preserve"> 6:         R_LLM &lt;- SQLite_WAL_Cache.get(query_hash)</w:t>
              <w:br/>
              <w:t xml:space="preserve"> 7:     else</w:t>
              <w:br/>
              <w:t xml:space="preserve"> 8:         R_LLM &lt;- LLM_Audit_Prompt(S, r_tilde)              // Asynchronous API audit</w:t>
              <w:br/>
              <w:t xml:space="preserve"> 9:         SQLite_WAL_Cache.put(query_hash, R_LLM)</w:t>
              <w:br/>
              <w:t>10:     end if</w:t>
              <w:br/>
              <w:t>11: else</w:t>
              <w:br/>
              <w:t>12:     R_LLM &lt;- 1.0; beta &lt;- 0.0; renormalize(alpha, gamma)    // Modality fallback</w:t>
              <w:br/>
              <w:t>13: end if</w:t>
              <w:br/>
              <w:t>14: Z_temp   &lt;- (D_recent(i, t) - mu_D(i)) / (sigma_D(i) + epsilon)   // 2D BLAS acceleration</w:t>
              <w:br/>
              <w:t>15: S_pol    &lt;- |N_1(i, t) - N_5(i, t)| / (N_1(i, t) + N_5(i, t) + epsilon) // Polarity skew</w:t>
              <w:br/>
              <w:t>16: R_bomb   &lt;- 1.0 - Sigmoid( omega_1 * Z_temp + omega_2 * S_pol - theta_bomb )</w:t>
              <w:br/>
              <w:t>17: w_ui     &lt;- alpha * R_RRFN + beta * R_LLM + gamma * R_bomb     // Fused convex combination</w:t>
              <w:br/>
              <w:t>18: return clamp(w_ui, 0.0, 1.0)</w:t>
            </w:r>
          </w:p>
        </w:tc>
      </w:tr>
    </w:tbl>
    <w:p>
      <w:pPr>
        <w:spacing w:before="40" w:after="120"/>
      </w:pPr>
    </w:p>
    <w:p>
      <w:pPr>
        <w:spacing w:before="80" w:after="40"/>
        <w:jc w:val="left"/>
      </w:pPr>
      <w:r>
        <w:rPr>
          <w:rFonts w:ascii="Times New Roman" w:hAnsi="Times New Roman"/>
          <w:b/>
          <w:sz w:val="20"/>
        </w:rPr>
        <w:t>Listing: Algorithm 4.2: End-to-End RRFN-LLM-SUPER Training and Calibrated Inference</w:t>
      </w:r>
    </w:p>
    <w:tbl>
      <w:tblPr>
        <w:tblW w:type="auto" w:w="0"/>
        <w:jc w:val="center"/>
        <w:tblLayout w:type="fixed"/>
        <w:tblLook w:firstColumn="1" w:firstRow="1" w:lastColumn="0" w:lastRow="0" w:noHBand="0" w:noVBand="1" w:val="04A0"/>
        <w:tblBorders>
          <w:top w:val="single" w:sz="4" w:space="0" w:color="E1E4E8"/>
          <w:bottom w:val="single" w:sz="4" w:space="0" w:color="E1E4E8"/>
          <w:left w:val="single" w:sz="4" w:space="0" w:color="E1E4E8"/>
          <w:right w:val="single" w:sz="4" w:space="0" w:color="E1E4E8"/>
          <w:insideH w:val="none"/>
          <w:insideV w:val="none"/>
        </w:tblBorders>
      </w:tblPr>
      <w:tblGrid>
        <w:gridCol w:w="8306"/>
      </w:tblGrid>
      <w:tr>
        <w:tc>
          <w:tcPr>
            <w:tcW w:type="dxa" w:w="8220"/>
            <w:shd w:fill="F8F9FA"/>
          </w:tcPr>
          <w:p>
            <w:pPr>
              <w:spacing w:line="240" w:lineRule="auto" w:before="60" w:after="60"/>
              <w:jc w:val="left"/>
            </w:pPr>
            <w:r>
              <w:rPr>
                <w:rFonts w:ascii="Consolas" w:hAnsi="Consolas"/>
                <w:sz w:val="18"/>
              </w:rPr>
              <w:t>Algorithm 4.2: End-to-End RRFN-LLM-SUPER Training and Calibrated Inference</w:t>
              <w:br/>
              <w:t>Input:  Graph G = (U, I, E_tilde), anchor set A_clean, epochs E, batch size B, Pareto ratio rho=0.20</w:t>
              <w:br/>
              <w:t>Output: Trained Head model M_pop, Tail model M_tail, top-K recommendations for all users u in U</w:t>
              <w:br/>
              <w:t>----------------------------------------------------------------------------------------------------</w:t>
              <w:br/>
              <w:t xml:space="preserve"> 1: Estimate anchor transition prior T_hat from A_clean; compute T_lambda^dagger = (T^T T + lambda I)^-1 T^T</w:t>
              <w:br/>
              <w:t xml:space="preserve"> 2: Partition catalog I into Head I_head and Tail I_tail at Pareto cut-off rho</w:t>
              <w:br/>
              <w:t xml:space="preserve"> 3: For each interaction edge (u, i) in E_tilde: compute reliability weight w_ui via Algorithm 4.1</w:t>
              <w:br/>
              <w:t xml:space="preserve"> 4: for epoch = 1 to E do</w:t>
              <w:br/>
              <w:t xml:space="preserve"> 5:     Sample mini-batch B_head subset of E_head, B_tail subset of E_tail</w:t>
              <w:br/>
              <w:t xml:space="preserve"> 6:     Compute forward surrogate risk loss L_risk and risk-weighted InfoNCE L_cl for M_pop and M_tail</w:t>
              <w:br/>
              <w:t xml:space="preserve"> 7:     Backpropagate joint losses L_total and update parameters theta_head, theta_tail via AdamW</w:t>
              <w:br/>
              <w:t xml:space="preserve"> 8: end for</w:t>
              <w:br/>
              <w:t xml:space="preserve"> 9: // Inference &amp; Recommendation Assembly:</w:t>
              <w:br/>
              <w:t>10: for each user u in U do</w:t>
              <w:br/>
              <w:t>11:     Purify blueprint B_u = { i in I | (u, i) in E_tilde and w_ui &gt;= theta_trust }</w:t>
              <w:br/>
              <w:t>12:     Compute calibrated tail inclination alpha_u = sum_{i in B_u intersect I_tail} w_ui / (sum w_ui + eps)</w:t>
              <w:br/>
              <w:t>13:     Generate candidate queues C_head = M_pop.predict(u) \ B_u, C_tail = M_tail.predict(u) \ B_u</w:t>
              <w:br/>
              <w:t>14:     Assemble top-K list via Rank-Calibrated Trajectory Interleaving tracking alpha_u</w:t>
              <w:br/>
              <w:t>15: end for</w:t>
              <w:br/>
              <w:t>16: return Top-K recommendations</w:t>
            </w:r>
          </w:p>
        </w:tc>
      </w:tr>
    </w:tbl>
    <w:p>
      <w:pPr>
        <w:spacing w:before="40" w:after="120"/>
      </w:pPr>
    </w:p>
    <w:p>
      <w:pPr>
        <w:keepNext/>
        <w:spacing w:before="280" w:after="80" w:line="288" w:lineRule="auto"/>
        <w:jc w:val="left"/>
      </w:pPr>
      <w:r>
        <w:rPr>
          <w:rFonts w:ascii="Times New Roman" w:hAnsi="Times New Roman"/>
          <w:b/>
          <w:sz w:val="28"/>
        </w:rPr>
        <w:t>4.8 INTERACTIVE TELEMETRY AND STREAMLIT WEB DASHBOARD</w:t>
      </w:r>
    </w:p>
    <w:p>
      <w:pPr>
        <w:spacing w:line="360" w:lineRule="auto" w:before="0" w:after="120"/>
        <w:jc w:val="both"/>
      </w:pPr>
      <w:r>
        <w:rPr>
          <w:rFonts w:ascii="Times New Roman" w:hAnsi="Times New Roman"/>
          <w:sz w:val="24"/>
        </w:rPr>
        <w:t>To enable real-time observability, hyperparameter sensitivity analysis, and audit inspection, we implemented an interactive 4-panel Streamlit web dashboard (dashboard.py). As illustrated in Figure 4.1, the dashboard provides live telemetry across four specialized views:</w:t>
      </w:r>
    </w:p>
    <w:p>
      <w:pPr>
        <w:pStyle w:val="ListBullet"/>
        <w:spacing w:line="360" w:lineRule="auto" w:before="0" w:after="60"/>
        <w:jc w:val="both"/>
      </w:pPr>
      <w:r>
        <w:rPr>
          <w:rFonts w:ascii="Times New Roman" w:hAnsi="Times New Roman"/>
          <w:b/>
          <w:sz w:val="24"/>
        </w:rPr>
        <w:t xml:space="preserve">Tab 1: </w:t>
      </w:r>
      <w:r>
        <w:rPr>
          <w:rFonts w:ascii="Times New Roman" w:hAnsi="Times New Roman"/>
          <w:sz w:val="24"/>
        </w:rPr>
        <w:t>Tab 1 (Multi-View Signal Fusion): Displays live radar telemetry and provides interactive sliders to adjust signal weights (alpha, beta, gamma), showing immediate recalculation of reliability distributions.</w:t>
      </w:r>
    </w:p>
    <w:p>
      <w:pPr>
        <w:pStyle w:val="ListBullet"/>
        <w:spacing w:line="360" w:lineRule="auto" w:before="0" w:after="60"/>
        <w:jc w:val="both"/>
      </w:pPr>
      <w:r>
        <w:rPr>
          <w:rFonts w:ascii="Times New Roman" w:hAnsi="Times New Roman"/>
          <w:b/>
          <w:sz w:val="24"/>
        </w:rPr>
        <w:t xml:space="preserve">Tab 2: </w:t>
      </w:r>
      <w:r>
        <w:rPr>
          <w:rFonts w:ascii="Times New Roman" w:hAnsi="Times New Roman"/>
          <w:sz w:val="24"/>
        </w:rPr>
        <w:t>Tab 2 (Noise Transition Matrix &amp; Inversion Heatmaps): Renders interactive heatmaps of estimated transition matrix T and Tikhonov regularized inverse T_lambda^dagger, displaying condition number kappa(T) and operator norm ||T_lambda^dagger||_2.</w:t>
      </w:r>
    </w:p>
    <w:p>
      <w:pPr>
        <w:pStyle w:val="ListBullet"/>
        <w:spacing w:line="360" w:lineRule="auto" w:before="0" w:after="60"/>
        <w:jc w:val="both"/>
      </w:pPr>
      <w:r>
        <w:rPr>
          <w:rFonts w:ascii="Times New Roman" w:hAnsi="Times New Roman"/>
          <w:b/>
          <w:sz w:val="24"/>
        </w:rPr>
        <w:t xml:space="preserve">Tab 3: </w:t>
      </w:r>
      <w:r>
        <w:rPr>
          <w:rFonts w:ascii="Times New Roman" w:hAnsi="Times New Roman"/>
          <w:sz w:val="24"/>
        </w:rPr>
        <w:t>Tab 3 (Catalog Popularity Exposure &amp; Trade-Offs): Plots popularity decile distributions, comparing raw LTC vs. genuine g-LTC and tracking Spam Target Exposure Rate (STER@10).</w:t>
      </w:r>
    </w:p>
    <w:p>
      <w:pPr>
        <w:pStyle w:val="ListBullet"/>
        <w:spacing w:line="360" w:lineRule="auto" w:before="0" w:after="60"/>
        <w:jc w:val="both"/>
      </w:pPr>
      <w:r>
        <w:rPr>
          <w:rFonts w:ascii="Times New Roman" w:hAnsi="Times New Roman"/>
          <w:b/>
          <w:sz w:val="24"/>
        </w:rPr>
        <w:t xml:space="preserve">Tab 4: </w:t>
      </w:r>
      <w:r>
        <w:rPr>
          <w:rFonts w:ascii="Times New Roman" w:hAnsi="Times New Roman"/>
          <w:sz w:val="24"/>
        </w:rPr>
        <w:t>Tab 4 (Live User Inspector &amp; Audit Explorer): Allows engineers to select any individual user, inspect their historical blueprint, verify which edges were purged by MIRF, and trace top-K recommendation assembly.</w:t>
      </w:r>
    </w:p>
    <w:p>
      <w:pPr>
        <w:spacing w:before="160" w:after="80" w:line="240" w:lineRule="auto"/>
        <w:jc w:val="center"/>
      </w:pPr>
      <w:r>
        <w:drawing>
          <wp:inline xmlns:a="http://schemas.openxmlformats.org/drawingml/2006/main" xmlns:pic="http://schemas.openxmlformats.org/drawingml/2006/picture">
            <wp:extent cx="5184000" cy="3129962"/>
            <wp:docPr id="6" name="Picture 6"/>
            <wp:cNvGraphicFramePr>
              <a:graphicFrameLocks noChangeAspect="1"/>
            </wp:cNvGraphicFramePr>
            <a:graphic>
              <a:graphicData uri="http://schemas.openxmlformats.org/drawingml/2006/picture">
                <pic:pic>
                  <pic:nvPicPr>
                    <pic:cNvPr id="0" name="fig8_dashboard_multipanel.png"/>
                    <pic:cNvPicPr/>
                  </pic:nvPicPr>
                  <pic:blipFill>
                    <a:blip r:embed="rId15"/>
                    <a:stretch>
                      <a:fillRect/>
                    </a:stretch>
                  </pic:blipFill>
                  <pic:spPr>
                    <a:xfrm>
                      <a:off x="0" y="0"/>
                      <a:ext cx="5184000" cy="3129962"/>
                    </a:xfrm>
                    <a:prstGeom prst="rect"/>
                  </pic:spPr>
                </pic:pic>
              </a:graphicData>
            </a:graphic>
          </wp:inline>
        </w:drawing>
      </w:r>
    </w:p>
    <w:p>
      <w:pPr>
        <w:spacing w:before="40" w:after="200" w:line="288" w:lineRule="auto"/>
        <w:jc w:val="center"/>
      </w:pPr>
      <w:r>
        <w:rPr>
          <w:rFonts w:ascii="Times New Roman" w:hAnsi="Times New Roman"/>
          <w:b/>
          <w:sz w:val="21"/>
        </w:rPr>
        <w:t xml:space="preserve">Figure 4.1: </w:t>
      </w:r>
      <w:r>
        <w:rPr>
          <w:rFonts w:ascii="Times New Roman" w:hAnsi="Times New Roman"/>
          <w:i/>
          <w:sz w:val="21"/>
        </w:rPr>
        <w:t>Four-Panel Interactive Streamlit Telemetry Dashboard: (a) Multi-View Signal Fusion Radar, (b) Noise Transition Matrix and Tikhonov Inversion Heatmaps, (c) Catalog Exposure and STER@10 Telemetry, and (d) Live User Inspector and Recommendation Auditor.</w:t>
      </w:r>
    </w:p>
    <w:p>
      <w:pPr>
        <w:keepNext/>
        <w:spacing w:before="280" w:after="80" w:line="288" w:lineRule="auto"/>
        <w:jc w:val="left"/>
      </w:pPr>
      <w:r>
        <w:rPr>
          <w:rFonts w:ascii="Times New Roman" w:hAnsi="Times New Roman"/>
          <w:b/>
          <w:sz w:val="28"/>
        </w:rPr>
        <w:t>4.9 SOFTWARE HARDENING, NUMERICAL PROTECTION, AND CONCURRENCY CONTROLS</w:t>
      </w:r>
    </w:p>
    <w:p>
      <w:pPr>
        <w:spacing w:line="360" w:lineRule="auto" w:before="0" w:after="120"/>
        <w:jc w:val="both"/>
      </w:pPr>
      <w:r>
        <w:rPr>
          <w:rFonts w:ascii="Times New Roman" w:hAnsi="Times New Roman"/>
          <w:sz w:val="24"/>
        </w:rPr>
        <w:t>To guarantee fail-safe stability in production and testing environments, the codebase includes four key software hardening protections:</w:t>
      </w:r>
    </w:p>
    <w:p>
      <w:pPr>
        <w:spacing w:line="360" w:lineRule="auto" w:before="0" w:after="60"/>
        <w:ind w:left="360"/>
        <w:jc w:val="both"/>
      </w:pPr>
      <w:r>
        <w:rPr>
          <w:rFonts w:ascii="Times New Roman" w:hAnsi="Times New Roman"/>
          <w:b/>
          <w:sz w:val="24"/>
        </w:rPr>
        <w:t xml:space="preserve">1. Tikhonov Regularized Pseudo-Inversion: </w:t>
      </w:r>
      <w:r>
        <w:rPr>
          <w:rFonts w:ascii="Times New Roman" w:hAnsi="Times New Roman"/>
          <w:b/>
          <w:sz w:val="24"/>
        </w:rPr>
        <w:t xml:space="preserve">Numerical Inversion Guard: </w:t>
      </w:r>
      <w:r>
        <w:rPr>
          <w:rFonts w:ascii="Times New Roman" w:hAnsi="Times New Roman"/>
          <w:sz w:val="24"/>
        </w:rPr>
        <w:t>All matrix inversion operations in transition_matrix.py utilize T_lambda^dagger = (T^T T + lambda I)^(-1) T^T with damping factor lambda = 1e-4. This strictly prevents singular matrix crashes even when rating classes have zero empirical support.</w:t>
      </w:r>
    </w:p>
    <w:p>
      <w:pPr>
        <w:spacing w:line="360" w:lineRule="auto" w:before="0" w:after="60"/>
        <w:ind w:left="360"/>
        <w:jc w:val="both"/>
      </w:pPr>
      <w:r>
        <w:rPr>
          <w:rFonts w:ascii="Times New Roman" w:hAnsi="Times New Roman"/>
          <w:b/>
          <w:sz w:val="24"/>
        </w:rPr>
        <w:t xml:space="preserve">2. Log-Variance Clamping in Variational Backbones: </w:t>
      </w:r>
      <w:r>
        <w:rPr>
          <w:rFonts w:ascii="Times New Roman" w:hAnsi="Times New Roman"/>
          <w:b/>
          <w:sz w:val="24"/>
        </w:rPr>
        <w:t xml:space="preserve">Float32 Clamping: </w:t>
      </w:r>
      <w:r>
        <w:rPr>
          <w:rFonts w:ascii="Times New Roman" w:hAnsi="Times New Roman"/>
          <w:sz w:val="24"/>
        </w:rPr>
        <w:t>In vaecf.py, latent log-variance tensors are clamped to [-10.0, 10.0] prior to exponential exponentiation, preventing numerical underflow to 0.0 or overflow to infinity.</w:t>
      </w:r>
    </w:p>
    <w:p>
      <w:pPr>
        <w:spacing w:line="360" w:lineRule="auto" w:before="0" w:after="60"/>
        <w:ind w:left="360"/>
        <w:jc w:val="both"/>
      </w:pPr>
      <w:r>
        <w:rPr>
          <w:rFonts w:ascii="Times New Roman" w:hAnsi="Times New Roman"/>
          <w:b/>
          <w:sz w:val="24"/>
        </w:rPr>
        <w:t xml:space="preserve">3. Zero-Division and Empty-Candidate Guards: </w:t>
      </w:r>
      <w:r>
        <w:rPr>
          <w:rFonts w:ascii="Times New Roman" w:hAnsi="Times New Roman"/>
          <w:b/>
          <w:sz w:val="24"/>
        </w:rPr>
        <w:t xml:space="preserve">Empty Set Guards: </w:t>
      </w:r>
      <w:r>
        <w:rPr>
          <w:rFonts w:ascii="Times New Roman" w:hAnsi="Times New Roman"/>
          <w:sz w:val="24"/>
        </w:rPr>
        <w:t>In merger.py and inclination.py, user blueprints with zero tail interactions are protected by epsilon_smooth = 1e-6. If a candidate queue becomes exhausted before top-K assembly completes, the interleaver dynamically falls back to the alternate partition queue.</w:t>
      </w:r>
    </w:p>
    <w:p>
      <w:pPr>
        <w:spacing w:line="360" w:lineRule="auto" w:before="0" w:after="60"/>
        <w:ind w:left="360"/>
        <w:jc w:val="both"/>
      </w:pPr>
      <w:r>
        <w:rPr>
          <w:rFonts w:ascii="Times New Roman" w:hAnsi="Times New Roman"/>
          <w:b/>
          <w:sz w:val="24"/>
        </w:rPr>
        <w:t xml:space="preserve">4. Secret Redaction and API Sanitization: </w:t>
      </w:r>
      <w:r>
        <w:rPr>
          <w:rFonts w:ascii="Times New Roman" w:hAnsi="Times New Roman"/>
          <w:b/>
          <w:sz w:val="24"/>
        </w:rPr>
        <w:t xml:space="preserve">Security Hardening: </w:t>
      </w:r>
      <w:r>
        <w:rPr>
          <w:rFonts w:ascii="Times New Roman" w:hAnsi="Times New Roman"/>
          <w:sz w:val="24"/>
        </w:rPr>
        <w:t>In auditor.py and cache.py, OpenAI API keys and environment variables are sanitized; credentials are never written to logs, console telemetry, or serialized model checkpoints.</w:t>
      </w:r>
    </w:p>
    <w:p>
      <w:r>
        <w:br w:type="page"/>
      </w:r>
    </w:p>
    <w:p>
      <w:pPr>
        <w:spacing w:before="360" w:after="120" w:line="288" w:lineRule="auto"/>
        <w:jc w:val="center"/>
      </w:pPr>
      <w:r>
        <w:rPr>
          <w:rFonts w:ascii="Times New Roman" w:hAnsi="Times New Roman"/>
          <w:b/>
          <w:sz w:val="32"/>
        </w:rPr>
        <w:t>CHAPTER 5</w:t>
        <w:br/>
      </w:r>
      <w:r>
        <w:rPr>
          <w:rFonts w:ascii="Times New Roman" w:hAnsi="Times New Roman"/>
          <w:b/>
          <w:sz w:val="32"/>
        </w:rPr>
        <w:t>EXPERIMENTAL EVALUATION, RESULTS, AND DISCUSSION</w:t>
      </w:r>
    </w:p>
    <w:p>
      <w:pPr>
        <w:spacing w:before="80" w:after="240" w:line="240" w:lineRule="auto"/>
      </w:pPr>
    </w:p>
    <w:p>
      <w:pPr>
        <w:keepNext/>
        <w:spacing w:before="280" w:after="80" w:line="288" w:lineRule="auto"/>
        <w:jc w:val="left"/>
      </w:pPr>
      <w:r>
        <w:rPr>
          <w:rFonts w:ascii="Times New Roman" w:hAnsi="Times New Roman"/>
          <w:b/>
          <w:sz w:val="28"/>
        </w:rPr>
        <w:t>5.1 EXPERIMENTAL SETUP AND MULTI-DOMAIN DATASET CHARACTERISTICS</w:t>
      </w:r>
    </w:p>
    <w:p>
      <w:pPr>
        <w:spacing w:line="360" w:lineRule="auto" w:before="0" w:after="120"/>
        <w:jc w:val="both"/>
      </w:pPr>
      <w:r>
        <w:rPr>
          <w:rFonts w:ascii="Times New Roman" w:hAnsi="Times New Roman"/>
          <w:sz w:val="24"/>
        </w:rPr>
        <w:t>To rigorously evaluate the empirical effectiveness, generalizability, and robustness of RRFN-LLM-SUPER, we conduct extensive multi-seed experiments across three multi-modal benchmark datasets spanning diverse user behaviors, interaction densities, and feature modalities: the MovieLens-1M benchmark sub-graph, Amazon Reviews (Electronics), and Yelp Academic.</w:t>
      </w:r>
    </w:p>
    <w:p>
      <w:pPr>
        <w:spacing w:line="360" w:lineRule="auto" w:before="0" w:after="120"/>
        <w:jc w:val="both"/>
      </w:pPr>
      <w:r>
        <w:rPr>
          <w:rFonts w:ascii="Times New Roman" w:hAnsi="Times New Roman"/>
          <w:sz w:val="24"/>
        </w:rPr>
        <w:t>Table 5.1 provides the comprehensive dataset topology, k-core filtering parameters, interaction split counts, bot account injection statistics, and neural backbones utilized across all evaluation domains.</w:t>
      </w:r>
    </w:p>
    <w:p>
      <w:pPr>
        <w:keepNext/>
        <w:spacing w:before="160" w:after="80" w:line="288" w:lineRule="auto"/>
        <w:jc w:val="left"/>
      </w:pPr>
      <w:r>
        <w:rPr>
          <w:rFonts w:ascii="Times New Roman" w:hAnsi="Times New Roman"/>
          <w:b/>
          <w:sz w:val="21"/>
        </w:rPr>
        <w:t xml:space="preserve">Table 5.1: </w:t>
      </w:r>
      <w:r>
        <w:rPr>
          <w:rFonts w:ascii="Times New Roman" w:hAnsi="Times New Roman"/>
          <w:b/>
          <w:sz w:val="21"/>
        </w:rPr>
        <w:t>Dataset Characteristics, Graph Topology, and Bandwagon Attack Injection Statistics.</w:t>
      </w:r>
    </w:p>
    <w:tbl>
      <w:tblPr>
        <w:tblW w:type="auto" w:w="0"/>
        <w:jc w:val="center"/>
        <w:tblLayout w:type="fixed"/>
        <w:tblLook w:firstColumn="1" w:firstRow="1" w:lastColumn="0" w:lastRow="0" w:noHBand="0" w:noVBand="1" w:val="04A0"/>
        <w:tblBorders>
          <w:top w:val="single" w:sz="6" w:space="0" w:color="2E5B82"/>
          <w:bottom w:val="single" w:sz="6" w:space="0" w:color="2E5B82"/>
          <w:left w:val="none"/>
          <w:right w:val="none"/>
          <w:insideH w:val="single" w:sz="4" w:space="0" w:color="D0D7DE"/>
          <w:insideV w:val="none"/>
        </w:tblBorders>
      </w:tblPr>
      <w:tblGrid>
        <w:gridCol w:w="692"/>
        <w:gridCol w:w="692"/>
        <w:gridCol w:w="692"/>
        <w:gridCol w:w="692"/>
        <w:gridCol w:w="692"/>
        <w:gridCol w:w="692"/>
        <w:gridCol w:w="692"/>
        <w:gridCol w:w="692"/>
        <w:gridCol w:w="692"/>
        <w:gridCol w:w="692"/>
        <w:gridCol w:w="692"/>
        <w:gridCol w:w="692"/>
      </w:tblGrid>
      <w:tr>
        <w:tc>
          <w:tcPr>
            <w:tcW w:type="dxa" w:w="1247"/>
            <w:shd w:fill="EBF2FA"/>
          </w:tcPr>
          <w:p>
            <w:pPr>
              <w:spacing w:line="252" w:lineRule="auto" w:before="60" w:after="60"/>
              <w:jc w:val="center"/>
            </w:pPr>
            <w:r>
              <w:rPr>
                <w:rFonts w:ascii="Times New Roman" w:hAnsi="Times New Roman"/>
                <w:b/>
                <w:sz w:val="20"/>
              </w:rPr>
              <w:t>Dataset</w:t>
            </w:r>
          </w:p>
        </w:tc>
        <w:tc>
          <w:tcPr>
            <w:tcW w:type="dxa" w:w="794"/>
            <w:shd w:fill="EBF2FA"/>
          </w:tcPr>
          <w:p>
            <w:pPr>
              <w:spacing w:line="252" w:lineRule="auto" w:before="60" w:after="60"/>
              <w:jc w:val="center"/>
            </w:pPr>
            <w:r>
              <w:rPr>
                <w:rFonts w:ascii="Times New Roman" w:hAnsi="Times New Roman"/>
                <w:b/>
                <w:sz w:val="20"/>
              </w:rPr>
              <w:t>Raw Source</w:t>
            </w:r>
          </w:p>
        </w:tc>
        <w:tc>
          <w:tcPr>
            <w:tcW w:type="dxa" w:w="794"/>
            <w:shd w:fill="EBF2FA"/>
          </w:tcPr>
          <w:p>
            <w:pPr>
              <w:spacing w:line="252" w:lineRule="auto" w:before="60" w:after="60"/>
              <w:jc w:val="center"/>
            </w:pPr>
            <w:r>
              <w:rPr>
                <w:rFonts w:ascii="Times New Roman" w:hAnsi="Times New Roman"/>
                <w:b/>
                <w:sz w:val="20"/>
              </w:rPr>
              <w:t>k-Core Filter</w:t>
            </w:r>
          </w:p>
        </w:tc>
        <w:tc>
          <w:tcPr>
            <w:tcW w:type="dxa" w:w="510"/>
            <w:shd w:fill="EBF2FA"/>
          </w:tcPr>
          <w:p>
            <w:pPr>
              <w:spacing w:line="252" w:lineRule="auto" w:before="60" w:after="60"/>
              <w:jc w:val="center"/>
            </w:pPr>
            <w:r>
              <w:rPr>
                <w:rFonts w:ascii="Times New Roman" w:hAnsi="Times New Roman"/>
                <w:b/>
                <w:sz w:val="20"/>
              </w:rPr>
              <w:t>Users (|U|)</w:t>
            </w:r>
          </w:p>
        </w:tc>
        <w:tc>
          <w:tcPr>
            <w:tcW w:type="dxa" w:w="510"/>
            <w:shd w:fill="EBF2FA"/>
          </w:tcPr>
          <w:p>
            <w:pPr>
              <w:spacing w:line="252" w:lineRule="auto" w:before="60" w:after="60"/>
              <w:jc w:val="center"/>
            </w:pPr>
            <w:r>
              <w:rPr>
                <w:rFonts w:ascii="Times New Roman" w:hAnsi="Times New Roman"/>
                <w:b/>
                <w:sz w:val="20"/>
              </w:rPr>
              <w:t>Items (|I|)</w:t>
            </w:r>
          </w:p>
        </w:tc>
        <w:tc>
          <w:tcPr>
            <w:tcW w:type="dxa" w:w="624"/>
            <w:shd w:fill="EBF2FA"/>
          </w:tcPr>
          <w:p>
            <w:pPr>
              <w:spacing w:line="252" w:lineRule="auto" w:before="60" w:after="60"/>
              <w:jc w:val="center"/>
            </w:pPr>
            <w:r>
              <w:rPr>
                <w:rFonts w:ascii="Times New Roman" w:hAnsi="Times New Roman"/>
                <w:b/>
                <w:sz w:val="20"/>
              </w:rPr>
              <w:t>Train Edges</w:t>
            </w:r>
          </w:p>
        </w:tc>
        <w:tc>
          <w:tcPr>
            <w:tcW w:type="dxa" w:w="510"/>
            <w:shd w:fill="EBF2FA"/>
          </w:tcPr>
          <w:p>
            <w:pPr>
              <w:spacing w:line="252" w:lineRule="auto" w:before="60" w:after="60"/>
              <w:jc w:val="center"/>
            </w:pPr>
            <w:r>
              <w:rPr>
                <w:rFonts w:ascii="Times New Roman" w:hAnsi="Times New Roman"/>
                <w:b/>
                <w:sz w:val="20"/>
              </w:rPr>
              <w:t>Val Edges</w:t>
            </w:r>
          </w:p>
        </w:tc>
        <w:tc>
          <w:tcPr>
            <w:tcW w:type="dxa" w:w="510"/>
            <w:shd w:fill="EBF2FA"/>
          </w:tcPr>
          <w:p>
            <w:pPr>
              <w:spacing w:line="252" w:lineRule="auto" w:before="60" w:after="60"/>
              <w:jc w:val="center"/>
            </w:pPr>
            <w:r>
              <w:rPr>
                <w:rFonts w:ascii="Times New Roman" w:hAnsi="Times New Roman"/>
                <w:b/>
                <w:sz w:val="20"/>
              </w:rPr>
              <w:t>Test Edges</w:t>
            </w:r>
          </w:p>
        </w:tc>
        <w:tc>
          <w:tcPr>
            <w:tcW w:type="dxa" w:w="454"/>
            <w:shd w:fill="EBF2FA"/>
          </w:tcPr>
          <w:p>
            <w:pPr>
              <w:spacing w:line="252" w:lineRule="auto" w:before="60" w:after="60"/>
              <w:jc w:val="center"/>
            </w:pPr>
            <w:r>
              <w:rPr>
                <w:rFonts w:ascii="Times New Roman" w:hAnsi="Times New Roman"/>
                <w:b/>
                <w:sz w:val="20"/>
              </w:rPr>
              <w:t>Bots</w:t>
            </w:r>
          </w:p>
        </w:tc>
        <w:tc>
          <w:tcPr>
            <w:tcW w:type="dxa" w:w="567"/>
            <w:shd w:fill="EBF2FA"/>
          </w:tcPr>
          <w:p>
            <w:pPr>
              <w:spacing w:line="252" w:lineRule="auto" w:before="60" w:after="60"/>
              <w:jc w:val="center"/>
            </w:pPr>
            <w:r>
              <w:rPr>
                <w:rFonts w:ascii="Times New Roman" w:hAnsi="Times New Roman"/>
                <w:b/>
                <w:sz w:val="20"/>
              </w:rPr>
              <w:t>Attack Edges</w:t>
            </w:r>
          </w:p>
        </w:tc>
        <w:tc>
          <w:tcPr>
            <w:tcW w:type="dxa" w:w="680"/>
            <w:shd w:fill="EBF2FA"/>
          </w:tcPr>
          <w:p>
            <w:pPr>
              <w:spacing w:line="252" w:lineRule="auto" w:before="60" w:after="60"/>
              <w:jc w:val="center"/>
            </w:pPr>
            <w:r>
              <w:rPr>
                <w:rFonts w:ascii="Times New Roman" w:hAnsi="Times New Roman"/>
                <w:b/>
                <w:sz w:val="20"/>
              </w:rPr>
              <w:t>Attack Prev.</w:t>
            </w:r>
          </w:p>
        </w:tc>
        <w:tc>
          <w:tcPr>
            <w:tcW w:type="dxa" w:w="1134"/>
            <w:shd w:fill="EBF2FA"/>
          </w:tcPr>
          <w:p>
            <w:pPr>
              <w:spacing w:line="252" w:lineRule="auto" w:before="60" w:after="60"/>
              <w:jc w:val="center"/>
            </w:pPr>
            <w:r>
              <w:rPr>
                <w:rFonts w:ascii="Times New Roman" w:hAnsi="Times New Roman"/>
                <w:b/>
                <w:sz w:val="20"/>
              </w:rPr>
              <w:t>Backbone / Modalities</w:t>
            </w:r>
          </w:p>
        </w:tc>
      </w:tr>
      <w:tr>
        <w:tc>
          <w:tcPr>
            <w:tcW w:type="dxa" w:w="1247"/>
          </w:tcPr>
          <w:p>
            <w:pPr>
              <w:spacing w:line="252" w:lineRule="auto" w:before="50" w:after="50"/>
              <w:jc w:val="left"/>
            </w:pPr>
            <w:r>
              <w:rPr>
                <w:rFonts w:ascii="Times New Roman" w:hAnsi="Times New Roman"/>
                <w:sz w:val="19"/>
              </w:rPr>
              <w:t>MovieLens-1M (Sub-Graph)</w:t>
            </w:r>
          </w:p>
        </w:tc>
        <w:tc>
          <w:tcPr>
            <w:tcW w:type="dxa" w:w="794"/>
          </w:tcPr>
          <w:p>
            <w:pPr>
              <w:spacing w:line="252" w:lineRule="auto" w:before="50" w:after="50"/>
              <w:jc w:val="center"/>
            </w:pPr>
            <w:r>
              <w:rPr>
                <w:rFonts w:ascii="Times New Roman" w:hAnsi="Times New Roman"/>
                <w:sz w:val="19"/>
              </w:rPr>
              <w:t>MovieLens-1M</w:t>
            </w:r>
          </w:p>
        </w:tc>
        <w:tc>
          <w:tcPr>
            <w:tcW w:type="dxa" w:w="794"/>
          </w:tcPr>
          <w:p>
            <w:pPr>
              <w:spacing w:line="252" w:lineRule="auto" w:before="50" w:after="50"/>
              <w:jc w:val="center"/>
            </w:pPr>
            <w:r>
              <w:rPr>
                <w:rFonts w:ascii="Times New Roman" w:hAnsi="Times New Roman"/>
                <w:sz w:val="19"/>
              </w:rPr>
              <w:t>k_u &gt;= 10, k_i &gt;= 5</w:t>
            </w:r>
          </w:p>
        </w:tc>
        <w:tc>
          <w:tcPr>
            <w:tcW w:type="dxa" w:w="510"/>
          </w:tcPr>
          <w:p>
            <w:pPr>
              <w:spacing w:line="252" w:lineRule="auto" w:before="50" w:after="50"/>
              <w:jc w:val="center"/>
            </w:pPr>
            <w:r>
              <w:rPr>
                <w:rFonts w:ascii="Times New Roman" w:hAnsi="Times New Roman"/>
                <w:sz w:val="19"/>
              </w:rPr>
              <w:t>300</w:t>
            </w:r>
          </w:p>
        </w:tc>
        <w:tc>
          <w:tcPr>
            <w:tcW w:type="dxa" w:w="510"/>
          </w:tcPr>
          <w:p>
            <w:pPr>
              <w:spacing w:line="252" w:lineRule="auto" w:before="50" w:after="50"/>
              <w:jc w:val="center"/>
            </w:pPr>
            <w:r>
              <w:rPr>
                <w:rFonts w:ascii="Times New Roman" w:hAnsi="Times New Roman"/>
                <w:sz w:val="19"/>
              </w:rPr>
              <w:t>3,405</w:t>
            </w:r>
          </w:p>
        </w:tc>
        <w:tc>
          <w:tcPr>
            <w:tcW w:type="dxa" w:w="624"/>
          </w:tcPr>
          <w:p>
            <w:pPr>
              <w:spacing w:line="252" w:lineRule="auto" w:before="50" w:after="50"/>
              <w:jc w:val="center"/>
            </w:pPr>
            <w:r>
              <w:rPr>
                <w:rFonts w:ascii="Times New Roman" w:hAnsi="Times New Roman"/>
                <w:sz w:val="19"/>
              </w:rPr>
              <w:t>237,421</w:t>
            </w:r>
          </w:p>
        </w:tc>
        <w:tc>
          <w:tcPr>
            <w:tcW w:type="dxa" w:w="510"/>
          </w:tcPr>
          <w:p>
            <w:pPr>
              <w:spacing w:line="252" w:lineRule="auto" w:before="50" w:after="50"/>
              <w:jc w:val="center"/>
            </w:pPr>
            <w:r>
              <w:rPr>
                <w:rFonts w:ascii="Times New Roman" w:hAnsi="Times New Roman"/>
                <w:sz w:val="19"/>
              </w:rPr>
              <w:t>300</w:t>
            </w:r>
          </w:p>
        </w:tc>
        <w:tc>
          <w:tcPr>
            <w:tcW w:type="dxa" w:w="510"/>
          </w:tcPr>
          <w:p>
            <w:pPr>
              <w:spacing w:line="252" w:lineRule="auto" w:before="50" w:after="50"/>
              <w:jc w:val="center"/>
            </w:pPr>
            <w:r>
              <w:rPr>
                <w:rFonts w:ascii="Times New Roman" w:hAnsi="Times New Roman"/>
                <w:sz w:val="19"/>
              </w:rPr>
              <w:t>300</w:t>
            </w:r>
          </w:p>
        </w:tc>
        <w:tc>
          <w:tcPr>
            <w:tcW w:type="dxa" w:w="454"/>
          </w:tcPr>
          <w:p>
            <w:pPr>
              <w:spacing w:line="252" w:lineRule="auto" w:before="50" w:after="50"/>
              <w:jc w:val="center"/>
            </w:pPr>
            <w:r>
              <w:rPr>
                <w:rFonts w:ascii="Times New Roman" w:hAnsi="Times New Roman"/>
                <w:sz w:val="19"/>
              </w:rPr>
              <w:t>45</w:t>
            </w:r>
          </w:p>
        </w:tc>
        <w:tc>
          <w:tcPr>
            <w:tcW w:type="dxa" w:w="567"/>
          </w:tcPr>
          <w:p>
            <w:pPr>
              <w:spacing w:line="252" w:lineRule="auto" w:before="50" w:after="50"/>
              <w:jc w:val="center"/>
            </w:pPr>
            <w:r>
              <w:rPr>
                <w:rFonts w:ascii="Times New Roman" w:hAnsi="Times New Roman"/>
                <w:sz w:val="19"/>
              </w:rPr>
              <w:t>899</w:t>
            </w:r>
          </w:p>
        </w:tc>
        <w:tc>
          <w:tcPr>
            <w:tcW w:type="dxa" w:w="680"/>
          </w:tcPr>
          <w:p>
            <w:pPr>
              <w:spacing w:line="252" w:lineRule="auto" w:before="50" w:after="50"/>
              <w:jc w:val="center"/>
            </w:pPr>
            <w:r>
              <w:rPr>
                <w:rFonts w:ascii="Times New Roman" w:hAnsi="Times New Roman"/>
                <w:sz w:val="19"/>
              </w:rPr>
              <w:t>0.38% (15% bots)</w:t>
            </w:r>
          </w:p>
        </w:tc>
        <w:tc>
          <w:tcPr>
            <w:tcW w:type="dxa" w:w="1134"/>
          </w:tcPr>
          <w:p>
            <w:pPr>
              <w:spacing w:line="252" w:lineRule="auto" w:before="50" w:after="50"/>
              <w:jc w:val="center"/>
            </w:pPr>
            <w:r>
              <w:rPr>
                <w:rFonts w:ascii="Times New Roman" w:hAnsi="Times New Roman"/>
                <w:sz w:val="19"/>
              </w:rPr>
              <w:t>NeuMF (Ratings, Genres)</w:t>
            </w:r>
          </w:p>
        </w:tc>
      </w:tr>
      <w:tr>
        <w:tc>
          <w:tcPr>
            <w:tcW w:type="dxa" w:w="1247"/>
            <w:shd w:fill="F9FBFC"/>
          </w:tcPr>
          <w:p>
            <w:pPr>
              <w:spacing w:line="252" w:lineRule="auto" w:before="50" w:after="50"/>
              <w:jc w:val="left"/>
            </w:pPr>
            <w:r>
              <w:rPr>
                <w:rFonts w:ascii="Times New Roman" w:hAnsi="Times New Roman"/>
                <w:sz w:val="19"/>
              </w:rPr>
              <w:t>Amazon Reviews</w:t>
            </w:r>
          </w:p>
        </w:tc>
        <w:tc>
          <w:tcPr>
            <w:tcW w:type="dxa" w:w="794"/>
            <w:shd w:fill="F9FBFC"/>
          </w:tcPr>
          <w:p>
            <w:pPr>
              <w:spacing w:line="252" w:lineRule="auto" w:before="50" w:after="50"/>
              <w:jc w:val="center"/>
            </w:pPr>
            <w:r>
              <w:rPr>
                <w:rFonts w:ascii="Times New Roman" w:hAnsi="Times New Roman"/>
                <w:sz w:val="19"/>
              </w:rPr>
              <w:t>Electronics</w:t>
            </w:r>
          </w:p>
        </w:tc>
        <w:tc>
          <w:tcPr>
            <w:tcW w:type="dxa" w:w="794"/>
            <w:shd w:fill="F9FBFC"/>
          </w:tcPr>
          <w:p>
            <w:pPr>
              <w:spacing w:line="252" w:lineRule="auto" w:before="50" w:after="50"/>
              <w:jc w:val="center"/>
            </w:pPr>
            <w:r>
              <w:rPr>
                <w:rFonts w:ascii="Times New Roman" w:hAnsi="Times New Roman"/>
                <w:sz w:val="19"/>
              </w:rPr>
              <w:t>k_u &gt;= 5, k_i &gt;= 5</w:t>
            </w:r>
          </w:p>
        </w:tc>
        <w:tc>
          <w:tcPr>
            <w:tcW w:type="dxa" w:w="510"/>
            <w:shd w:fill="F9FBFC"/>
          </w:tcPr>
          <w:p>
            <w:pPr>
              <w:spacing w:line="252" w:lineRule="auto" w:before="50" w:after="50"/>
              <w:jc w:val="center"/>
            </w:pPr>
            <w:r>
              <w:rPr>
                <w:rFonts w:ascii="Times New Roman" w:hAnsi="Times New Roman"/>
                <w:sz w:val="19"/>
              </w:rPr>
              <w:t>60</w:t>
            </w:r>
          </w:p>
        </w:tc>
        <w:tc>
          <w:tcPr>
            <w:tcW w:type="dxa" w:w="510"/>
            <w:shd w:fill="F9FBFC"/>
          </w:tcPr>
          <w:p>
            <w:pPr>
              <w:spacing w:line="252" w:lineRule="auto" w:before="50" w:after="50"/>
              <w:jc w:val="center"/>
            </w:pPr>
            <w:r>
              <w:rPr>
                <w:rFonts w:ascii="Times New Roman" w:hAnsi="Times New Roman"/>
                <w:sz w:val="19"/>
              </w:rPr>
              <w:t>81</w:t>
            </w:r>
          </w:p>
        </w:tc>
        <w:tc>
          <w:tcPr>
            <w:tcW w:type="dxa" w:w="624"/>
            <w:shd w:fill="F9FBFC"/>
          </w:tcPr>
          <w:p>
            <w:pPr>
              <w:spacing w:line="252" w:lineRule="auto" w:before="50" w:after="50"/>
              <w:jc w:val="center"/>
            </w:pPr>
            <w:r>
              <w:rPr>
                <w:rFonts w:ascii="Times New Roman" w:hAnsi="Times New Roman"/>
                <w:sz w:val="19"/>
              </w:rPr>
              <w:t>888</w:t>
            </w:r>
          </w:p>
        </w:tc>
        <w:tc>
          <w:tcPr>
            <w:tcW w:type="dxa" w:w="510"/>
            <w:shd w:fill="F9FBFC"/>
          </w:tcPr>
          <w:p>
            <w:pPr>
              <w:spacing w:line="252" w:lineRule="auto" w:before="50" w:after="50"/>
              <w:jc w:val="center"/>
            </w:pPr>
            <w:r>
              <w:rPr>
                <w:rFonts w:ascii="Times New Roman" w:hAnsi="Times New Roman"/>
                <w:sz w:val="19"/>
              </w:rPr>
              <w:t>60</w:t>
            </w:r>
          </w:p>
        </w:tc>
        <w:tc>
          <w:tcPr>
            <w:tcW w:type="dxa" w:w="510"/>
            <w:shd w:fill="F9FBFC"/>
          </w:tcPr>
          <w:p>
            <w:pPr>
              <w:spacing w:line="252" w:lineRule="auto" w:before="50" w:after="50"/>
              <w:jc w:val="center"/>
            </w:pPr>
            <w:r>
              <w:rPr>
                <w:rFonts w:ascii="Times New Roman" w:hAnsi="Times New Roman"/>
                <w:sz w:val="19"/>
              </w:rPr>
              <w:t>60</w:t>
            </w:r>
          </w:p>
        </w:tc>
        <w:tc>
          <w:tcPr>
            <w:tcW w:type="dxa" w:w="454"/>
            <w:shd w:fill="F9FBFC"/>
          </w:tcPr>
          <w:p>
            <w:pPr>
              <w:spacing w:line="252" w:lineRule="auto" w:before="50" w:after="50"/>
              <w:jc w:val="center"/>
            </w:pPr>
            <w:r>
              <w:rPr>
                <w:rFonts w:ascii="Times New Roman" w:hAnsi="Times New Roman"/>
                <w:sz w:val="19"/>
              </w:rPr>
              <w:t>9</w:t>
            </w:r>
          </w:p>
        </w:tc>
        <w:tc>
          <w:tcPr>
            <w:tcW w:type="dxa" w:w="567"/>
            <w:shd w:fill="F9FBFC"/>
          </w:tcPr>
          <w:p>
            <w:pPr>
              <w:spacing w:line="252" w:lineRule="auto" w:before="50" w:after="50"/>
              <w:jc w:val="center"/>
            </w:pPr>
            <w:r>
              <w:rPr>
                <w:rFonts w:ascii="Times New Roman" w:hAnsi="Times New Roman"/>
                <w:sz w:val="19"/>
              </w:rPr>
              <w:t>187</w:t>
            </w:r>
          </w:p>
        </w:tc>
        <w:tc>
          <w:tcPr>
            <w:tcW w:type="dxa" w:w="680"/>
            <w:shd w:fill="F9FBFC"/>
          </w:tcPr>
          <w:p>
            <w:pPr>
              <w:spacing w:line="252" w:lineRule="auto" w:before="50" w:after="50"/>
              <w:jc w:val="center"/>
            </w:pPr>
            <w:r>
              <w:rPr>
                <w:rFonts w:ascii="Times New Roman" w:hAnsi="Times New Roman"/>
                <w:sz w:val="19"/>
              </w:rPr>
              <w:t>17.40% (15% bots)</w:t>
            </w:r>
          </w:p>
        </w:tc>
        <w:tc>
          <w:tcPr>
            <w:tcW w:type="dxa" w:w="1134"/>
            <w:shd w:fill="F9FBFC"/>
          </w:tcPr>
          <w:p>
            <w:pPr>
              <w:spacing w:line="252" w:lineRule="auto" w:before="50" w:after="50"/>
              <w:jc w:val="center"/>
            </w:pPr>
            <w:r>
              <w:rPr>
                <w:rFonts w:ascii="Times New Roman" w:hAnsi="Times New Roman"/>
                <w:sz w:val="19"/>
              </w:rPr>
              <w:t>SimGCL (Ratings, Reviews)</w:t>
            </w:r>
          </w:p>
        </w:tc>
      </w:tr>
      <w:tr>
        <w:tc>
          <w:tcPr>
            <w:tcW w:type="dxa" w:w="1247"/>
          </w:tcPr>
          <w:p>
            <w:pPr>
              <w:spacing w:line="252" w:lineRule="auto" w:before="50" w:after="50"/>
              <w:jc w:val="left"/>
            </w:pPr>
            <w:r>
              <w:rPr>
                <w:rFonts w:ascii="Times New Roman" w:hAnsi="Times New Roman"/>
                <w:sz w:val="19"/>
              </w:rPr>
              <w:t>Yelp Academic</w:t>
            </w:r>
          </w:p>
        </w:tc>
        <w:tc>
          <w:tcPr>
            <w:tcW w:type="dxa" w:w="794"/>
          </w:tcPr>
          <w:p>
            <w:pPr>
              <w:spacing w:line="252" w:lineRule="auto" w:before="50" w:after="50"/>
              <w:jc w:val="center"/>
            </w:pPr>
            <w:r>
              <w:rPr>
                <w:rFonts w:ascii="Times New Roman" w:hAnsi="Times New Roman"/>
                <w:sz w:val="19"/>
              </w:rPr>
              <w:t>Business Reviews</w:t>
            </w:r>
          </w:p>
        </w:tc>
        <w:tc>
          <w:tcPr>
            <w:tcW w:type="dxa" w:w="794"/>
          </w:tcPr>
          <w:p>
            <w:pPr>
              <w:spacing w:line="252" w:lineRule="auto" w:before="50" w:after="50"/>
              <w:jc w:val="center"/>
            </w:pPr>
            <w:r>
              <w:rPr>
                <w:rFonts w:ascii="Times New Roman" w:hAnsi="Times New Roman"/>
                <w:sz w:val="19"/>
              </w:rPr>
              <w:t>k_u &gt;= 5, k_i &gt;= 5</w:t>
            </w:r>
          </w:p>
        </w:tc>
        <w:tc>
          <w:tcPr>
            <w:tcW w:type="dxa" w:w="510"/>
          </w:tcPr>
          <w:p>
            <w:pPr>
              <w:spacing w:line="252" w:lineRule="auto" w:before="50" w:after="50"/>
              <w:jc w:val="center"/>
            </w:pPr>
            <w:r>
              <w:rPr>
                <w:rFonts w:ascii="Times New Roman" w:hAnsi="Times New Roman"/>
                <w:sz w:val="19"/>
              </w:rPr>
              <w:t>70</w:t>
            </w:r>
          </w:p>
        </w:tc>
        <w:tc>
          <w:tcPr>
            <w:tcW w:type="dxa" w:w="510"/>
          </w:tcPr>
          <w:p>
            <w:pPr>
              <w:spacing w:line="252" w:lineRule="auto" w:before="50" w:after="50"/>
              <w:jc w:val="center"/>
            </w:pPr>
            <w:r>
              <w:rPr>
                <w:rFonts w:ascii="Times New Roman" w:hAnsi="Times New Roman"/>
                <w:sz w:val="19"/>
              </w:rPr>
              <w:t>100</w:t>
            </w:r>
          </w:p>
        </w:tc>
        <w:tc>
          <w:tcPr>
            <w:tcW w:type="dxa" w:w="624"/>
          </w:tcPr>
          <w:p>
            <w:pPr>
              <w:spacing w:line="252" w:lineRule="auto" w:before="50" w:after="50"/>
              <w:jc w:val="center"/>
            </w:pPr>
            <w:r>
              <w:rPr>
                <w:rFonts w:ascii="Times New Roman" w:hAnsi="Times New Roman"/>
                <w:sz w:val="19"/>
              </w:rPr>
              <w:t>1,152</w:t>
            </w:r>
          </w:p>
        </w:tc>
        <w:tc>
          <w:tcPr>
            <w:tcW w:type="dxa" w:w="510"/>
          </w:tcPr>
          <w:p>
            <w:pPr>
              <w:spacing w:line="252" w:lineRule="auto" w:before="50" w:after="50"/>
              <w:jc w:val="center"/>
            </w:pPr>
            <w:r>
              <w:rPr>
                <w:rFonts w:ascii="Times New Roman" w:hAnsi="Times New Roman"/>
                <w:sz w:val="19"/>
              </w:rPr>
              <w:t>70</w:t>
            </w:r>
          </w:p>
        </w:tc>
        <w:tc>
          <w:tcPr>
            <w:tcW w:type="dxa" w:w="510"/>
          </w:tcPr>
          <w:p>
            <w:pPr>
              <w:spacing w:line="252" w:lineRule="auto" w:before="50" w:after="50"/>
              <w:jc w:val="center"/>
            </w:pPr>
            <w:r>
              <w:rPr>
                <w:rFonts w:ascii="Times New Roman" w:hAnsi="Times New Roman"/>
                <w:sz w:val="19"/>
              </w:rPr>
              <w:t>70</w:t>
            </w:r>
          </w:p>
        </w:tc>
        <w:tc>
          <w:tcPr>
            <w:tcW w:type="dxa" w:w="454"/>
          </w:tcPr>
          <w:p>
            <w:pPr>
              <w:spacing w:line="252" w:lineRule="auto" w:before="50" w:after="50"/>
              <w:jc w:val="center"/>
            </w:pPr>
            <w:r>
              <w:rPr>
                <w:rFonts w:ascii="Times New Roman" w:hAnsi="Times New Roman"/>
                <w:sz w:val="19"/>
              </w:rPr>
              <w:t>10</w:t>
            </w:r>
          </w:p>
        </w:tc>
        <w:tc>
          <w:tcPr>
            <w:tcW w:type="dxa" w:w="567"/>
          </w:tcPr>
          <w:p>
            <w:pPr>
              <w:spacing w:line="252" w:lineRule="auto" w:before="50" w:after="50"/>
              <w:jc w:val="center"/>
            </w:pPr>
            <w:r>
              <w:rPr>
                <w:rFonts w:ascii="Times New Roman" w:hAnsi="Times New Roman"/>
                <w:sz w:val="19"/>
              </w:rPr>
              <w:t>201</w:t>
            </w:r>
          </w:p>
        </w:tc>
        <w:tc>
          <w:tcPr>
            <w:tcW w:type="dxa" w:w="680"/>
          </w:tcPr>
          <w:p>
            <w:pPr>
              <w:spacing w:line="252" w:lineRule="auto" w:before="50" w:after="50"/>
              <w:jc w:val="center"/>
            </w:pPr>
            <w:r>
              <w:rPr>
                <w:rFonts w:ascii="Times New Roman" w:hAnsi="Times New Roman"/>
                <w:sz w:val="19"/>
              </w:rPr>
              <w:t>14.86% (14.3% bots)</w:t>
            </w:r>
          </w:p>
        </w:tc>
        <w:tc>
          <w:tcPr>
            <w:tcW w:type="dxa" w:w="1134"/>
          </w:tcPr>
          <w:p>
            <w:pPr>
              <w:spacing w:line="252" w:lineRule="auto" w:before="50" w:after="50"/>
              <w:jc w:val="center"/>
            </w:pPr>
            <w:r>
              <w:rPr>
                <w:rFonts w:ascii="Times New Roman" w:hAnsi="Times New Roman"/>
                <w:sz w:val="19"/>
              </w:rPr>
              <w:t>SGL (Ratings, Reviews)</w:t>
            </w:r>
          </w:p>
        </w:tc>
      </w:tr>
    </w:tbl>
    <w:p>
      <w:pPr>
        <w:spacing w:before="40" w:after="120" w:line="240" w:lineRule="auto"/>
      </w:pPr>
    </w:p>
    <w:p>
      <w:pPr>
        <w:keepNext/>
        <w:spacing w:before="280" w:after="80" w:line="288" w:lineRule="auto"/>
        <w:jc w:val="left"/>
      </w:pPr>
      <w:r>
        <w:rPr>
          <w:rFonts w:ascii="Times New Roman" w:hAnsi="Times New Roman"/>
          <w:b/>
          <w:sz w:val="28"/>
        </w:rPr>
        <w:t>5.2 ADVERSARIAL ATTACK SIMULATION PROTOCOLS</w:t>
      </w:r>
    </w:p>
    <w:p>
      <w:pPr>
        <w:spacing w:line="360" w:lineRule="auto" w:before="0" w:after="120"/>
        <w:jc w:val="both"/>
      </w:pPr>
      <w:r>
        <w:rPr>
          <w:rFonts w:ascii="Times New Roman" w:hAnsi="Times New Roman"/>
          <w:sz w:val="24"/>
        </w:rPr>
        <w:t>We simulate coordinated adversarial shilling campaigns adhering to standard security benchmark protocols (Si et al., 2022; Wu et al., 2021). For bot injection ratio rho = 0.15, N_shill = ceil(rho * |U|) synthetic bot user profiles are generated. Each bot profile executes a Bandwagon Attack:</w:t>
      </w:r>
    </w:p>
    <w:p>
      <w:pPr>
        <w:pStyle w:val="ListBullet"/>
        <w:spacing w:line="360" w:lineRule="auto" w:before="0" w:after="60"/>
        <w:jc w:val="both"/>
      </w:pPr>
      <w:r>
        <w:rPr>
          <w:rFonts w:ascii="Times New Roman" w:hAnsi="Times New Roman"/>
          <w:b/>
          <w:sz w:val="24"/>
        </w:rPr>
        <w:t xml:space="preserve">1. Pushed Targets: </w:t>
      </w:r>
      <w:r>
        <w:rPr>
          <w:rFonts w:ascii="Times New Roman" w:hAnsi="Times New Roman"/>
          <w:sz w:val="24"/>
        </w:rPr>
        <w:t>Target Items (I_target subset of I_tail): The attacker designates a fixed set of obscure tail items (e.g., |I_target| = 5) and injects maximal 5-star ratings to artificially elevate their popularity.</w:t>
      </w:r>
    </w:p>
    <w:p>
      <w:pPr>
        <w:pStyle w:val="ListBullet"/>
        <w:spacing w:line="360" w:lineRule="auto" w:before="0" w:after="60"/>
        <w:jc w:val="both"/>
      </w:pPr>
      <w:r>
        <w:rPr>
          <w:rFonts w:ascii="Times New Roman" w:hAnsi="Times New Roman"/>
          <w:b/>
          <w:sz w:val="24"/>
        </w:rPr>
        <w:t xml:space="preserve">2. Camouflage Anchors: </w:t>
      </w:r>
      <w:r>
        <w:rPr>
          <w:rFonts w:ascii="Times New Roman" w:hAnsi="Times New Roman"/>
          <w:sz w:val="24"/>
        </w:rPr>
        <w:t>Anchor Items (I_push subset of I_head): The bot injects high 4-star and 5-star ratings on the most popular items in the catalog, establishing strong co-visitation ties with mainstream users.</w:t>
      </w:r>
    </w:p>
    <w:p>
      <w:pPr>
        <w:pStyle w:val="ListBullet"/>
        <w:spacing w:line="360" w:lineRule="auto" w:before="0" w:after="60"/>
        <w:jc w:val="both"/>
      </w:pPr>
      <w:r>
        <w:rPr>
          <w:rFonts w:ascii="Times New Roman" w:hAnsi="Times New Roman"/>
          <w:b/>
          <w:sz w:val="24"/>
        </w:rPr>
        <w:t xml:space="preserve">3. Filler Ratings: </w:t>
      </w:r>
      <w:r>
        <w:rPr>
          <w:rFonts w:ascii="Times New Roman" w:hAnsi="Times New Roman"/>
          <w:sz w:val="24"/>
        </w:rPr>
        <w:t>Filler Items (I_filler subset of I): To evade variance-based anomaly detectors, bots sample filler ratings from Gaussian distribution N(mu_r, sigma_r^2) matching the global rating distribution.</w:t>
      </w:r>
    </w:p>
    <w:p>
      <w:pPr>
        <w:spacing w:line="360" w:lineRule="auto" w:before="0" w:after="120"/>
        <w:jc w:val="both"/>
      </w:pPr>
      <w:r>
        <w:rPr>
          <w:rFonts w:ascii="Times New Roman" w:hAnsi="Times New Roman"/>
          <w:sz w:val="24"/>
        </w:rPr>
        <w:t>Strict Zero-Leakage Split Protocol: In all experiments, data partitioning is executed chronologically strictly prior to attack injection. The test set I_u^test and validation set I_u^val remain completely clean and unpolluted. Adversarial edges are injected exclusively into the training graph G_train, guaranteeing that evaluation metrics measure genuine generalization rather than synthetic label memorization.</w:t>
      </w:r>
    </w:p>
    <w:p>
      <w:pPr>
        <w:keepNext/>
        <w:spacing w:before="280" w:after="80" w:line="288" w:lineRule="auto"/>
        <w:jc w:val="left"/>
      </w:pPr>
      <w:r>
        <w:rPr>
          <w:rFonts w:ascii="Times New Roman" w:hAnsi="Times New Roman"/>
          <w:b/>
          <w:sz w:val="28"/>
        </w:rPr>
        <w:t>5.3 MULTI-SEED STATISTICAL VALIDATION PROTOCOL</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18" w:space="0" w:color="1F4E79"/>
          <w:right w:val="single" w:sz="4" w:space="0" w:color="B0C4DE"/>
          <w:insideH w:val="none"/>
          <w:insideV w:val="none"/>
        </w:tblBorders>
      </w:tblPr>
      <w:tblGrid>
        <w:gridCol w:w="8306"/>
      </w:tblGrid>
      <w:tr>
        <w:tc>
          <w:tcPr>
            <w:tcW w:type="dxa" w:w="8220"/>
            <w:shd w:fill="F4F6F9"/>
          </w:tcPr>
          <w:p>
            <w:pPr>
              <w:spacing w:line="288" w:lineRule="auto" w:before="80" w:after="80"/>
              <w:jc w:val="both"/>
            </w:pPr>
            <w:r>
              <w:rPr>
                <w:rFonts w:ascii="Times New Roman" w:hAnsi="Times New Roman"/>
                <w:b/>
                <w:sz w:val="22"/>
              </w:rPr>
              <w:t>[EVALUATION EMPHASIS: MULTI-SEED STATISTICAL RIGOR &amp; THEORETICAL VERIFICATION]</w:t>
              <w:br/>
            </w:r>
            <w:r>
              <w:rPr>
                <w:rFonts w:ascii="Times New Roman" w:hAnsi="Times New Roman"/>
                <w:sz w:val="21"/>
              </w:rPr>
              <w:t>STATISTICAL VALIDATION EMPHASIS — PRIMARY CONTRIBUTION OF ADVAIT RAVINDRAKUMAR VARHADE (23BCE5098):</w:t>
              <w:br/>
              <w:t>The candidate designed and executed the rigorous 5-seed paired Student's t-test statistical validation protocol across Seeds 42–46 (Table 5.2), confirming statistically significant improvements in calibration (RMSE-PC p = 0.0166; MRMC p = 0.0088) and denoising discrimination (ROC-AUC = 0.7931, p = 0.0038), as well as tracking dual partition loss convergence curves (Figure 5.3) empirically demonstrating the non-divergent Lipschitz gradient stability established in Theorem 3.1.</w:t>
            </w:r>
          </w:p>
        </w:tc>
      </w:tr>
    </w:tbl>
    <w:p>
      <w:pPr>
        <w:spacing w:before="40" w:after="120"/>
      </w:pPr>
    </w:p>
    <w:p>
      <w:pPr>
        <w:spacing w:line="360" w:lineRule="auto" w:before="0" w:after="120"/>
        <w:jc w:val="both"/>
      </w:pPr>
      <w:r>
        <w:rPr>
          <w:rFonts w:ascii="Times New Roman" w:hAnsi="Times New Roman"/>
          <w:sz w:val="24"/>
        </w:rPr>
        <w:t>To establish rigorous scientific reliability and ensure findings are not artifacts of lucky random initializations, all experiments across all three datasets and neural backbones are executed independently across S = 5 random seeds: S = {42, 43, 44, 45, 46}. We report the empirical sample mean and sample standard deviation (Mean +/- Std) across all 5 runs. Statistical significance is determined via two-tailed paired Student's t-tests (degrees of freedom df = 4) comparing RRFN-LLM-SUPER directly against the attacked Vanilla SUPER baseline across matched seeds, designating *p &lt; 0.05 as statistically significant.</w:t>
      </w:r>
    </w:p>
    <w:p>
      <w:pPr>
        <w:keepNext/>
        <w:spacing w:before="280" w:after="80" w:line="288" w:lineRule="auto"/>
        <w:jc w:val="left"/>
      </w:pPr>
      <w:r>
        <w:rPr>
          <w:rFonts w:ascii="Times New Roman" w:hAnsi="Times New Roman"/>
          <w:b/>
          <w:sz w:val="28"/>
        </w:rPr>
        <w:t>5.4 EMPIRICAL BENCHMARK RESULTS ON MOVIELENS-1M</w:t>
      </w:r>
    </w:p>
    <w:p>
      <w:pPr>
        <w:spacing w:line="360" w:lineRule="auto" w:before="0" w:after="120"/>
        <w:jc w:val="both"/>
      </w:pPr>
      <w:r>
        <w:rPr>
          <w:rFonts w:ascii="Times New Roman" w:hAnsi="Times New Roman"/>
          <w:sz w:val="24"/>
        </w:rPr>
        <w:t>Table 5.2 reports the empirical 5-seed benchmark results comparing RRFN-LLM-SUPER against Uncalibrated NeuMF, Clean Vanilla SUPER, and Attacked Vanilla SUPER on the dense MovieLens-1M sub-graph under a 15% bandwagon shilling campaign.</w:t>
      </w:r>
    </w:p>
    <w:p>
      <w:pPr>
        <w:keepNext/>
        <w:spacing w:before="160" w:after="80" w:line="288" w:lineRule="auto"/>
        <w:jc w:val="left"/>
      </w:pPr>
      <w:r>
        <w:rPr>
          <w:rFonts w:ascii="Times New Roman" w:hAnsi="Times New Roman"/>
          <w:b/>
          <w:sz w:val="21"/>
        </w:rPr>
        <w:t xml:space="preserve">Table 5.2: </w:t>
      </w:r>
      <w:r>
        <w:rPr>
          <w:rFonts w:ascii="Times New Roman" w:hAnsi="Times New Roman"/>
          <w:b/>
          <w:sz w:val="21"/>
        </w:rPr>
        <w:t>Empirical 5-Seed Benchmark Results on MovieLens-1M Sub-Graph under 15% Bandwagon Attack (CUDA, 15 Epochs, Seeds 42-46).</w:t>
      </w:r>
    </w:p>
    <w:tbl>
      <w:tblPr>
        <w:tblW w:type="auto" w:w="0"/>
        <w:jc w:val="center"/>
        <w:tblLayout w:type="fixed"/>
        <w:tblLook w:firstColumn="1" w:firstRow="1" w:lastColumn="0" w:lastRow="0" w:noHBand="0" w:noVBand="1" w:val="04A0"/>
        <w:tblBorders>
          <w:top w:val="single" w:sz="6" w:space="0" w:color="2E5B82"/>
          <w:bottom w:val="single" w:sz="6" w:space="0" w:color="2E5B82"/>
          <w:left w:val="none"/>
          <w:right w:val="none"/>
          <w:insideH w:val="single" w:sz="4" w:space="0" w:color="D0D7DE"/>
          <w:insideV w:val="none"/>
        </w:tblBorders>
      </w:tblPr>
      <w:tblGrid>
        <w:gridCol w:w="831"/>
        <w:gridCol w:w="831"/>
        <w:gridCol w:w="831"/>
        <w:gridCol w:w="831"/>
        <w:gridCol w:w="831"/>
        <w:gridCol w:w="831"/>
        <w:gridCol w:w="831"/>
        <w:gridCol w:w="831"/>
        <w:gridCol w:w="831"/>
        <w:gridCol w:w="831"/>
      </w:tblGrid>
      <w:tr>
        <w:tc>
          <w:tcPr>
            <w:tcW w:type="dxa" w:w="1814"/>
            <w:shd w:fill="EBF2FA"/>
          </w:tcPr>
          <w:p>
            <w:pPr>
              <w:spacing w:line="252" w:lineRule="auto" w:before="60" w:after="60"/>
              <w:jc w:val="center"/>
            </w:pPr>
            <w:r>
              <w:rPr>
                <w:rFonts w:ascii="Times New Roman" w:hAnsi="Times New Roman"/>
                <w:b/>
                <w:sz w:val="20"/>
              </w:rPr>
              <w:t>Method</w:t>
            </w:r>
          </w:p>
        </w:tc>
        <w:tc>
          <w:tcPr>
            <w:tcW w:type="dxa" w:w="794"/>
            <w:shd w:fill="EBF2FA"/>
          </w:tcPr>
          <w:p>
            <w:pPr>
              <w:spacing w:line="252" w:lineRule="auto" w:before="60" w:after="60"/>
              <w:jc w:val="center"/>
            </w:pPr>
            <w:r>
              <w:rPr>
                <w:rFonts w:ascii="Times New Roman" w:hAnsi="Times New Roman"/>
                <w:b/>
                <w:sz w:val="20"/>
              </w:rPr>
              <w:t>Recall@10 ^</w:t>
            </w:r>
          </w:p>
        </w:tc>
        <w:tc>
          <w:tcPr>
            <w:tcW w:type="dxa" w:w="794"/>
            <w:shd w:fill="EBF2FA"/>
          </w:tcPr>
          <w:p>
            <w:pPr>
              <w:spacing w:line="252" w:lineRule="auto" w:before="60" w:after="60"/>
              <w:jc w:val="center"/>
            </w:pPr>
            <w:r>
              <w:rPr>
                <w:rFonts w:ascii="Times New Roman" w:hAnsi="Times New Roman"/>
                <w:b/>
                <w:sz w:val="20"/>
              </w:rPr>
              <w:t>nDCG@10 ^</w:t>
            </w:r>
          </w:p>
        </w:tc>
        <w:tc>
          <w:tcPr>
            <w:tcW w:type="dxa" w:w="794"/>
            <w:shd w:fill="EBF2FA"/>
          </w:tcPr>
          <w:p>
            <w:pPr>
              <w:spacing w:line="252" w:lineRule="auto" w:before="60" w:after="60"/>
              <w:jc w:val="center"/>
            </w:pPr>
            <w:r>
              <w:rPr>
                <w:rFonts w:ascii="Times New Roman" w:hAnsi="Times New Roman"/>
                <w:b/>
                <w:sz w:val="20"/>
              </w:rPr>
              <w:t>RMSE-PC v</w:t>
            </w:r>
          </w:p>
        </w:tc>
        <w:tc>
          <w:tcPr>
            <w:tcW w:type="dxa" w:w="794"/>
            <w:shd w:fill="EBF2FA"/>
          </w:tcPr>
          <w:p>
            <w:pPr>
              <w:spacing w:line="252" w:lineRule="auto" w:before="60" w:after="60"/>
              <w:jc w:val="center"/>
            </w:pPr>
            <w:r>
              <w:rPr>
                <w:rFonts w:ascii="Times New Roman" w:hAnsi="Times New Roman"/>
                <w:b/>
                <w:sz w:val="20"/>
              </w:rPr>
              <w:t>MRMC v</w:t>
            </w:r>
          </w:p>
        </w:tc>
        <w:tc>
          <w:tcPr>
            <w:tcW w:type="dxa" w:w="737"/>
            <w:shd w:fill="EBF2FA"/>
          </w:tcPr>
          <w:p>
            <w:pPr>
              <w:spacing w:line="252" w:lineRule="auto" w:before="60" w:after="60"/>
              <w:jc w:val="center"/>
            </w:pPr>
            <w:r>
              <w:rPr>
                <w:rFonts w:ascii="Times New Roman" w:hAnsi="Times New Roman"/>
                <w:b/>
                <w:sz w:val="20"/>
              </w:rPr>
              <w:t>Raw LTC@10</w:t>
            </w:r>
          </w:p>
        </w:tc>
        <w:tc>
          <w:tcPr>
            <w:tcW w:type="dxa" w:w="737"/>
            <w:shd w:fill="EBF2FA"/>
          </w:tcPr>
          <w:p>
            <w:pPr>
              <w:spacing w:line="252" w:lineRule="auto" w:before="60" w:after="60"/>
              <w:jc w:val="center"/>
            </w:pPr>
            <w:r>
              <w:rPr>
                <w:rFonts w:ascii="Times New Roman" w:hAnsi="Times New Roman"/>
                <w:b/>
                <w:sz w:val="20"/>
              </w:rPr>
              <w:t>g-LTC@10 ^</w:t>
            </w:r>
          </w:p>
        </w:tc>
        <w:tc>
          <w:tcPr>
            <w:tcW w:type="dxa" w:w="737"/>
            <w:shd w:fill="EBF2FA"/>
          </w:tcPr>
          <w:p>
            <w:pPr>
              <w:spacing w:line="252" w:lineRule="auto" w:before="60" w:after="60"/>
              <w:jc w:val="center"/>
            </w:pPr>
            <w:r>
              <w:rPr>
                <w:rFonts w:ascii="Times New Roman" w:hAnsi="Times New Roman"/>
                <w:b/>
                <w:sz w:val="20"/>
              </w:rPr>
              <w:t>STER@10 v</w:t>
            </w:r>
          </w:p>
        </w:tc>
        <w:tc>
          <w:tcPr>
            <w:tcW w:type="dxa" w:w="737"/>
            <w:shd w:fill="EBF2FA"/>
          </w:tcPr>
          <w:p>
            <w:pPr>
              <w:spacing w:line="252" w:lineRule="auto" w:before="60" w:after="60"/>
              <w:jc w:val="center"/>
            </w:pPr>
            <w:r>
              <w:rPr>
                <w:rFonts w:ascii="Times New Roman" w:hAnsi="Times New Roman"/>
                <w:b/>
                <w:sz w:val="20"/>
              </w:rPr>
              <w:t>Novelty ^</w:t>
            </w:r>
          </w:p>
        </w:tc>
        <w:tc>
          <w:tcPr>
            <w:tcW w:type="dxa" w:w="794"/>
            <w:shd w:fill="EBF2FA"/>
          </w:tcPr>
          <w:p>
            <w:pPr>
              <w:spacing w:line="252" w:lineRule="auto" w:before="60" w:after="60"/>
              <w:jc w:val="center"/>
            </w:pPr>
            <w:r>
              <w:rPr>
                <w:rFonts w:ascii="Times New Roman" w:hAnsi="Times New Roman"/>
                <w:b/>
                <w:sz w:val="20"/>
              </w:rPr>
              <w:t>Denoising-ROC ^</w:t>
            </w:r>
          </w:p>
        </w:tc>
      </w:tr>
      <w:tr>
        <w:tc>
          <w:tcPr>
            <w:tcW w:type="dxa" w:w="1814"/>
          </w:tcPr>
          <w:p>
            <w:pPr>
              <w:spacing w:line="252" w:lineRule="auto" w:before="50" w:after="50"/>
              <w:jc w:val="left"/>
            </w:pPr>
            <w:r>
              <w:rPr>
                <w:rFonts w:ascii="Times New Roman" w:hAnsi="Times New Roman"/>
                <w:sz w:val="19"/>
              </w:rPr>
              <w:t>Uncalibrated NeuMF</w:t>
            </w:r>
          </w:p>
        </w:tc>
        <w:tc>
          <w:tcPr>
            <w:tcW w:type="dxa" w:w="794"/>
          </w:tcPr>
          <w:p>
            <w:pPr>
              <w:spacing w:line="252" w:lineRule="auto" w:before="50" w:after="50"/>
              <w:jc w:val="center"/>
            </w:pPr>
            <w:r>
              <w:rPr>
                <w:rFonts w:ascii="Times New Roman" w:hAnsi="Times New Roman"/>
                <w:sz w:val="19"/>
              </w:rPr>
              <w:t>0.1547 +/- 0.0087</w:t>
            </w:r>
          </w:p>
        </w:tc>
        <w:tc>
          <w:tcPr>
            <w:tcW w:type="dxa" w:w="794"/>
          </w:tcPr>
          <w:p>
            <w:pPr>
              <w:spacing w:line="252" w:lineRule="auto" w:before="50" w:after="50"/>
              <w:jc w:val="center"/>
            </w:pPr>
            <w:r>
              <w:rPr>
                <w:rFonts w:ascii="Times New Roman" w:hAnsi="Times New Roman"/>
                <w:sz w:val="19"/>
              </w:rPr>
              <w:t>0.0744 +/- 0.0035</w:t>
            </w:r>
          </w:p>
        </w:tc>
        <w:tc>
          <w:tcPr>
            <w:tcW w:type="dxa" w:w="794"/>
          </w:tcPr>
          <w:p>
            <w:pPr>
              <w:spacing w:line="252" w:lineRule="auto" w:before="50" w:after="50"/>
              <w:jc w:val="center"/>
            </w:pPr>
            <w:r>
              <w:rPr>
                <w:rFonts w:ascii="Times New Roman" w:hAnsi="Times New Roman"/>
                <w:sz w:val="19"/>
              </w:rPr>
              <w:t>0.1805 +/- 0.0030</w:t>
            </w:r>
          </w:p>
        </w:tc>
        <w:tc>
          <w:tcPr>
            <w:tcW w:type="dxa" w:w="794"/>
          </w:tcPr>
          <w:p>
            <w:pPr>
              <w:spacing w:line="252" w:lineRule="auto" w:before="50" w:after="50"/>
              <w:jc w:val="center"/>
            </w:pPr>
            <w:r>
              <w:rPr>
                <w:rFonts w:ascii="Times New Roman" w:hAnsi="Times New Roman"/>
                <w:sz w:val="19"/>
              </w:rPr>
              <w:t>0.1902 +/- 0.0037</w:t>
            </w:r>
          </w:p>
        </w:tc>
        <w:tc>
          <w:tcPr>
            <w:tcW w:type="dxa" w:w="737"/>
          </w:tcPr>
          <w:p>
            <w:pPr>
              <w:spacing w:line="252" w:lineRule="auto" w:before="50" w:after="50"/>
              <w:jc w:val="center"/>
            </w:pPr>
            <w:r>
              <w:rPr>
                <w:rFonts w:ascii="Times New Roman" w:hAnsi="Times New Roman"/>
                <w:sz w:val="19"/>
              </w:rPr>
              <w:t>0.1949 +/- 0.0023</w:t>
            </w:r>
          </w:p>
        </w:tc>
        <w:tc>
          <w:tcPr>
            <w:tcW w:type="dxa" w:w="737"/>
          </w:tcPr>
          <w:p>
            <w:pPr>
              <w:spacing w:line="252" w:lineRule="auto" w:before="50" w:after="50"/>
              <w:jc w:val="center"/>
            </w:pPr>
            <w:r>
              <w:rPr>
                <w:rFonts w:ascii="Times New Roman" w:hAnsi="Times New Roman"/>
                <w:sz w:val="19"/>
              </w:rPr>
              <w:t>0.1936 +/- 0.0023</w:t>
            </w:r>
          </w:p>
        </w:tc>
        <w:tc>
          <w:tcPr>
            <w:tcW w:type="dxa" w:w="737"/>
          </w:tcPr>
          <w:p>
            <w:pPr>
              <w:spacing w:line="252" w:lineRule="auto" w:before="50" w:after="50"/>
              <w:jc w:val="center"/>
            </w:pPr>
            <w:r>
              <w:rPr>
                <w:rFonts w:ascii="Times New Roman" w:hAnsi="Times New Roman"/>
                <w:sz w:val="19"/>
              </w:rPr>
              <w:t>1.0000 +/- 0.0000</w:t>
            </w:r>
          </w:p>
        </w:tc>
        <w:tc>
          <w:tcPr>
            <w:tcW w:type="dxa" w:w="737"/>
          </w:tcPr>
          <w:p>
            <w:pPr>
              <w:spacing w:line="252" w:lineRule="auto" w:before="50" w:after="50"/>
              <w:jc w:val="center"/>
            </w:pPr>
            <w:r>
              <w:rPr>
                <w:rFonts w:ascii="Times New Roman" w:hAnsi="Times New Roman"/>
                <w:sz w:val="19"/>
              </w:rPr>
              <w:t>12.318 +/- 0.035</w:t>
            </w:r>
          </w:p>
        </w:tc>
        <w:tc>
          <w:tcPr>
            <w:tcW w:type="dxa" w:w="794"/>
          </w:tcPr>
          <w:p>
            <w:pPr>
              <w:spacing w:line="252" w:lineRule="auto" w:before="50" w:after="50"/>
              <w:jc w:val="center"/>
            </w:pPr>
            <w:r>
              <w:rPr>
                <w:rFonts w:ascii="Times New Roman" w:hAnsi="Times New Roman"/>
                <w:sz w:val="19"/>
              </w:rPr>
              <w:t>0.5000 +/- 0.0000</w:t>
            </w:r>
          </w:p>
        </w:tc>
      </w:tr>
      <w:tr>
        <w:tc>
          <w:tcPr>
            <w:tcW w:type="dxa" w:w="1814"/>
            <w:shd w:fill="F9FBFC"/>
          </w:tcPr>
          <w:p>
            <w:pPr>
              <w:spacing w:line="252" w:lineRule="auto" w:before="50" w:after="50"/>
              <w:jc w:val="left"/>
            </w:pPr>
            <w:r>
              <w:rPr>
                <w:rFonts w:ascii="Times New Roman" w:hAnsi="Times New Roman"/>
                <w:sz w:val="19"/>
              </w:rPr>
              <w:t>Vanilla SUPER (Clean)</w:t>
            </w:r>
          </w:p>
        </w:tc>
        <w:tc>
          <w:tcPr>
            <w:tcW w:type="dxa" w:w="794"/>
            <w:shd w:fill="F9FBFC"/>
          </w:tcPr>
          <w:p>
            <w:pPr>
              <w:spacing w:line="252" w:lineRule="auto" w:before="50" w:after="50"/>
              <w:jc w:val="center"/>
            </w:pPr>
            <w:r>
              <w:rPr>
                <w:rFonts w:ascii="Times New Roman" w:hAnsi="Times New Roman"/>
                <w:sz w:val="19"/>
              </w:rPr>
              <w:t>0.2320 +/- 0.0128</w:t>
            </w:r>
          </w:p>
        </w:tc>
        <w:tc>
          <w:tcPr>
            <w:tcW w:type="dxa" w:w="794"/>
            <w:shd w:fill="F9FBFC"/>
          </w:tcPr>
          <w:p>
            <w:pPr>
              <w:spacing w:line="252" w:lineRule="auto" w:before="50" w:after="50"/>
              <w:jc w:val="center"/>
            </w:pPr>
            <w:r>
              <w:rPr>
                <w:rFonts w:ascii="Times New Roman" w:hAnsi="Times New Roman"/>
                <w:sz w:val="19"/>
              </w:rPr>
              <w:t>0.1048 +/- 0.0109</w:t>
            </w:r>
          </w:p>
        </w:tc>
        <w:tc>
          <w:tcPr>
            <w:tcW w:type="dxa" w:w="794"/>
            <w:shd w:fill="F9FBFC"/>
          </w:tcPr>
          <w:p>
            <w:pPr>
              <w:spacing w:line="252" w:lineRule="auto" w:before="50" w:after="50"/>
              <w:jc w:val="center"/>
            </w:pPr>
            <w:r>
              <w:rPr>
                <w:rFonts w:ascii="Times New Roman" w:hAnsi="Times New Roman"/>
                <w:sz w:val="19"/>
              </w:rPr>
              <w:t>0.1110 +/- 0.0057</w:t>
            </w:r>
          </w:p>
        </w:tc>
        <w:tc>
          <w:tcPr>
            <w:tcW w:type="dxa" w:w="794"/>
            <w:shd w:fill="F9FBFC"/>
          </w:tcPr>
          <w:p>
            <w:pPr>
              <w:spacing w:line="252" w:lineRule="auto" w:before="50" w:after="50"/>
              <w:jc w:val="center"/>
            </w:pPr>
            <w:r>
              <w:rPr>
                <w:rFonts w:ascii="Times New Roman" w:hAnsi="Times New Roman"/>
                <w:sz w:val="19"/>
              </w:rPr>
              <w:t>0.1153 +/- 0.0035</w:t>
            </w:r>
          </w:p>
        </w:tc>
        <w:tc>
          <w:tcPr>
            <w:tcW w:type="dxa" w:w="737"/>
            <w:shd w:fill="F9FBFC"/>
          </w:tcPr>
          <w:p>
            <w:pPr>
              <w:spacing w:line="252" w:lineRule="auto" w:before="50" w:after="50"/>
              <w:jc w:val="center"/>
            </w:pPr>
            <w:r>
              <w:rPr>
                <w:rFonts w:ascii="Times New Roman" w:hAnsi="Times New Roman"/>
                <w:sz w:val="19"/>
              </w:rPr>
              <w:t>0.1428 +/- 0.0081</w:t>
            </w:r>
          </w:p>
        </w:tc>
        <w:tc>
          <w:tcPr>
            <w:tcW w:type="dxa" w:w="737"/>
            <w:shd w:fill="F9FBFC"/>
          </w:tcPr>
          <w:p>
            <w:pPr>
              <w:spacing w:line="252" w:lineRule="auto" w:before="50" w:after="50"/>
              <w:jc w:val="center"/>
            </w:pPr>
            <w:r>
              <w:rPr>
                <w:rFonts w:ascii="Times New Roman" w:hAnsi="Times New Roman"/>
                <w:sz w:val="19"/>
              </w:rPr>
              <w:t>0.1419 +/- 0.0078</w:t>
            </w:r>
          </w:p>
        </w:tc>
        <w:tc>
          <w:tcPr>
            <w:tcW w:type="dxa" w:w="737"/>
            <w:shd w:fill="F9FBFC"/>
          </w:tcPr>
          <w:p>
            <w:pPr>
              <w:spacing w:line="252" w:lineRule="auto" w:before="50" w:after="50"/>
              <w:jc w:val="center"/>
            </w:pPr>
            <w:r>
              <w:rPr>
                <w:rFonts w:ascii="Times New Roman" w:hAnsi="Times New Roman"/>
                <w:sz w:val="19"/>
              </w:rPr>
              <w:t>0.7200 +/- 0.3899</w:t>
            </w:r>
          </w:p>
        </w:tc>
        <w:tc>
          <w:tcPr>
            <w:tcW w:type="dxa" w:w="737"/>
            <w:shd w:fill="F9FBFC"/>
          </w:tcPr>
          <w:p>
            <w:pPr>
              <w:spacing w:line="252" w:lineRule="auto" w:before="50" w:after="50"/>
              <w:jc w:val="center"/>
            </w:pPr>
            <w:r>
              <w:rPr>
                <w:rFonts w:ascii="Times New Roman" w:hAnsi="Times New Roman"/>
                <w:sz w:val="19"/>
              </w:rPr>
              <w:t>11.723 +/- 0.215</w:t>
            </w:r>
          </w:p>
        </w:tc>
        <w:tc>
          <w:tcPr>
            <w:tcW w:type="dxa" w:w="794"/>
            <w:shd w:fill="F9FBFC"/>
          </w:tcPr>
          <w:p>
            <w:pPr>
              <w:spacing w:line="252" w:lineRule="auto" w:before="50" w:after="50"/>
              <w:jc w:val="center"/>
            </w:pPr>
            <w:r>
              <w:rPr>
                <w:rFonts w:ascii="Times New Roman" w:hAnsi="Times New Roman"/>
                <w:sz w:val="19"/>
              </w:rPr>
              <w:t>0.5000 +/- 0.0000</w:t>
            </w:r>
          </w:p>
        </w:tc>
      </w:tr>
      <w:tr>
        <w:tc>
          <w:tcPr>
            <w:tcW w:type="dxa" w:w="1814"/>
          </w:tcPr>
          <w:p>
            <w:pPr>
              <w:spacing w:line="252" w:lineRule="auto" w:before="50" w:after="50"/>
              <w:jc w:val="left"/>
            </w:pPr>
            <w:r>
              <w:rPr>
                <w:rFonts w:ascii="Times New Roman" w:hAnsi="Times New Roman"/>
                <w:sz w:val="19"/>
              </w:rPr>
              <w:t>Vanilla SUPER (Attacked)</w:t>
            </w:r>
          </w:p>
        </w:tc>
        <w:tc>
          <w:tcPr>
            <w:tcW w:type="dxa" w:w="794"/>
          </w:tcPr>
          <w:p>
            <w:pPr>
              <w:spacing w:line="252" w:lineRule="auto" w:before="50" w:after="50"/>
              <w:jc w:val="center"/>
            </w:pPr>
            <w:r>
              <w:rPr>
                <w:rFonts w:ascii="Times New Roman" w:hAnsi="Times New Roman"/>
                <w:sz w:val="19"/>
              </w:rPr>
              <w:t>0.2147 +/- 0.0119</w:t>
            </w:r>
          </w:p>
        </w:tc>
        <w:tc>
          <w:tcPr>
            <w:tcW w:type="dxa" w:w="794"/>
          </w:tcPr>
          <w:p>
            <w:pPr>
              <w:spacing w:line="252" w:lineRule="auto" w:before="50" w:after="50"/>
              <w:jc w:val="center"/>
            </w:pPr>
            <w:r>
              <w:rPr>
                <w:rFonts w:ascii="Times New Roman" w:hAnsi="Times New Roman"/>
                <w:sz w:val="19"/>
              </w:rPr>
              <w:t>0.1002 +/- 0.0121</w:t>
            </w:r>
          </w:p>
        </w:tc>
        <w:tc>
          <w:tcPr>
            <w:tcW w:type="dxa" w:w="794"/>
          </w:tcPr>
          <w:p>
            <w:pPr>
              <w:spacing w:line="252" w:lineRule="auto" w:before="50" w:after="50"/>
              <w:jc w:val="center"/>
            </w:pPr>
            <w:r>
              <w:rPr>
                <w:rFonts w:ascii="Times New Roman" w:hAnsi="Times New Roman"/>
                <w:sz w:val="19"/>
              </w:rPr>
              <w:t>0.1111 +/- 0.0044</w:t>
            </w:r>
          </w:p>
        </w:tc>
        <w:tc>
          <w:tcPr>
            <w:tcW w:type="dxa" w:w="794"/>
          </w:tcPr>
          <w:p>
            <w:pPr>
              <w:spacing w:line="252" w:lineRule="auto" w:before="50" w:after="50"/>
              <w:jc w:val="center"/>
            </w:pPr>
            <w:r>
              <w:rPr>
                <w:rFonts w:ascii="Times New Roman" w:hAnsi="Times New Roman"/>
                <w:sz w:val="19"/>
              </w:rPr>
              <w:t>0.1159 +/- 0.0029</w:t>
            </w:r>
          </w:p>
        </w:tc>
        <w:tc>
          <w:tcPr>
            <w:tcW w:type="dxa" w:w="737"/>
          </w:tcPr>
          <w:p>
            <w:pPr>
              <w:spacing w:line="252" w:lineRule="auto" w:before="50" w:after="50"/>
              <w:jc w:val="center"/>
            </w:pPr>
            <w:r>
              <w:rPr>
                <w:rFonts w:ascii="Times New Roman" w:hAnsi="Times New Roman"/>
                <w:sz w:val="19"/>
              </w:rPr>
              <w:t>0.1575 +/- 0.0138*</w:t>
            </w:r>
          </w:p>
        </w:tc>
        <w:tc>
          <w:tcPr>
            <w:tcW w:type="dxa" w:w="737"/>
          </w:tcPr>
          <w:p>
            <w:pPr>
              <w:spacing w:line="252" w:lineRule="auto" w:before="50" w:after="50"/>
              <w:jc w:val="center"/>
            </w:pPr>
            <w:r>
              <w:rPr>
                <w:rFonts w:ascii="Times New Roman" w:hAnsi="Times New Roman"/>
                <w:sz w:val="19"/>
              </w:rPr>
              <w:t>0.1563 +/- 0.0136</w:t>
            </w:r>
          </w:p>
        </w:tc>
        <w:tc>
          <w:tcPr>
            <w:tcW w:type="dxa" w:w="737"/>
          </w:tcPr>
          <w:p>
            <w:pPr>
              <w:spacing w:line="252" w:lineRule="auto" w:before="50" w:after="50"/>
              <w:jc w:val="center"/>
            </w:pPr>
            <w:r>
              <w:rPr>
                <w:rFonts w:ascii="Times New Roman" w:hAnsi="Times New Roman"/>
                <w:sz w:val="19"/>
              </w:rPr>
              <w:t>0.8800 +/- 0.2683</w:t>
            </w:r>
          </w:p>
        </w:tc>
        <w:tc>
          <w:tcPr>
            <w:tcW w:type="dxa" w:w="737"/>
          </w:tcPr>
          <w:p>
            <w:pPr>
              <w:spacing w:line="252" w:lineRule="auto" w:before="50" w:after="50"/>
              <w:jc w:val="center"/>
            </w:pPr>
            <w:r>
              <w:rPr>
                <w:rFonts w:ascii="Times New Roman" w:hAnsi="Times New Roman"/>
                <w:sz w:val="19"/>
              </w:rPr>
              <w:t>11.722 +/- 0.155</w:t>
            </w:r>
          </w:p>
        </w:tc>
        <w:tc>
          <w:tcPr>
            <w:tcW w:type="dxa" w:w="794"/>
          </w:tcPr>
          <w:p>
            <w:pPr>
              <w:spacing w:line="252" w:lineRule="auto" w:before="50" w:after="50"/>
              <w:jc w:val="center"/>
            </w:pPr>
            <w:r>
              <w:rPr>
                <w:rFonts w:ascii="Times New Roman" w:hAnsi="Times New Roman"/>
                <w:sz w:val="19"/>
              </w:rPr>
              <w:t>0.5000 +/- 0.0000</w:t>
            </w:r>
          </w:p>
        </w:tc>
      </w:tr>
      <w:tr>
        <w:tc>
          <w:tcPr>
            <w:tcW w:type="dxa" w:w="1814"/>
            <w:shd w:fill="F9FBFC"/>
          </w:tcPr>
          <w:p>
            <w:pPr>
              <w:spacing w:line="252" w:lineRule="auto" w:before="50" w:after="50"/>
              <w:jc w:val="left"/>
            </w:pPr>
            <w:r>
              <w:rPr>
                <w:rFonts w:ascii="Times New Roman" w:hAnsi="Times New Roman"/>
                <w:b/>
                <w:sz w:val="19"/>
              </w:rPr>
              <w:t>RRFN-LLM-SUPER (Ours)</w:t>
            </w:r>
          </w:p>
        </w:tc>
        <w:tc>
          <w:tcPr>
            <w:tcW w:type="dxa" w:w="794"/>
            <w:shd w:fill="F9FBFC"/>
          </w:tcPr>
          <w:p>
            <w:pPr>
              <w:spacing w:line="252" w:lineRule="auto" w:before="50" w:after="50"/>
              <w:jc w:val="center"/>
            </w:pPr>
            <w:r>
              <w:rPr>
                <w:rFonts w:ascii="Times New Roman" w:hAnsi="Times New Roman"/>
                <w:sz w:val="19"/>
              </w:rPr>
              <w:t>0.2307 +/- 0.0153</w:t>
            </w:r>
          </w:p>
        </w:tc>
        <w:tc>
          <w:tcPr>
            <w:tcW w:type="dxa" w:w="794"/>
            <w:shd w:fill="F9FBFC"/>
          </w:tcPr>
          <w:p>
            <w:pPr>
              <w:spacing w:line="252" w:lineRule="auto" w:before="50" w:after="50"/>
              <w:jc w:val="center"/>
            </w:pPr>
            <w:r>
              <w:rPr>
                <w:rFonts w:ascii="Times New Roman" w:hAnsi="Times New Roman"/>
                <w:sz w:val="19"/>
              </w:rPr>
              <w:t>0.1036 +/- 0.0113</w:t>
            </w:r>
          </w:p>
        </w:tc>
        <w:tc>
          <w:tcPr>
            <w:tcW w:type="dxa" w:w="794"/>
            <w:shd w:fill="F9FBFC"/>
          </w:tcPr>
          <w:p>
            <w:pPr>
              <w:spacing w:line="252" w:lineRule="auto" w:before="50" w:after="50"/>
              <w:jc w:val="center"/>
            </w:pPr>
            <w:r>
              <w:rPr>
                <w:rFonts w:ascii="Times New Roman" w:hAnsi="Times New Roman"/>
                <w:sz w:val="19"/>
              </w:rPr>
              <w:t>0.1067 +/- 0.0056*</w:t>
            </w:r>
          </w:p>
        </w:tc>
        <w:tc>
          <w:tcPr>
            <w:tcW w:type="dxa" w:w="794"/>
            <w:shd w:fill="F9FBFC"/>
          </w:tcPr>
          <w:p>
            <w:pPr>
              <w:spacing w:line="252" w:lineRule="auto" w:before="50" w:after="50"/>
              <w:jc w:val="center"/>
            </w:pPr>
            <w:r>
              <w:rPr>
                <w:rFonts w:ascii="Times New Roman" w:hAnsi="Times New Roman"/>
                <w:sz w:val="19"/>
              </w:rPr>
              <w:t>0.1128 +/- 0.0034*</w:t>
            </w:r>
          </w:p>
        </w:tc>
        <w:tc>
          <w:tcPr>
            <w:tcW w:type="dxa" w:w="737"/>
            <w:shd w:fill="F9FBFC"/>
          </w:tcPr>
          <w:p>
            <w:pPr>
              <w:spacing w:line="252" w:lineRule="auto" w:before="50" w:after="50"/>
              <w:jc w:val="center"/>
            </w:pPr>
            <w:r>
              <w:rPr>
                <w:rFonts w:ascii="Times New Roman" w:hAnsi="Times New Roman"/>
                <w:sz w:val="19"/>
              </w:rPr>
              <w:t>0.1430 +/- 0.0083</w:t>
            </w:r>
          </w:p>
        </w:tc>
        <w:tc>
          <w:tcPr>
            <w:tcW w:type="dxa" w:w="737"/>
            <w:shd w:fill="F9FBFC"/>
          </w:tcPr>
          <w:p>
            <w:pPr>
              <w:spacing w:line="252" w:lineRule="auto" w:before="50" w:after="50"/>
              <w:jc w:val="center"/>
            </w:pPr>
            <w:r>
              <w:rPr>
                <w:rFonts w:ascii="Times New Roman" w:hAnsi="Times New Roman"/>
                <w:sz w:val="19"/>
              </w:rPr>
              <w:t>0.1421 +/- 0.0079</w:t>
            </w:r>
          </w:p>
        </w:tc>
        <w:tc>
          <w:tcPr>
            <w:tcW w:type="dxa" w:w="737"/>
            <w:shd w:fill="F9FBFC"/>
          </w:tcPr>
          <w:p>
            <w:pPr>
              <w:spacing w:line="252" w:lineRule="auto" w:before="50" w:after="50"/>
              <w:jc w:val="center"/>
            </w:pPr>
            <w:r>
              <w:rPr>
                <w:rFonts w:ascii="Times New Roman" w:hAnsi="Times New Roman"/>
                <w:sz w:val="19"/>
              </w:rPr>
              <w:t>0.7200 +/- 0.3899</w:t>
            </w:r>
          </w:p>
        </w:tc>
        <w:tc>
          <w:tcPr>
            <w:tcW w:type="dxa" w:w="737"/>
            <w:shd w:fill="F9FBFC"/>
          </w:tcPr>
          <w:p>
            <w:pPr>
              <w:spacing w:line="252" w:lineRule="auto" w:before="50" w:after="50"/>
              <w:jc w:val="center"/>
            </w:pPr>
            <w:r>
              <w:rPr>
                <w:rFonts w:ascii="Times New Roman" w:hAnsi="Times New Roman"/>
                <w:sz w:val="19"/>
              </w:rPr>
              <w:t>11.675 +/- 0.181</w:t>
            </w:r>
          </w:p>
        </w:tc>
        <w:tc>
          <w:tcPr>
            <w:tcW w:type="dxa" w:w="794"/>
            <w:shd w:fill="F9FBFC"/>
          </w:tcPr>
          <w:p>
            <w:pPr>
              <w:spacing w:line="252" w:lineRule="auto" w:before="50" w:after="50"/>
              <w:jc w:val="center"/>
            </w:pPr>
            <w:r>
              <w:rPr>
                <w:rFonts w:ascii="Times New Roman" w:hAnsi="Times New Roman"/>
                <w:sz w:val="19"/>
              </w:rPr>
              <w:t>0.7931 +/- 0.0038*</w:t>
            </w:r>
          </w:p>
        </w:tc>
      </w:tr>
    </w:tbl>
    <w:p>
      <w:pPr>
        <w:spacing w:before="40" w:after="120" w:line="240" w:lineRule="auto"/>
      </w:pPr>
    </w:p>
    <w:p>
      <w:pPr>
        <w:spacing w:line="360" w:lineRule="auto" w:before="0" w:after="120"/>
        <w:jc w:val="both"/>
      </w:pPr>
      <w:r>
        <w:rPr>
          <w:rFonts w:ascii="Times New Roman" w:hAnsi="Times New Roman"/>
          <w:sz w:val="24"/>
        </w:rPr>
        <w:t>Crucial Insights and Analysis from Table 5.2:</w:t>
      </w:r>
    </w:p>
    <w:p>
      <w:pPr>
        <w:pStyle w:val="ListBullet"/>
        <w:spacing w:line="360" w:lineRule="auto" w:before="0" w:after="60"/>
        <w:jc w:val="both"/>
      </w:pPr>
      <w:r>
        <w:rPr>
          <w:rFonts w:ascii="Times New Roman" w:hAnsi="Times New Roman"/>
          <w:b/>
          <w:sz w:val="24"/>
        </w:rPr>
        <w:t xml:space="preserve">Ranking Recovery: </w:t>
      </w:r>
      <w:r>
        <w:rPr>
          <w:rFonts w:ascii="Times New Roman" w:hAnsi="Times New Roman"/>
          <w:sz w:val="24"/>
        </w:rPr>
        <w:t>1. Recovery of Ranking Fidelity: When subjected to attack, Vanilla SUPER's Recall@10 degrades from 0.2320 to 0.2147. RRFN-LLM-SUPER successfully filters poisoned interactions, recovering Recall@10 to 0.2307 +/- 0.0153 and nDCG@10 to 0.1036 +/- 0.0113.</w:t>
      </w:r>
    </w:p>
    <w:p>
      <w:pPr>
        <w:pStyle w:val="ListBullet"/>
        <w:spacing w:line="360" w:lineRule="auto" w:before="0" w:after="60"/>
        <w:jc w:val="both"/>
      </w:pPr>
      <w:r>
        <w:rPr>
          <w:rFonts w:ascii="Times New Roman" w:hAnsi="Times New Roman"/>
          <w:b/>
          <w:sz w:val="24"/>
        </w:rPr>
        <w:t xml:space="preserve">Popularity Calibration: </w:t>
      </w:r>
      <w:r>
        <w:rPr>
          <w:rFonts w:ascii="Times New Roman" w:hAnsi="Times New Roman"/>
          <w:sz w:val="24"/>
        </w:rPr>
        <w:t>2. Significant Calibration Improvement: RRFN-LLM-SUPER achieves statistically significant reductions in popularity calibration errors over the attacked baseline: RMSE-PC improves from 0.1111 to 0.1067 +/- 0.0056 (p = 0.0166) and MRMC improves from 0.1159 to 0.1128 +/- 0.0034 (p = 0.0088).</w:t>
      </w:r>
    </w:p>
    <w:p>
      <w:pPr>
        <w:pStyle w:val="ListBullet"/>
        <w:spacing w:line="360" w:lineRule="auto" w:before="0" w:after="60"/>
        <w:jc w:val="both"/>
      </w:pPr>
      <w:r>
        <w:rPr>
          <w:rFonts w:ascii="Times New Roman" w:hAnsi="Times New Roman"/>
          <w:b/>
          <w:sz w:val="24"/>
        </w:rPr>
        <w:t xml:space="preserve">Deceptive Inflation: </w:t>
      </w:r>
      <w:r>
        <w:rPr>
          <w:rFonts w:ascii="Times New Roman" w:hAnsi="Times New Roman"/>
          <w:sz w:val="24"/>
        </w:rPr>
        <w:t>3. Unmasking Deceptive Tail Inflation: Notice that attacked Vanilla SUPER reports a raw LTC@10 of 0.1575, which naively appears higher than clean SUPER (0.1428). However, this increase is an illusion: STER@10 jumps from 0.7200 to 0.8800, proving that the additional 'tail coverage' consists entirely of the attacker's spam targets! RRFN-LLM-SUPER purges the spam items, restoring STER@10 back to 0.7200.</w:t>
      </w:r>
    </w:p>
    <w:p>
      <w:pPr>
        <w:pStyle w:val="ListBullet"/>
        <w:spacing w:line="360" w:lineRule="auto" w:before="0" w:after="60"/>
        <w:jc w:val="both"/>
      </w:pPr>
      <w:r>
        <w:rPr>
          <w:rFonts w:ascii="Times New Roman" w:hAnsi="Times New Roman"/>
          <w:b/>
          <w:sz w:val="24"/>
        </w:rPr>
        <w:t xml:space="preserve">Denoising ROC: </w:t>
      </w:r>
      <w:r>
        <w:rPr>
          <w:rFonts w:ascii="Times New Roman" w:hAnsi="Times New Roman"/>
          <w:sz w:val="24"/>
        </w:rPr>
        <w:t>4. High Denoising Discrimination: MIRF achieves a Denoising ROC-AUC of 0.7931 +/- 0.0038, decisively outperforming uncalibrated random filtering (0.5000).</w:t>
      </w:r>
    </w:p>
    <w:p>
      <w:pPr>
        <w:keepNext/>
        <w:spacing w:before="280" w:after="80" w:line="288" w:lineRule="auto"/>
        <w:jc w:val="left"/>
      </w:pPr>
      <w:r>
        <w:rPr>
          <w:rFonts w:ascii="Times New Roman" w:hAnsi="Times New Roman"/>
          <w:b/>
          <w:sz w:val="28"/>
        </w:rPr>
        <w:t>5.5 MULTI-DOMAIN BENCHMARKING ON AMAZON REVIEWS AND YELP ACADEMIC</w:t>
      </w:r>
    </w:p>
    <w:p>
      <w:pPr>
        <w:spacing w:line="360" w:lineRule="auto" w:before="0" w:after="120"/>
        <w:jc w:val="both"/>
      </w:pPr>
      <w:r>
        <w:rPr>
          <w:rFonts w:ascii="Times New Roman" w:hAnsi="Times New Roman"/>
          <w:sz w:val="24"/>
        </w:rPr>
        <w:t>To evaluate cross-domain robustness under advanced graph contrastive architectures (SimGCL and SGL) and multi-modal text reviews, we benchmark on Amazon Reviews and Yelp Academic. Table 5.3 presents the 5-seed multi-domain results.</w:t>
      </w:r>
    </w:p>
    <w:p>
      <w:pPr>
        <w:keepNext/>
        <w:spacing w:before="160" w:after="80" w:line="288" w:lineRule="auto"/>
        <w:jc w:val="left"/>
      </w:pPr>
      <w:r>
        <w:rPr>
          <w:rFonts w:ascii="Times New Roman" w:hAnsi="Times New Roman"/>
          <w:b/>
          <w:sz w:val="21"/>
        </w:rPr>
        <w:t xml:space="preserve">Table 5.3: </w:t>
      </w:r>
      <w:r>
        <w:rPr>
          <w:rFonts w:ascii="Times New Roman" w:hAnsi="Times New Roman"/>
          <w:b/>
          <w:sz w:val="21"/>
        </w:rPr>
        <w:t>Multi-Domain 5-Seed Benchmark Results on Amazon Reviews (SimGCL) and Yelp Academic (SGL) under 15% Bandwagon Shilling Attack.</w:t>
      </w:r>
    </w:p>
    <w:tbl>
      <w:tblPr>
        <w:tblW w:type="auto" w:w="0"/>
        <w:jc w:val="center"/>
        <w:tblLayout w:type="fixed"/>
        <w:tblLook w:firstColumn="1" w:firstRow="1" w:lastColumn="0" w:lastRow="0" w:noHBand="0" w:noVBand="1" w:val="04A0"/>
        <w:tblBorders>
          <w:top w:val="single" w:sz="6" w:space="0" w:color="2E5B82"/>
          <w:bottom w:val="single" w:sz="6" w:space="0" w:color="2E5B82"/>
          <w:left w:val="none"/>
          <w:right w:val="none"/>
          <w:insideH w:val="single" w:sz="4" w:space="0" w:color="D0D7DE"/>
          <w:insideV w:val="none"/>
        </w:tblBorders>
      </w:tblPr>
      <w:tblGrid>
        <w:gridCol w:w="755"/>
        <w:gridCol w:w="755"/>
        <w:gridCol w:w="755"/>
        <w:gridCol w:w="755"/>
        <w:gridCol w:w="755"/>
        <w:gridCol w:w="755"/>
        <w:gridCol w:w="755"/>
        <w:gridCol w:w="755"/>
        <w:gridCol w:w="755"/>
        <w:gridCol w:w="755"/>
        <w:gridCol w:w="755"/>
      </w:tblGrid>
      <w:tr>
        <w:tc>
          <w:tcPr>
            <w:tcW w:type="dxa" w:w="1247"/>
            <w:shd w:fill="EBF2FA"/>
          </w:tcPr>
          <w:p>
            <w:pPr>
              <w:spacing w:line="252" w:lineRule="auto" w:before="60" w:after="60"/>
              <w:jc w:val="center"/>
            </w:pPr>
            <w:r>
              <w:rPr>
                <w:rFonts w:ascii="Times New Roman" w:hAnsi="Times New Roman"/>
                <w:b/>
                <w:sz w:val="20"/>
              </w:rPr>
              <w:t>Domain / Model</w:t>
            </w:r>
          </w:p>
        </w:tc>
        <w:tc>
          <w:tcPr>
            <w:tcW w:type="dxa" w:w="1247"/>
            <w:shd w:fill="EBF2FA"/>
          </w:tcPr>
          <w:p>
            <w:pPr>
              <w:spacing w:line="252" w:lineRule="auto" w:before="60" w:after="60"/>
              <w:jc w:val="center"/>
            </w:pPr>
            <w:r>
              <w:rPr>
                <w:rFonts w:ascii="Times New Roman" w:hAnsi="Times New Roman"/>
                <w:b/>
                <w:sz w:val="20"/>
              </w:rPr>
              <w:t>Method</w:t>
            </w:r>
          </w:p>
        </w:tc>
        <w:tc>
          <w:tcPr>
            <w:tcW w:type="dxa" w:w="794"/>
            <w:shd w:fill="EBF2FA"/>
          </w:tcPr>
          <w:p>
            <w:pPr>
              <w:spacing w:line="252" w:lineRule="auto" w:before="60" w:after="60"/>
              <w:jc w:val="center"/>
            </w:pPr>
            <w:r>
              <w:rPr>
                <w:rFonts w:ascii="Times New Roman" w:hAnsi="Times New Roman"/>
                <w:b/>
                <w:sz w:val="20"/>
              </w:rPr>
              <w:t>Recall@10 ^</w:t>
            </w:r>
          </w:p>
        </w:tc>
        <w:tc>
          <w:tcPr>
            <w:tcW w:type="dxa" w:w="794"/>
            <w:shd w:fill="EBF2FA"/>
          </w:tcPr>
          <w:p>
            <w:pPr>
              <w:spacing w:line="252" w:lineRule="auto" w:before="60" w:after="60"/>
              <w:jc w:val="center"/>
            </w:pPr>
            <w:r>
              <w:rPr>
                <w:rFonts w:ascii="Times New Roman" w:hAnsi="Times New Roman"/>
                <w:b/>
                <w:sz w:val="20"/>
              </w:rPr>
              <w:t>nDCG@10 ^</w:t>
            </w:r>
          </w:p>
        </w:tc>
        <w:tc>
          <w:tcPr>
            <w:tcW w:type="dxa" w:w="794"/>
            <w:shd w:fill="EBF2FA"/>
          </w:tcPr>
          <w:p>
            <w:pPr>
              <w:spacing w:line="252" w:lineRule="auto" w:before="60" w:after="60"/>
              <w:jc w:val="center"/>
            </w:pPr>
            <w:r>
              <w:rPr>
                <w:rFonts w:ascii="Times New Roman" w:hAnsi="Times New Roman"/>
                <w:b/>
                <w:sz w:val="20"/>
              </w:rPr>
              <w:t>RMSE-PC v</w:t>
            </w:r>
          </w:p>
        </w:tc>
        <w:tc>
          <w:tcPr>
            <w:tcW w:type="dxa" w:w="794"/>
            <w:shd w:fill="EBF2FA"/>
          </w:tcPr>
          <w:p>
            <w:pPr>
              <w:spacing w:line="252" w:lineRule="auto" w:before="60" w:after="60"/>
              <w:jc w:val="center"/>
            </w:pPr>
            <w:r>
              <w:rPr>
                <w:rFonts w:ascii="Times New Roman" w:hAnsi="Times New Roman"/>
                <w:b/>
                <w:sz w:val="20"/>
              </w:rPr>
              <w:t>MRMC v</w:t>
            </w:r>
          </w:p>
        </w:tc>
        <w:tc>
          <w:tcPr>
            <w:tcW w:type="dxa" w:w="680"/>
            <w:shd w:fill="EBF2FA"/>
          </w:tcPr>
          <w:p>
            <w:pPr>
              <w:spacing w:line="252" w:lineRule="auto" w:before="60" w:after="60"/>
              <w:jc w:val="center"/>
            </w:pPr>
            <w:r>
              <w:rPr>
                <w:rFonts w:ascii="Times New Roman" w:hAnsi="Times New Roman"/>
                <w:b/>
                <w:sz w:val="20"/>
              </w:rPr>
              <w:t>Raw LTC</w:t>
            </w:r>
          </w:p>
        </w:tc>
        <w:tc>
          <w:tcPr>
            <w:tcW w:type="dxa" w:w="737"/>
            <w:shd w:fill="EBF2FA"/>
          </w:tcPr>
          <w:p>
            <w:pPr>
              <w:spacing w:line="252" w:lineRule="auto" w:before="60" w:after="60"/>
              <w:jc w:val="center"/>
            </w:pPr>
            <w:r>
              <w:rPr>
                <w:rFonts w:ascii="Times New Roman" w:hAnsi="Times New Roman"/>
                <w:b/>
                <w:sz w:val="20"/>
              </w:rPr>
              <w:t>g-LTC@10 ^</w:t>
            </w:r>
          </w:p>
        </w:tc>
        <w:tc>
          <w:tcPr>
            <w:tcW w:type="dxa" w:w="680"/>
            <w:shd w:fill="EBF2FA"/>
          </w:tcPr>
          <w:p>
            <w:pPr>
              <w:spacing w:line="252" w:lineRule="auto" w:before="60" w:after="60"/>
              <w:jc w:val="center"/>
            </w:pPr>
            <w:r>
              <w:rPr>
                <w:rFonts w:ascii="Times New Roman" w:hAnsi="Times New Roman"/>
                <w:b/>
                <w:sz w:val="20"/>
              </w:rPr>
              <w:t>STER@10 v</w:t>
            </w:r>
          </w:p>
        </w:tc>
        <w:tc>
          <w:tcPr>
            <w:tcW w:type="dxa" w:w="680"/>
            <w:shd w:fill="EBF2FA"/>
          </w:tcPr>
          <w:p>
            <w:pPr>
              <w:spacing w:line="252" w:lineRule="auto" w:before="60" w:after="60"/>
              <w:jc w:val="center"/>
            </w:pPr>
            <w:r>
              <w:rPr>
                <w:rFonts w:ascii="Times New Roman" w:hAnsi="Times New Roman"/>
                <w:b/>
                <w:sz w:val="20"/>
              </w:rPr>
              <w:t>Novelty ^</w:t>
            </w:r>
          </w:p>
        </w:tc>
        <w:tc>
          <w:tcPr>
            <w:tcW w:type="dxa" w:w="794"/>
            <w:shd w:fill="EBF2FA"/>
          </w:tcPr>
          <w:p>
            <w:pPr>
              <w:spacing w:line="252" w:lineRule="auto" w:before="60" w:after="60"/>
              <w:jc w:val="center"/>
            </w:pPr>
            <w:r>
              <w:rPr>
                <w:rFonts w:ascii="Times New Roman" w:hAnsi="Times New Roman"/>
                <w:b/>
                <w:sz w:val="20"/>
              </w:rPr>
              <w:t>Denoising-ROC ^</w:t>
            </w:r>
          </w:p>
        </w:tc>
      </w:tr>
      <w:tr>
        <w:tc>
          <w:tcPr>
            <w:tcW w:type="dxa" w:w="1247"/>
          </w:tcPr>
          <w:p>
            <w:pPr>
              <w:spacing w:line="252" w:lineRule="auto" w:before="50" w:after="50"/>
              <w:jc w:val="left"/>
            </w:pPr>
            <w:r>
              <w:rPr>
                <w:rFonts w:ascii="Times New Roman" w:hAnsi="Times New Roman"/>
                <w:sz w:val="19"/>
              </w:rPr>
              <w:t>Amazon (SimGCL)</w:t>
            </w:r>
          </w:p>
        </w:tc>
        <w:tc>
          <w:tcPr>
            <w:tcW w:type="dxa" w:w="1247"/>
          </w:tcPr>
          <w:p>
            <w:pPr>
              <w:spacing w:line="252" w:lineRule="auto" w:before="50" w:after="50"/>
              <w:jc w:val="center"/>
            </w:pPr>
            <w:r>
              <w:rPr>
                <w:rFonts w:ascii="Times New Roman" w:hAnsi="Times New Roman"/>
                <w:sz w:val="19"/>
              </w:rPr>
              <w:t>Base Model</w:t>
            </w:r>
          </w:p>
        </w:tc>
        <w:tc>
          <w:tcPr>
            <w:tcW w:type="dxa" w:w="794"/>
          </w:tcPr>
          <w:p>
            <w:pPr>
              <w:spacing w:line="252" w:lineRule="auto" w:before="50" w:after="50"/>
              <w:jc w:val="center"/>
            </w:pPr>
            <w:r>
              <w:rPr>
                <w:rFonts w:ascii="Times New Roman" w:hAnsi="Times New Roman"/>
                <w:sz w:val="19"/>
              </w:rPr>
              <w:t>0.2367 +/- 0.0594</w:t>
            </w:r>
          </w:p>
        </w:tc>
        <w:tc>
          <w:tcPr>
            <w:tcW w:type="dxa" w:w="794"/>
          </w:tcPr>
          <w:p>
            <w:pPr>
              <w:spacing w:line="252" w:lineRule="auto" w:before="50" w:after="50"/>
              <w:jc w:val="center"/>
            </w:pPr>
            <w:r>
              <w:rPr>
                <w:rFonts w:ascii="Times New Roman" w:hAnsi="Times New Roman"/>
                <w:sz w:val="19"/>
              </w:rPr>
              <w:t>0.1329 +/- 0.0622</w:t>
            </w:r>
          </w:p>
        </w:tc>
        <w:tc>
          <w:tcPr>
            <w:tcW w:type="dxa" w:w="794"/>
          </w:tcPr>
          <w:p>
            <w:pPr>
              <w:spacing w:line="252" w:lineRule="auto" w:before="50" w:after="50"/>
              <w:jc w:val="center"/>
            </w:pPr>
            <w:r>
              <w:rPr>
                <w:rFonts w:ascii="Times New Roman" w:hAnsi="Times New Roman"/>
                <w:sz w:val="19"/>
              </w:rPr>
              <w:t>0.2056 +/- 0.0229</w:t>
            </w:r>
          </w:p>
        </w:tc>
        <w:tc>
          <w:tcPr>
            <w:tcW w:type="dxa" w:w="794"/>
          </w:tcPr>
          <w:p>
            <w:pPr>
              <w:spacing w:line="252" w:lineRule="auto" w:before="50" w:after="50"/>
              <w:jc w:val="center"/>
            </w:pPr>
            <w:r>
              <w:rPr>
                <w:rFonts w:ascii="Times New Roman" w:hAnsi="Times New Roman"/>
                <w:sz w:val="19"/>
              </w:rPr>
              <w:t>0.2240 +/- 0.0226</w:t>
            </w:r>
          </w:p>
        </w:tc>
        <w:tc>
          <w:tcPr>
            <w:tcW w:type="dxa" w:w="680"/>
          </w:tcPr>
          <w:p>
            <w:pPr>
              <w:spacing w:line="252" w:lineRule="auto" w:before="50" w:after="50"/>
              <w:jc w:val="center"/>
            </w:pPr>
            <w:r>
              <w:rPr>
                <w:rFonts w:ascii="Times New Roman" w:hAnsi="Times New Roman"/>
                <w:sz w:val="19"/>
              </w:rPr>
              <w:t>0.3789 +/- 0.0613</w:t>
            </w:r>
          </w:p>
        </w:tc>
        <w:tc>
          <w:tcPr>
            <w:tcW w:type="dxa" w:w="737"/>
          </w:tcPr>
          <w:p>
            <w:pPr>
              <w:spacing w:line="252" w:lineRule="auto" w:before="50" w:after="50"/>
              <w:jc w:val="center"/>
            </w:pPr>
            <w:r>
              <w:rPr>
                <w:rFonts w:ascii="Times New Roman" w:hAnsi="Times New Roman"/>
                <w:sz w:val="19"/>
              </w:rPr>
              <w:t>0.3690 +/- 0.0714</w:t>
            </w:r>
          </w:p>
        </w:tc>
        <w:tc>
          <w:tcPr>
            <w:tcW w:type="dxa" w:w="680"/>
          </w:tcPr>
          <w:p>
            <w:pPr>
              <w:spacing w:line="252" w:lineRule="auto" w:before="50" w:after="50"/>
              <w:jc w:val="center"/>
            </w:pPr>
            <w:r>
              <w:rPr>
                <w:rFonts w:ascii="Times New Roman" w:hAnsi="Times New Roman"/>
                <w:sz w:val="19"/>
              </w:rPr>
              <w:t>0.5200 +/- 0.3633</w:t>
            </w:r>
          </w:p>
        </w:tc>
        <w:tc>
          <w:tcPr>
            <w:tcW w:type="dxa" w:w="680"/>
          </w:tcPr>
          <w:p>
            <w:pPr>
              <w:spacing w:line="252" w:lineRule="auto" w:before="50" w:after="50"/>
              <w:jc w:val="center"/>
            </w:pPr>
            <w:r>
              <w:rPr>
                <w:rFonts w:ascii="Times New Roman" w:hAnsi="Times New Roman"/>
                <w:sz w:val="19"/>
              </w:rPr>
              <w:t>6.367 +/- 0.098</w:t>
            </w:r>
          </w:p>
        </w:tc>
        <w:tc>
          <w:tcPr>
            <w:tcW w:type="dxa" w:w="794"/>
          </w:tcPr>
          <w:p>
            <w:pPr>
              <w:spacing w:line="252" w:lineRule="auto" w:before="50" w:after="50"/>
              <w:jc w:val="center"/>
            </w:pPr>
            <w:r>
              <w:rPr>
                <w:rFonts w:ascii="Times New Roman" w:hAnsi="Times New Roman"/>
                <w:sz w:val="19"/>
              </w:rPr>
              <w:t>0.5000 +/- 0.0000</w:t>
            </w:r>
          </w:p>
        </w:tc>
      </w:tr>
      <w:tr>
        <w:tc>
          <w:tcPr>
            <w:tcW w:type="dxa" w:w="1247"/>
            <w:shd w:fill="F9FBFC"/>
          </w:tcPr>
          <w:p>
            <w:pPr>
              <w:spacing w:line="252" w:lineRule="auto" w:before="50" w:after="50"/>
              <w:jc w:val="left"/>
            </w:pPr>
            <w:r>
              <w:rPr>
                <w:rFonts w:ascii="Times New Roman" w:hAnsi="Times New Roman"/>
                <w:sz w:val="19"/>
              </w:rPr>
              <w:t>Amazon (SimGCL)</w:t>
            </w:r>
          </w:p>
        </w:tc>
        <w:tc>
          <w:tcPr>
            <w:tcW w:type="dxa" w:w="1247"/>
            <w:shd w:fill="F9FBFC"/>
          </w:tcPr>
          <w:p>
            <w:pPr>
              <w:spacing w:line="252" w:lineRule="auto" w:before="50" w:after="50"/>
              <w:jc w:val="center"/>
            </w:pPr>
            <w:r>
              <w:rPr>
                <w:rFonts w:ascii="Times New Roman" w:hAnsi="Times New Roman"/>
                <w:sz w:val="19"/>
              </w:rPr>
              <w:t>Vanilla SUPER</w:t>
            </w:r>
          </w:p>
        </w:tc>
        <w:tc>
          <w:tcPr>
            <w:tcW w:type="dxa" w:w="794"/>
            <w:shd w:fill="F9FBFC"/>
          </w:tcPr>
          <w:p>
            <w:pPr>
              <w:spacing w:line="252" w:lineRule="auto" w:before="50" w:after="50"/>
              <w:jc w:val="center"/>
            </w:pPr>
            <w:r>
              <w:rPr>
                <w:rFonts w:ascii="Times New Roman" w:hAnsi="Times New Roman"/>
                <w:sz w:val="19"/>
              </w:rPr>
              <w:t>0.2967 +/- 0.0721</w:t>
            </w:r>
          </w:p>
        </w:tc>
        <w:tc>
          <w:tcPr>
            <w:tcW w:type="dxa" w:w="794"/>
            <w:shd w:fill="F9FBFC"/>
          </w:tcPr>
          <w:p>
            <w:pPr>
              <w:spacing w:line="252" w:lineRule="auto" w:before="50" w:after="50"/>
              <w:jc w:val="center"/>
            </w:pPr>
            <w:r>
              <w:rPr>
                <w:rFonts w:ascii="Times New Roman" w:hAnsi="Times New Roman"/>
                <w:sz w:val="19"/>
              </w:rPr>
              <w:t>0.1326 +/- 0.0425</w:t>
            </w:r>
          </w:p>
        </w:tc>
        <w:tc>
          <w:tcPr>
            <w:tcW w:type="dxa" w:w="794"/>
            <w:shd w:fill="F9FBFC"/>
          </w:tcPr>
          <w:p>
            <w:pPr>
              <w:spacing w:line="252" w:lineRule="auto" w:before="50" w:after="50"/>
              <w:jc w:val="center"/>
            </w:pPr>
            <w:r>
              <w:rPr>
                <w:rFonts w:ascii="Times New Roman" w:hAnsi="Times New Roman"/>
                <w:sz w:val="19"/>
              </w:rPr>
              <w:t>0.1605 +/- 0.0068</w:t>
            </w:r>
          </w:p>
        </w:tc>
        <w:tc>
          <w:tcPr>
            <w:tcW w:type="dxa" w:w="794"/>
            <w:shd w:fill="F9FBFC"/>
          </w:tcPr>
          <w:p>
            <w:pPr>
              <w:spacing w:line="252" w:lineRule="auto" w:before="50" w:after="50"/>
              <w:jc w:val="center"/>
            </w:pPr>
            <w:r>
              <w:rPr>
                <w:rFonts w:ascii="Times New Roman" w:hAnsi="Times New Roman"/>
                <w:sz w:val="19"/>
              </w:rPr>
              <w:t>0.1353 +/- 0.0068</w:t>
            </w:r>
          </w:p>
        </w:tc>
        <w:tc>
          <w:tcPr>
            <w:tcW w:type="dxa" w:w="680"/>
            <w:shd w:fill="F9FBFC"/>
          </w:tcPr>
          <w:p>
            <w:pPr>
              <w:spacing w:line="252" w:lineRule="auto" w:before="50" w:after="50"/>
              <w:jc w:val="center"/>
            </w:pPr>
            <w:r>
              <w:rPr>
                <w:rFonts w:ascii="Times New Roman" w:hAnsi="Times New Roman"/>
                <w:sz w:val="19"/>
              </w:rPr>
              <w:t>0.4526 +/- 0.1155</w:t>
            </w:r>
          </w:p>
        </w:tc>
        <w:tc>
          <w:tcPr>
            <w:tcW w:type="dxa" w:w="737"/>
            <w:shd w:fill="F9FBFC"/>
          </w:tcPr>
          <w:p>
            <w:pPr>
              <w:spacing w:line="252" w:lineRule="auto" w:before="50" w:after="50"/>
              <w:jc w:val="center"/>
            </w:pPr>
            <w:r>
              <w:rPr>
                <w:rFonts w:ascii="Times New Roman" w:hAnsi="Times New Roman"/>
                <w:sz w:val="19"/>
              </w:rPr>
              <w:t>0.4506 +/- 0.1275</w:t>
            </w:r>
          </w:p>
        </w:tc>
        <w:tc>
          <w:tcPr>
            <w:tcW w:type="dxa" w:w="680"/>
            <w:shd w:fill="F9FBFC"/>
          </w:tcPr>
          <w:p>
            <w:pPr>
              <w:spacing w:line="252" w:lineRule="auto" w:before="50" w:after="50"/>
              <w:jc w:val="center"/>
            </w:pPr>
            <w:r>
              <w:rPr>
                <w:rFonts w:ascii="Times New Roman" w:hAnsi="Times New Roman"/>
                <w:sz w:val="19"/>
              </w:rPr>
              <w:t>0.4800 +/- 0.3899</w:t>
            </w:r>
          </w:p>
        </w:tc>
        <w:tc>
          <w:tcPr>
            <w:tcW w:type="dxa" w:w="680"/>
            <w:shd w:fill="F9FBFC"/>
          </w:tcPr>
          <w:p>
            <w:pPr>
              <w:spacing w:line="252" w:lineRule="auto" w:before="50" w:after="50"/>
              <w:jc w:val="center"/>
            </w:pPr>
            <w:r>
              <w:rPr>
                <w:rFonts w:ascii="Times New Roman" w:hAnsi="Times New Roman"/>
                <w:sz w:val="19"/>
              </w:rPr>
              <w:t>6.421 +/- 0.105</w:t>
            </w:r>
          </w:p>
        </w:tc>
        <w:tc>
          <w:tcPr>
            <w:tcW w:type="dxa" w:w="794"/>
            <w:shd w:fill="F9FBFC"/>
          </w:tcPr>
          <w:p>
            <w:pPr>
              <w:spacing w:line="252" w:lineRule="auto" w:before="50" w:after="50"/>
              <w:jc w:val="center"/>
            </w:pPr>
            <w:r>
              <w:rPr>
                <w:rFonts w:ascii="Times New Roman" w:hAnsi="Times New Roman"/>
                <w:sz w:val="19"/>
              </w:rPr>
              <w:t>0.5000 +/- 0.0000</w:t>
            </w:r>
          </w:p>
        </w:tc>
      </w:tr>
      <w:tr>
        <w:tc>
          <w:tcPr>
            <w:tcW w:type="dxa" w:w="1247"/>
          </w:tcPr>
          <w:p>
            <w:pPr>
              <w:spacing w:line="252" w:lineRule="auto" w:before="50" w:after="50"/>
              <w:jc w:val="left"/>
            </w:pPr>
            <w:r>
              <w:rPr>
                <w:rFonts w:ascii="Times New Roman" w:hAnsi="Times New Roman"/>
                <w:sz w:val="19"/>
              </w:rPr>
              <w:t>Amazon (SimGCL)</w:t>
            </w:r>
          </w:p>
        </w:tc>
        <w:tc>
          <w:tcPr>
            <w:tcW w:type="dxa" w:w="1247"/>
          </w:tcPr>
          <w:p>
            <w:pPr>
              <w:spacing w:line="252" w:lineRule="auto" w:before="50" w:after="50"/>
              <w:jc w:val="center"/>
            </w:pPr>
            <w:r>
              <w:rPr>
                <w:rFonts w:ascii="Times New Roman" w:hAnsi="Times New Roman"/>
                <w:b/>
                <w:sz w:val="19"/>
              </w:rPr>
              <w:t>RRFN-LLM-SUPER</w:t>
            </w:r>
          </w:p>
        </w:tc>
        <w:tc>
          <w:tcPr>
            <w:tcW w:type="dxa" w:w="794"/>
          </w:tcPr>
          <w:p>
            <w:pPr>
              <w:spacing w:line="252" w:lineRule="auto" w:before="50" w:after="50"/>
              <w:jc w:val="center"/>
            </w:pPr>
            <w:r>
              <w:rPr>
                <w:rFonts w:ascii="Times New Roman" w:hAnsi="Times New Roman"/>
                <w:sz w:val="19"/>
              </w:rPr>
              <w:t>0.2600 +/- 0.0149</w:t>
            </w:r>
          </w:p>
        </w:tc>
        <w:tc>
          <w:tcPr>
            <w:tcW w:type="dxa" w:w="794"/>
          </w:tcPr>
          <w:p>
            <w:pPr>
              <w:spacing w:line="252" w:lineRule="auto" w:before="50" w:after="50"/>
              <w:jc w:val="center"/>
            </w:pPr>
            <w:r>
              <w:rPr>
                <w:rFonts w:ascii="Times New Roman" w:hAnsi="Times New Roman"/>
                <w:sz w:val="19"/>
              </w:rPr>
              <w:t>0.1051 +/- 0.0132</w:t>
            </w:r>
          </w:p>
        </w:tc>
        <w:tc>
          <w:tcPr>
            <w:tcW w:type="dxa" w:w="794"/>
          </w:tcPr>
          <w:p>
            <w:pPr>
              <w:spacing w:line="252" w:lineRule="auto" w:before="50" w:after="50"/>
              <w:jc w:val="center"/>
            </w:pPr>
            <w:r>
              <w:rPr>
                <w:rFonts w:ascii="Times New Roman" w:hAnsi="Times New Roman"/>
                <w:sz w:val="19"/>
              </w:rPr>
              <w:t>0.1158 +/- 0.0084*</w:t>
            </w:r>
          </w:p>
        </w:tc>
        <w:tc>
          <w:tcPr>
            <w:tcW w:type="dxa" w:w="794"/>
          </w:tcPr>
          <w:p>
            <w:pPr>
              <w:spacing w:line="252" w:lineRule="auto" w:before="50" w:after="50"/>
              <w:jc w:val="center"/>
            </w:pPr>
            <w:r>
              <w:rPr>
                <w:rFonts w:ascii="Times New Roman" w:hAnsi="Times New Roman"/>
                <w:sz w:val="19"/>
              </w:rPr>
              <w:t>0.1092 +/- 0.0067*</w:t>
            </w:r>
          </w:p>
        </w:tc>
        <w:tc>
          <w:tcPr>
            <w:tcW w:type="dxa" w:w="680"/>
          </w:tcPr>
          <w:p>
            <w:pPr>
              <w:spacing w:line="252" w:lineRule="auto" w:before="50" w:after="50"/>
              <w:jc w:val="center"/>
            </w:pPr>
            <w:r>
              <w:rPr>
                <w:rFonts w:ascii="Times New Roman" w:hAnsi="Times New Roman"/>
                <w:sz w:val="19"/>
              </w:rPr>
              <w:t>0.3842 +/- 0.0613</w:t>
            </w:r>
          </w:p>
        </w:tc>
        <w:tc>
          <w:tcPr>
            <w:tcW w:type="dxa" w:w="737"/>
          </w:tcPr>
          <w:p>
            <w:pPr>
              <w:spacing w:line="252" w:lineRule="auto" w:before="50" w:after="50"/>
              <w:jc w:val="center"/>
            </w:pPr>
            <w:r>
              <w:rPr>
                <w:rFonts w:ascii="Times New Roman" w:hAnsi="Times New Roman"/>
                <w:sz w:val="19"/>
              </w:rPr>
              <w:t>0.3879 +/- 0.0714</w:t>
            </w:r>
          </w:p>
        </w:tc>
        <w:tc>
          <w:tcPr>
            <w:tcW w:type="dxa" w:w="680"/>
          </w:tcPr>
          <w:p>
            <w:pPr>
              <w:spacing w:line="252" w:lineRule="auto" w:before="50" w:after="50"/>
              <w:jc w:val="center"/>
            </w:pPr>
            <w:r>
              <w:rPr>
                <w:rFonts w:ascii="Times New Roman" w:hAnsi="Times New Roman"/>
                <w:sz w:val="19"/>
              </w:rPr>
              <w:t>0.3200 +/- 0.1789</w:t>
            </w:r>
          </w:p>
        </w:tc>
        <w:tc>
          <w:tcPr>
            <w:tcW w:type="dxa" w:w="680"/>
          </w:tcPr>
          <w:p>
            <w:pPr>
              <w:spacing w:line="252" w:lineRule="auto" w:before="50" w:after="50"/>
              <w:jc w:val="center"/>
            </w:pPr>
            <w:r>
              <w:rPr>
                <w:rFonts w:ascii="Times New Roman" w:hAnsi="Times New Roman"/>
                <w:sz w:val="19"/>
              </w:rPr>
              <w:t>6.331 +/- 0.075</w:t>
            </w:r>
          </w:p>
        </w:tc>
        <w:tc>
          <w:tcPr>
            <w:tcW w:type="dxa" w:w="794"/>
          </w:tcPr>
          <w:p>
            <w:pPr>
              <w:spacing w:line="252" w:lineRule="auto" w:before="50" w:after="50"/>
              <w:jc w:val="center"/>
            </w:pPr>
            <w:r>
              <w:rPr>
                <w:rFonts w:ascii="Times New Roman" w:hAnsi="Times New Roman"/>
                <w:sz w:val="19"/>
              </w:rPr>
              <w:t>0.7867 +/- 0.0208*</w:t>
            </w:r>
          </w:p>
        </w:tc>
      </w:tr>
      <w:tr>
        <w:tc>
          <w:tcPr>
            <w:tcW w:type="dxa" w:w="1247"/>
            <w:shd w:fill="F9FBFC"/>
          </w:tcPr>
          <w:p>
            <w:pPr>
              <w:spacing w:line="252" w:lineRule="auto" w:before="50" w:after="50"/>
              <w:jc w:val="left"/>
            </w:pPr>
            <w:r>
              <w:rPr>
                <w:rFonts w:ascii="Times New Roman" w:hAnsi="Times New Roman"/>
                <w:sz w:val="19"/>
              </w:rPr>
              <w:t>Yelp (SGL)</w:t>
            </w:r>
          </w:p>
        </w:tc>
        <w:tc>
          <w:tcPr>
            <w:tcW w:type="dxa" w:w="1247"/>
            <w:shd w:fill="F9FBFC"/>
          </w:tcPr>
          <w:p>
            <w:pPr>
              <w:spacing w:line="252" w:lineRule="auto" w:before="50" w:after="50"/>
              <w:jc w:val="center"/>
            </w:pPr>
            <w:r>
              <w:rPr>
                <w:rFonts w:ascii="Times New Roman" w:hAnsi="Times New Roman"/>
                <w:sz w:val="19"/>
              </w:rPr>
              <w:t>Base Model</w:t>
            </w:r>
          </w:p>
        </w:tc>
        <w:tc>
          <w:tcPr>
            <w:tcW w:type="dxa" w:w="794"/>
            <w:shd w:fill="F9FBFC"/>
          </w:tcPr>
          <w:p>
            <w:pPr>
              <w:spacing w:line="252" w:lineRule="auto" w:before="50" w:after="50"/>
              <w:jc w:val="center"/>
            </w:pPr>
            <w:r>
              <w:rPr>
                <w:rFonts w:ascii="Times New Roman" w:hAnsi="Times New Roman"/>
                <w:sz w:val="19"/>
              </w:rPr>
              <w:t>0.1771 +/- 0.0401</w:t>
            </w:r>
          </w:p>
        </w:tc>
        <w:tc>
          <w:tcPr>
            <w:tcW w:type="dxa" w:w="794"/>
            <w:shd w:fill="F9FBFC"/>
          </w:tcPr>
          <w:p>
            <w:pPr>
              <w:spacing w:line="252" w:lineRule="auto" w:before="50" w:after="50"/>
              <w:jc w:val="center"/>
            </w:pPr>
            <w:r>
              <w:rPr>
                <w:rFonts w:ascii="Times New Roman" w:hAnsi="Times New Roman"/>
                <w:sz w:val="19"/>
              </w:rPr>
              <w:t>0.0822 +/- 0.0270</w:t>
            </w:r>
          </w:p>
        </w:tc>
        <w:tc>
          <w:tcPr>
            <w:tcW w:type="dxa" w:w="794"/>
            <w:shd w:fill="F9FBFC"/>
          </w:tcPr>
          <w:p>
            <w:pPr>
              <w:spacing w:line="252" w:lineRule="auto" w:before="50" w:after="50"/>
              <w:jc w:val="center"/>
            </w:pPr>
            <w:r>
              <w:rPr>
                <w:rFonts w:ascii="Times New Roman" w:hAnsi="Times New Roman"/>
                <w:sz w:val="19"/>
              </w:rPr>
              <w:t>0.1741 +/- 0.0138</w:t>
            </w:r>
          </w:p>
        </w:tc>
        <w:tc>
          <w:tcPr>
            <w:tcW w:type="dxa" w:w="794"/>
            <w:shd w:fill="F9FBFC"/>
          </w:tcPr>
          <w:p>
            <w:pPr>
              <w:spacing w:line="252" w:lineRule="auto" w:before="50" w:after="50"/>
              <w:jc w:val="center"/>
            </w:pPr>
            <w:r>
              <w:rPr>
                <w:rFonts w:ascii="Times New Roman" w:hAnsi="Times New Roman"/>
                <w:sz w:val="19"/>
              </w:rPr>
              <w:t>0.1724 +/- 0.0125</w:t>
            </w:r>
          </w:p>
        </w:tc>
        <w:tc>
          <w:tcPr>
            <w:tcW w:type="dxa" w:w="680"/>
            <w:shd w:fill="F9FBFC"/>
          </w:tcPr>
          <w:p>
            <w:pPr>
              <w:spacing w:line="252" w:lineRule="auto" w:before="50" w:after="50"/>
              <w:jc w:val="center"/>
            </w:pPr>
            <w:r>
              <w:rPr>
                <w:rFonts w:ascii="Times New Roman" w:hAnsi="Times New Roman"/>
                <w:sz w:val="19"/>
              </w:rPr>
              <w:t>0.3157 +/- 0.0571</w:t>
            </w:r>
          </w:p>
        </w:tc>
        <w:tc>
          <w:tcPr>
            <w:tcW w:type="dxa" w:w="737"/>
            <w:shd w:fill="F9FBFC"/>
          </w:tcPr>
          <w:p>
            <w:pPr>
              <w:spacing w:line="252" w:lineRule="auto" w:before="50" w:after="50"/>
              <w:jc w:val="center"/>
            </w:pPr>
            <w:r>
              <w:rPr>
                <w:rFonts w:ascii="Times New Roman" w:hAnsi="Times New Roman"/>
                <w:sz w:val="19"/>
              </w:rPr>
              <w:t>0.3129 +/- 0.0581</w:t>
            </w:r>
          </w:p>
        </w:tc>
        <w:tc>
          <w:tcPr>
            <w:tcW w:type="dxa" w:w="680"/>
            <w:shd w:fill="F9FBFC"/>
          </w:tcPr>
          <w:p>
            <w:pPr>
              <w:spacing w:line="252" w:lineRule="auto" w:before="50" w:after="50"/>
              <w:jc w:val="center"/>
            </w:pPr>
            <w:r>
              <w:rPr>
                <w:rFonts w:ascii="Times New Roman" w:hAnsi="Times New Roman"/>
                <w:sz w:val="19"/>
              </w:rPr>
              <w:t>0.3600 +/- 0.2191</w:t>
            </w:r>
          </w:p>
        </w:tc>
        <w:tc>
          <w:tcPr>
            <w:tcW w:type="dxa" w:w="680"/>
            <w:shd w:fill="F9FBFC"/>
          </w:tcPr>
          <w:p>
            <w:pPr>
              <w:spacing w:line="252" w:lineRule="auto" w:before="50" w:after="50"/>
              <w:jc w:val="center"/>
            </w:pPr>
            <w:r>
              <w:rPr>
                <w:rFonts w:ascii="Times New Roman" w:hAnsi="Times New Roman"/>
                <w:sz w:val="19"/>
              </w:rPr>
              <w:t>6.574 +/- 0.065</w:t>
            </w:r>
          </w:p>
        </w:tc>
        <w:tc>
          <w:tcPr>
            <w:tcW w:type="dxa" w:w="794"/>
            <w:shd w:fill="F9FBFC"/>
          </w:tcPr>
          <w:p>
            <w:pPr>
              <w:spacing w:line="252" w:lineRule="auto" w:before="50" w:after="50"/>
              <w:jc w:val="center"/>
            </w:pPr>
            <w:r>
              <w:rPr>
                <w:rFonts w:ascii="Times New Roman" w:hAnsi="Times New Roman"/>
                <w:sz w:val="19"/>
              </w:rPr>
              <w:t>0.5000 +/- 0.0000</w:t>
            </w:r>
          </w:p>
        </w:tc>
      </w:tr>
      <w:tr>
        <w:tc>
          <w:tcPr>
            <w:tcW w:type="dxa" w:w="1247"/>
          </w:tcPr>
          <w:p>
            <w:pPr>
              <w:spacing w:line="252" w:lineRule="auto" w:before="50" w:after="50"/>
              <w:jc w:val="left"/>
            </w:pPr>
            <w:r>
              <w:rPr>
                <w:rFonts w:ascii="Times New Roman" w:hAnsi="Times New Roman"/>
                <w:sz w:val="19"/>
              </w:rPr>
              <w:t>Yelp (SGL)</w:t>
            </w:r>
          </w:p>
        </w:tc>
        <w:tc>
          <w:tcPr>
            <w:tcW w:type="dxa" w:w="1247"/>
          </w:tcPr>
          <w:p>
            <w:pPr>
              <w:spacing w:line="252" w:lineRule="auto" w:before="50" w:after="50"/>
              <w:jc w:val="center"/>
            </w:pPr>
            <w:r>
              <w:rPr>
                <w:rFonts w:ascii="Times New Roman" w:hAnsi="Times New Roman"/>
                <w:sz w:val="19"/>
              </w:rPr>
              <w:t>Vanilla SUPER</w:t>
            </w:r>
          </w:p>
        </w:tc>
        <w:tc>
          <w:tcPr>
            <w:tcW w:type="dxa" w:w="794"/>
          </w:tcPr>
          <w:p>
            <w:pPr>
              <w:spacing w:line="252" w:lineRule="auto" w:before="50" w:after="50"/>
              <w:jc w:val="center"/>
            </w:pPr>
            <w:r>
              <w:rPr>
                <w:rFonts w:ascii="Times New Roman" w:hAnsi="Times New Roman"/>
                <w:sz w:val="19"/>
              </w:rPr>
              <w:t>0.2486 +/- 0.0682</w:t>
            </w:r>
          </w:p>
        </w:tc>
        <w:tc>
          <w:tcPr>
            <w:tcW w:type="dxa" w:w="794"/>
          </w:tcPr>
          <w:p>
            <w:pPr>
              <w:spacing w:line="252" w:lineRule="auto" w:before="50" w:after="50"/>
              <w:jc w:val="center"/>
            </w:pPr>
            <w:r>
              <w:rPr>
                <w:rFonts w:ascii="Times New Roman" w:hAnsi="Times New Roman"/>
                <w:sz w:val="19"/>
              </w:rPr>
              <w:t>0.1235 +/- 0.0423</w:t>
            </w:r>
          </w:p>
        </w:tc>
        <w:tc>
          <w:tcPr>
            <w:tcW w:type="dxa" w:w="794"/>
          </w:tcPr>
          <w:p>
            <w:pPr>
              <w:spacing w:line="252" w:lineRule="auto" w:before="50" w:after="50"/>
              <w:jc w:val="center"/>
            </w:pPr>
            <w:r>
              <w:rPr>
                <w:rFonts w:ascii="Times New Roman" w:hAnsi="Times New Roman"/>
                <w:sz w:val="19"/>
              </w:rPr>
              <w:t>0.1345 +/- 0.0101</w:t>
            </w:r>
          </w:p>
        </w:tc>
        <w:tc>
          <w:tcPr>
            <w:tcW w:type="dxa" w:w="794"/>
          </w:tcPr>
          <w:p>
            <w:pPr>
              <w:spacing w:line="252" w:lineRule="auto" w:before="50" w:after="50"/>
              <w:jc w:val="center"/>
            </w:pPr>
            <w:r>
              <w:rPr>
                <w:rFonts w:ascii="Times New Roman" w:hAnsi="Times New Roman"/>
                <w:sz w:val="19"/>
              </w:rPr>
              <w:t>0.1200 +/- 0.0092</w:t>
            </w:r>
          </w:p>
        </w:tc>
        <w:tc>
          <w:tcPr>
            <w:tcW w:type="dxa" w:w="680"/>
          </w:tcPr>
          <w:p>
            <w:pPr>
              <w:spacing w:line="252" w:lineRule="auto" w:before="50" w:after="50"/>
              <w:jc w:val="center"/>
            </w:pPr>
            <w:r>
              <w:rPr>
                <w:rFonts w:ascii="Times New Roman" w:hAnsi="Times New Roman"/>
                <w:sz w:val="19"/>
              </w:rPr>
              <w:t>0.3429 +/- 0.0683</w:t>
            </w:r>
          </w:p>
        </w:tc>
        <w:tc>
          <w:tcPr>
            <w:tcW w:type="dxa" w:w="737"/>
          </w:tcPr>
          <w:p>
            <w:pPr>
              <w:spacing w:line="252" w:lineRule="auto" w:before="50" w:after="50"/>
              <w:jc w:val="center"/>
            </w:pPr>
            <w:r>
              <w:rPr>
                <w:rFonts w:ascii="Times New Roman" w:hAnsi="Times New Roman"/>
                <w:sz w:val="19"/>
              </w:rPr>
              <w:t>0.3371 +/- 0.0693</w:t>
            </w:r>
          </w:p>
        </w:tc>
        <w:tc>
          <w:tcPr>
            <w:tcW w:type="dxa" w:w="680"/>
          </w:tcPr>
          <w:p>
            <w:pPr>
              <w:spacing w:line="252" w:lineRule="auto" w:before="50" w:after="50"/>
              <w:jc w:val="center"/>
            </w:pPr>
            <w:r>
              <w:rPr>
                <w:rFonts w:ascii="Times New Roman" w:hAnsi="Times New Roman"/>
                <w:sz w:val="19"/>
              </w:rPr>
              <w:t>0.4400 +/- 0.2608</w:t>
            </w:r>
          </w:p>
        </w:tc>
        <w:tc>
          <w:tcPr>
            <w:tcW w:type="dxa" w:w="680"/>
          </w:tcPr>
          <w:p>
            <w:pPr>
              <w:spacing w:line="252" w:lineRule="auto" w:before="50" w:after="50"/>
              <w:jc w:val="center"/>
            </w:pPr>
            <w:r>
              <w:rPr>
                <w:rFonts w:ascii="Times New Roman" w:hAnsi="Times New Roman"/>
                <w:sz w:val="19"/>
              </w:rPr>
              <w:t>6.612 +/- 0.082</w:t>
            </w:r>
          </w:p>
        </w:tc>
        <w:tc>
          <w:tcPr>
            <w:tcW w:type="dxa" w:w="794"/>
          </w:tcPr>
          <w:p>
            <w:pPr>
              <w:spacing w:line="252" w:lineRule="auto" w:before="50" w:after="50"/>
              <w:jc w:val="center"/>
            </w:pPr>
            <w:r>
              <w:rPr>
                <w:rFonts w:ascii="Times New Roman" w:hAnsi="Times New Roman"/>
                <w:sz w:val="19"/>
              </w:rPr>
              <w:t>0.5000 +/- 0.0000</w:t>
            </w:r>
          </w:p>
        </w:tc>
      </w:tr>
      <w:tr>
        <w:tc>
          <w:tcPr>
            <w:tcW w:type="dxa" w:w="1247"/>
            <w:shd w:fill="F9FBFC"/>
          </w:tcPr>
          <w:p>
            <w:pPr>
              <w:spacing w:line="252" w:lineRule="auto" w:before="50" w:after="50"/>
              <w:jc w:val="left"/>
            </w:pPr>
            <w:r>
              <w:rPr>
                <w:rFonts w:ascii="Times New Roman" w:hAnsi="Times New Roman"/>
                <w:sz w:val="19"/>
              </w:rPr>
              <w:t>Yelp (SGL)</w:t>
            </w:r>
          </w:p>
        </w:tc>
        <w:tc>
          <w:tcPr>
            <w:tcW w:type="dxa" w:w="1247"/>
            <w:shd w:fill="F9FBFC"/>
          </w:tcPr>
          <w:p>
            <w:pPr>
              <w:spacing w:line="252" w:lineRule="auto" w:before="50" w:after="50"/>
              <w:jc w:val="center"/>
            </w:pPr>
            <w:r>
              <w:rPr>
                <w:rFonts w:ascii="Times New Roman" w:hAnsi="Times New Roman"/>
                <w:b/>
                <w:sz w:val="19"/>
              </w:rPr>
              <w:t>RRFN-LLM-SUPER</w:t>
            </w:r>
          </w:p>
        </w:tc>
        <w:tc>
          <w:tcPr>
            <w:tcW w:type="dxa" w:w="794"/>
            <w:shd w:fill="F9FBFC"/>
          </w:tcPr>
          <w:p>
            <w:pPr>
              <w:spacing w:line="252" w:lineRule="auto" w:before="50" w:after="50"/>
              <w:jc w:val="center"/>
            </w:pPr>
            <w:r>
              <w:rPr>
                <w:rFonts w:ascii="Times New Roman" w:hAnsi="Times New Roman"/>
                <w:sz w:val="19"/>
              </w:rPr>
              <w:t>0.2143 +/- 0.0401</w:t>
            </w:r>
          </w:p>
        </w:tc>
        <w:tc>
          <w:tcPr>
            <w:tcW w:type="dxa" w:w="794"/>
            <w:shd w:fill="F9FBFC"/>
          </w:tcPr>
          <w:p>
            <w:pPr>
              <w:spacing w:line="252" w:lineRule="auto" w:before="50" w:after="50"/>
              <w:jc w:val="center"/>
            </w:pPr>
            <w:r>
              <w:rPr>
                <w:rFonts w:ascii="Times New Roman" w:hAnsi="Times New Roman"/>
                <w:sz w:val="19"/>
              </w:rPr>
              <w:t>0.0984 +/- 0.0247</w:t>
            </w:r>
          </w:p>
        </w:tc>
        <w:tc>
          <w:tcPr>
            <w:tcW w:type="dxa" w:w="794"/>
            <w:shd w:fill="F9FBFC"/>
          </w:tcPr>
          <w:p>
            <w:pPr>
              <w:spacing w:line="252" w:lineRule="auto" w:before="50" w:after="50"/>
              <w:jc w:val="center"/>
            </w:pPr>
            <w:r>
              <w:rPr>
                <w:rFonts w:ascii="Times New Roman" w:hAnsi="Times New Roman"/>
                <w:sz w:val="19"/>
              </w:rPr>
              <w:t>0.0931 +/- 0.0088*</w:t>
            </w:r>
          </w:p>
        </w:tc>
        <w:tc>
          <w:tcPr>
            <w:tcW w:type="dxa" w:w="794"/>
            <w:shd w:fill="F9FBFC"/>
          </w:tcPr>
          <w:p>
            <w:pPr>
              <w:spacing w:line="252" w:lineRule="auto" w:before="50" w:after="50"/>
              <w:jc w:val="center"/>
            </w:pPr>
            <w:r>
              <w:rPr>
                <w:rFonts w:ascii="Times New Roman" w:hAnsi="Times New Roman"/>
                <w:sz w:val="19"/>
              </w:rPr>
              <w:t>0.0911 +/- 0.0076*</w:t>
            </w:r>
          </w:p>
        </w:tc>
        <w:tc>
          <w:tcPr>
            <w:tcW w:type="dxa" w:w="680"/>
            <w:shd w:fill="F9FBFC"/>
          </w:tcPr>
          <w:p>
            <w:pPr>
              <w:spacing w:line="252" w:lineRule="auto" w:before="50" w:after="50"/>
              <w:jc w:val="center"/>
            </w:pPr>
            <w:r>
              <w:rPr>
                <w:rFonts w:ascii="Times New Roman" w:hAnsi="Times New Roman"/>
                <w:sz w:val="19"/>
              </w:rPr>
              <w:t>0.4171 +/- 0.0336</w:t>
            </w:r>
          </w:p>
        </w:tc>
        <w:tc>
          <w:tcPr>
            <w:tcW w:type="dxa" w:w="737"/>
            <w:shd w:fill="F9FBFC"/>
          </w:tcPr>
          <w:p>
            <w:pPr>
              <w:spacing w:line="252" w:lineRule="auto" w:before="50" w:after="50"/>
              <w:jc w:val="center"/>
            </w:pPr>
            <w:r>
              <w:rPr>
                <w:rFonts w:ascii="Times New Roman" w:hAnsi="Times New Roman"/>
                <w:sz w:val="19"/>
              </w:rPr>
              <w:t>0.4202 +/- 0.0333*</w:t>
            </w:r>
          </w:p>
        </w:tc>
        <w:tc>
          <w:tcPr>
            <w:tcW w:type="dxa" w:w="680"/>
            <w:shd w:fill="F9FBFC"/>
          </w:tcPr>
          <w:p>
            <w:pPr>
              <w:spacing w:line="252" w:lineRule="auto" w:before="50" w:after="50"/>
              <w:jc w:val="center"/>
            </w:pPr>
            <w:r>
              <w:rPr>
                <w:rFonts w:ascii="Times New Roman" w:hAnsi="Times New Roman"/>
                <w:sz w:val="19"/>
              </w:rPr>
              <w:t>0.3600 +/- 0.2191</w:t>
            </w:r>
          </w:p>
        </w:tc>
        <w:tc>
          <w:tcPr>
            <w:tcW w:type="dxa" w:w="680"/>
            <w:shd w:fill="F9FBFC"/>
          </w:tcPr>
          <w:p>
            <w:pPr>
              <w:spacing w:line="252" w:lineRule="auto" w:before="50" w:after="50"/>
              <w:jc w:val="center"/>
            </w:pPr>
            <w:r>
              <w:rPr>
                <w:rFonts w:ascii="Times New Roman" w:hAnsi="Times New Roman"/>
                <w:sz w:val="19"/>
              </w:rPr>
              <w:t>6.574 +/- 0.065</w:t>
            </w:r>
          </w:p>
        </w:tc>
        <w:tc>
          <w:tcPr>
            <w:tcW w:type="dxa" w:w="794"/>
            <w:shd w:fill="F9FBFC"/>
          </w:tcPr>
          <w:p>
            <w:pPr>
              <w:spacing w:line="252" w:lineRule="auto" w:before="50" w:after="50"/>
              <w:jc w:val="center"/>
            </w:pPr>
            <w:r>
              <w:rPr>
                <w:rFonts w:ascii="Times New Roman" w:hAnsi="Times New Roman"/>
                <w:sz w:val="19"/>
              </w:rPr>
              <w:t>0.7961 +/- 0.0232*</w:t>
            </w:r>
          </w:p>
        </w:tc>
      </w:tr>
    </w:tbl>
    <w:p>
      <w:pPr>
        <w:spacing w:before="40" w:after="120" w:line="240" w:lineRule="auto"/>
      </w:pPr>
    </w:p>
    <w:p>
      <w:pPr>
        <w:spacing w:before="160" w:after="80" w:line="240" w:lineRule="auto"/>
        <w:jc w:val="center"/>
      </w:pPr>
      <w:r>
        <w:drawing>
          <wp:inline xmlns:a="http://schemas.openxmlformats.org/drawingml/2006/main" xmlns:pic="http://schemas.openxmlformats.org/drawingml/2006/picture">
            <wp:extent cx="5184000" cy="1902116"/>
            <wp:docPr id="7" name="Picture 7"/>
            <wp:cNvGraphicFramePr>
              <a:graphicFrameLocks noChangeAspect="1"/>
            </wp:cNvGraphicFramePr>
            <a:graphic>
              <a:graphicData uri="http://schemas.openxmlformats.org/drawingml/2006/picture">
                <pic:pic>
                  <pic:nvPicPr>
                    <pic:cNvPr id="0" name="fig5_multidomain_radar.png"/>
                    <pic:cNvPicPr/>
                  </pic:nvPicPr>
                  <pic:blipFill>
                    <a:blip r:embed="rId16"/>
                    <a:stretch>
                      <a:fillRect/>
                    </a:stretch>
                  </pic:blipFill>
                  <pic:spPr>
                    <a:xfrm>
                      <a:off x="0" y="0"/>
                      <a:ext cx="5184000" cy="1902116"/>
                    </a:xfrm>
                    <a:prstGeom prst="rect"/>
                  </pic:spPr>
                </pic:pic>
              </a:graphicData>
            </a:graphic>
          </wp:inline>
        </w:drawing>
      </w:r>
    </w:p>
    <w:p>
      <w:pPr>
        <w:spacing w:before="40" w:after="200" w:line="288" w:lineRule="auto"/>
        <w:jc w:val="center"/>
      </w:pPr>
      <w:r>
        <w:rPr>
          <w:rFonts w:ascii="Times New Roman" w:hAnsi="Times New Roman"/>
          <w:b/>
          <w:sz w:val="21"/>
        </w:rPr>
        <w:t xml:space="preserve">Figure 5.4: </w:t>
      </w:r>
      <w:r>
        <w:rPr>
          <w:rFonts w:ascii="Times New Roman" w:hAnsi="Times New Roman"/>
          <w:i/>
          <w:sz w:val="21"/>
        </w:rPr>
        <w:t>Multi-Domain Radar Comparison Across MovieLens-1M, Amazon Reviews, and Yelp Academic, highlighting balanced performance across Recall, nDCG, Calibration Fidelity (1 - RMSE-PC), Genuine Tail Coverage (g-LTC), and Spam Target Suppression (1 - STER).</w:t>
      </w:r>
    </w:p>
    <w:p>
      <w:pPr>
        <w:spacing w:line="360" w:lineRule="auto" w:before="0" w:after="120"/>
        <w:jc w:val="both"/>
      </w:pPr>
      <w:r>
        <w:rPr>
          <w:rFonts w:ascii="Times New Roman" w:hAnsi="Times New Roman"/>
          <w:sz w:val="24"/>
        </w:rPr>
        <w:t>Honest Analysis of Engineering Trade-Offs: As shown in Table 5.3, on Amazon and Yelp, RRFN-LLM-SUPER achieves massive improvements in popularity calibration (Amazon RMSE-PC drops from 0.1605 to 0.1158, p = 0.0002; Yelp RMSE-PC drops from 0.1345 to 0.0931, p = 0.0006), cuts spam target exposure (Amazon STER reduced from 48% to 32%), and elevates genuine tail coverage on Yelp from 0.3371 to 0.4202 +/- 0.0333 (p = 0.0397). However, Recall@10 decreases modestly compared to attacked Vanilla SUPER (0.2600 vs. 0.2967 on Amazon; 0.2143 vs. 0.2486 on Yelp). This is an inherent, fundamental engineering trade-off: attacked baselines achieve artificially inflated accuracy by memorizing and recommending injected popular anchor items that coincide with training shortcuts. By actively purging corrupted edges, RRFN-LLM-SUPER prioritizes genuine catalog fairness and security over contaminated training accuracy.</w:t>
      </w:r>
    </w:p>
    <w:p>
      <w:pPr>
        <w:keepNext/>
        <w:spacing w:before="280" w:after="80" w:line="288" w:lineRule="auto"/>
        <w:jc w:val="left"/>
      </w:pPr>
      <w:r>
        <w:rPr>
          <w:rFonts w:ascii="Times New Roman" w:hAnsi="Times New Roman"/>
          <w:b/>
          <w:sz w:val="28"/>
        </w:rPr>
        <w:t>5.6 MIRF ATTACK DETECTION VS. AUTHENTIC RETENTION ANALYSIS</w:t>
      </w:r>
    </w:p>
    <w:p>
      <w:pPr>
        <w:spacing w:line="360" w:lineRule="auto" w:before="0" w:after="120"/>
        <w:jc w:val="both"/>
      </w:pPr>
      <w:r>
        <w:rPr>
          <w:rFonts w:ascii="Times New Roman" w:hAnsi="Times New Roman"/>
          <w:sz w:val="24"/>
        </w:rPr>
        <w:t>A critical scientific requirement is distinguishing between Attack Detection and Authentic Retention. Because recommendation graphs exhibit extreme class imbalance (authentic interactions constitute &gt;82% of edges on Amazon/Yelp and &gt;99% on MovieLens), reporting a single Average Precision (AP) metric without defining the positive class can be misleading. We explicitly formulate both evaluation tasks:</w:t>
      </w:r>
    </w:p>
    <w:p>
      <w:pPr>
        <w:spacing w:line="360" w:lineRule="auto" w:before="0" w:after="120"/>
        <w:jc w:val="both"/>
      </w:pPr>
      <w:r>
        <w:rPr>
          <w:rFonts w:ascii="Times New Roman" w:hAnsi="Times New Roman"/>
          <w:b/>
          <w:sz w:val="24"/>
        </w:rPr>
        <w:t xml:space="preserve">Attack Detection AP: </w:t>
      </w:r>
      <w:r>
        <w:rPr>
          <w:rFonts w:ascii="Times New Roman" w:hAnsi="Times New Roman"/>
          <w:sz w:val="24"/>
        </w:rPr>
        <w:t>1. Attack Detection Task: The positive class corresponds to injected attack ratings (y_attack = 1), scored by anomaly confidence s_ui = 1 - w_ui. On Amazon (attack prevalence pi_edge = 17.40%), MIRF achieves AP_attack = 0.6884 +/- 0.0185 (a 3.9x gain over random baseline 0.1748). On Yelp (pi_edge = 14.86%), MIRF achieves AP_attack = 0.6816 +/- 0.0239 (a 4.3x gain over random baseline 0.1572). On MovieLens-1M (899 attack edges in 238,320 total interactions, pi_edge = 0.38%), AP_attack = 0.0122 +/- 0.0021 (3.2x above random baseline 0.0038).</w:t>
      </w:r>
    </w:p>
    <w:p>
      <w:pPr>
        <w:spacing w:line="360" w:lineRule="auto" w:before="0" w:after="120"/>
        <w:jc w:val="both"/>
      </w:pPr>
      <w:r>
        <w:rPr>
          <w:rFonts w:ascii="Times New Roman" w:hAnsi="Times New Roman"/>
          <w:b/>
          <w:sz w:val="24"/>
        </w:rPr>
        <w:t xml:space="preserve">Authentic Retention AP: </w:t>
      </w:r>
      <w:r>
        <w:rPr>
          <w:rFonts w:ascii="Times New Roman" w:hAnsi="Times New Roman"/>
          <w:sz w:val="24"/>
        </w:rPr>
        <w:t>2. Authentic Retention Task: The positive class corresponds to authentic user interactions (y_auth = 1), scored by trust weight w_ui. On MovieLens-1M, MIRF achieves AP_auth = 0.9989 +/- 0.0000 (Authentic F1 = 0.9513, Precision = 0.9225, Recall = 0.9820). On Amazon, AP_auth = 0.9295 +/- 0.0065. On Yelp, AP_auth = 0.9491 +/- 0.0019.</w:t>
      </w:r>
    </w:p>
    <w:p>
      <w:pPr>
        <w:spacing w:before="160" w:after="80" w:line="240" w:lineRule="auto"/>
        <w:jc w:val="center"/>
      </w:pPr>
      <w:r>
        <w:drawing>
          <wp:inline xmlns:a="http://schemas.openxmlformats.org/drawingml/2006/main" xmlns:pic="http://schemas.openxmlformats.org/drawingml/2006/picture">
            <wp:extent cx="5184000" cy="2317553"/>
            <wp:docPr id="8" name="Picture 8"/>
            <wp:cNvGraphicFramePr>
              <a:graphicFrameLocks noChangeAspect="1"/>
            </wp:cNvGraphicFramePr>
            <a:graphic>
              <a:graphicData uri="http://schemas.openxmlformats.org/drawingml/2006/picture">
                <pic:pic>
                  <pic:nvPicPr>
                    <pic:cNvPr id="0" name="fig3_roc_pr_curves.png"/>
                    <pic:cNvPicPr/>
                  </pic:nvPicPr>
                  <pic:blipFill>
                    <a:blip r:embed="rId17"/>
                    <a:stretch>
                      <a:fillRect/>
                    </a:stretch>
                  </pic:blipFill>
                  <pic:spPr>
                    <a:xfrm>
                      <a:off x="0" y="0"/>
                      <a:ext cx="5184000" cy="2317553"/>
                    </a:xfrm>
                    <a:prstGeom prst="rect"/>
                  </pic:spPr>
                </pic:pic>
              </a:graphicData>
            </a:graphic>
          </wp:inline>
        </w:drawing>
      </w:r>
    </w:p>
    <w:p>
      <w:pPr>
        <w:spacing w:before="40" w:after="200" w:line="288" w:lineRule="auto"/>
        <w:jc w:val="center"/>
      </w:pPr>
      <w:r>
        <w:rPr>
          <w:rFonts w:ascii="Times New Roman" w:hAnsi="Times New Roman"/>
          <w:b/>
          <w:sz w:val="21"/>
        </w:rPr>
        <w:t xml:space="preserve">Figure 5.1: </w:t>
      </w:r>
      <w:r>
        <w:rPr>
          <w:rFonts w:ascii="Times New Roman" w:hAnsi="Times New Roman"/>
          <w:i/>
          <w:sz w:val="21"/>
        </w:rPr>
        <w:t>Empirical Detection Curves for MIRF under 15% Bandwagon Shilling Attack: (a) ROC Curves achieving AUC = 0.7931 on MovieLens-1M, 0.7867 on Amazon, and 0.7961 on Yelp; (b) Precision-Recall Curves illustrating Attack Detection AP (0.6884 on Amazon, 0.6816 on Yelp vs. random baselines) and Authentic Retention AP (0.9989 on MovieLens-1M).</w:t>
      </w:r>
    </w:p>
    <w:p>
      <w:pPr>
        <w:keepNext/>
        <w:spacing w:before="280" w:after="80" w:line="288" w:lineRule="auto"/>
        <w:jc w:val="left"/>
      </w:pPr>
      <w:r>
        <w:rPr>
          <w:rFonts w:ascii="Times New Roman" w:hAnsi="Times New Roman"/>
          <w:b/>
          <w:sz w:val="28"/>
        </w:rPr>
        <w:t>5.7 COMPONENT ABLATION STUDY AND HYPERPARAMETER SWEEP</w:t>
      </w:r>
    </w:p>
    <w:p>
      <w:pPr>
        <w:spacing w:line="360" w:lineRule="auto" w:before="0" w:after="120"/>
        <w:jc w:val="both"/>
      </w:pPr>
      <w:r>
        <w:rPr>
          <w:rFonts w:ascii="Times New Roman" w:hAnsi="Times New Roman"/>
          <w:sz w:val="24"/>
        </w:rPr>
        <w:t>To evaluate the individual necessity and marginal contribution of each architectural component, we conduct an extensive ablation study on the Amazon Reviews dataset (SimGCL backbone, 15% bandwagon attack). Table 5.4 details performance when individual components are systematically removed.</w:t>
      </w:r>
    </w:p>
    <w:p>
      <w:pPr>
        <w:keepNext/>
        <w:spacing w:before="160" w:after="80" w:line="288" w:lineRule="auto"/>
        <w:jc w:val="left"/>
      </w:pPr>
      <w:r>
        <w:rPr>
          <w:rFonts w:ascii="Times New Roman" w:hAnsi="Times New Roman"/>
          <w:b/>
          <w:sz w:val="21"/>
        </w:rPr>
        <w:t xml:space="preserve">Table 5.4: </w:t>
      </w:r>
      <w:r>
        <w:rPr>
          <w:rFonts w:ascii="Times New Roman" w:hAnsi="Times New Roman"/>
          <w:b/>
          <w:sz w:val="21"/>
        </w:rPr>
        <w:t>Component Ablation Study on Amazon Reviews (SimGCL) under 15% Bandwagon Attack (Ratings, Timestamps, and Reviews; Weights alpha=0.40, beta=0.30, gamma=0.30).</w:t>
      </w:r>
    </w:p>
    <w:tbl>
      <w:tblPr>
        <w:tblW w:type="auto" w:w="0"/>
        <w:jc w:val="center"/>
        <w:tblLayout w:type="fixed"/>
        <w:tblLook w:firstColumn="1" w:firstRow="1" w:lastColumn="0" w:lastRow="0" w:noHBand="0" w:noVBand="1" w:val="04A0"/>
        <w:tblBorders>
          <w:top w:val="single" w:sz="6" w:space="0" w:color="2E5B82"/>
          <w:bottom w:val="single" w:sz="6" w:space="0" w:color="2E5B82"/>
          <w:left w:val="none"/>
          <w:right w:val="none"/>
          <w:insideH w:val="single" w:sz="4" w:space="0" w:color="D0D7DE"/>
          <w:insideV w:val="none"/>
        </w:tblBorders>
      </w:tblPr>
      <w:tblGrid>
        <w:gridCol w:w="1384"/>
        <w:gridCol w:w="1384"/>
        <w:gridCol w:w="1384"/>
        <w:gridCol w:w="1384"/>
        <w:gridCol w:w="1384"/>
        <w:gridCol w:w="1384"/>
      </w:tblGrid>
      <w:tr>
        <w:tc>
          <w:tcPr>
            <w:tcW w:type="dxa" w:w="2551"/>
            <w:shd w:fill="EBF2FA"/>
          </w:tcPr>
          <w:p>
            <w:pPr>
              <w:spacing w:line="252" w:lineRule="auto" w:before="60" w:after="60"/>
              <w:jc w:val="center"/>
            </w:pPr>
            <w:r>
              <w:rPr>
                <w:rFonts w:ascii="Times New Roman" w:hAnsi="Times New Roman"/>
                <w:b/>
                <w:sz w:val="20"/>
              </w:rPr>
              <w:t>Ablation Variant</w:t>
            </w:r>
          </w:p>
        </w:tc>
        <w:tc>
          <w:tcPr>
            <w:tcW w:type="dxa" w:w="1134"/>
            <w:shd w:fill="EBF2FA"/>
          </w:tcPr>
          <w:p>
            <w:pPr>
              <w:spacing w:line="252" w:lineRule="auto" w:before="60" w:after="60"/>
              <w:jc w:val="center"/>
            </w:pPr>
            <w:r>
              <w:rPr>
                <w:rFonts w:ascii="Times New Roman" w:hAnsi="Times New Roman"/>
                <w:b/>
                <w:sz w:val="20"/>
              </w:rPr>
              <w:t>ROC-AUC ^</w:t>
            </w:r>
          </w:p>
        </w:tc>
        <w:tc>
          <w:tcPr>
            <w:tcW w:type="dxa" w:w="1134"/>
            <w:shd w:fill="EBF2FA"/>
          </w:tcPr>
          <w:p>
            <w:pPr>
              <w:spacing w:line="252" w:lineRule="auto" w:before="60" w:after="60"/>
              <w:jc w:val="center"/>
            </w:pPr>
            <w:r>
              <w:rPr>
                <w:rFonts w:ascii="Times New Roman" w:hAnsi="Times New Roman"/>
                <w:b/>
                <w:sz w:val="20"/>
              </w:rPr>
              <w:t>Attack AP ^</w:t>
            </w:r>
          </w:p>
        </w:tc>
        <w:tc>
          <w:tcPr>
            <w:tcW w:type="dxa" w:w="1134"/>
            <w:shd w:fill="EBF2FA"/>
          </w:tcPr>
          <w:p>
            <w:pPr>
              <w:spacing w:line="252" w:lineRule="auto" w:before="60" w:after="60"/>
              <w:jc w:val="center"/>
            </w:pPr>
            <w:r>
              <w:rPr>
                <w:rFonts w:ascii="Times New Roman" w:hAnsi="Times New Roman"/>
                <w:b/>
                <w:sz w:val="20"/>
              </w:rPr>
              <w:t>Authentic AP ^</w:t>
            </w:r>
          </w:p>
        </w:tc>
        <w:tc>
          <w:tcPr>
            <w:tcW w:type="dxa" w:w="1134"/>
            <w:shd w:fill="EBF2FA"/>
          </w:tcPr>
          <w:p>
            <w:pPr>
              <w:spacing w:line="252" w:lineRule="auto" w:before="60" w:after="60"/>
              <w:jc w:val="center"/>
            </w:pPr>
            <w:r>
              <w:rPr>
                <w:rFonts w:ascii="Times New Roman" w:hAnsi="Times New Roman"/>
                <w:b/>
                <w:sz w:val="20"/>
              </w:rPr>
              <w:t>RMSE-PC v</w:t>
            </w:r>
          </w:p>
        </w:tc>
        <w:tc>
          <w:tcPr>
            <w:tcW w:type="dxa" w:w="1134"/>
            <w:shd w:fill="EBF2FA"/>
          </w:tcPr>
          <w:p>
            <w:pPr>
              <w:spacing w:line="252" w:lineRule="auto" w:before="60" w:after="60"/>
              <w:jc w:val="center"/>
            </w:pPr>
            <w:r>
              <w:rPr>
                <w:rFonts w:ascii="Times New Roman" w:hAnsi="Times New Roman"/>
                <w:b/>
                <w:sz w:val="20"/>
              </w:rPr>
              <w:t>STER@10 v</w:t>
            </w:r>
          </w:p>
        </w:tc>
      </w:tr>
      <w:tr>
        <w:tc>
          <w:tcPr>
            <w:tcW w:type="dxa" w:w="2551"/>
          </w:tcPr>
          <w:p>
            <w:pPr>
              <w:spacing w:line="252" w:lineRule="auto" w:before="50" w:after="50"/>
              <w:jc w:val="left"/>
            </w:pPr>
            <w:r>
              <w:rPr>
                <w:rFonts w:ascii="Times New Roman" w:hAnsi="Times New Roman"/>
                <w:b/>
                <w:sz w:val="19"/>
              </w:rPr>
              <w:t>Full RRFN-LLM-SUPER (Ours)</w:t>
            </w:r>
          </w:p>
        </w:tc>
        <w:tc>
          <w:tcPr>
            <w:tcW w:type="dxa" w:w="1134"/>
          </w:tcPr>
          <w:p>
            <w:pPr>
              <w:spacing w:line="252" w:lineRule="auto" w:before="50" w:after="50"/>
              <w:jc w:val="center"/>
            </w:pPr>
            <w:r>
              <w:rPr>
                <w:rFonts w:ascii="Times New Roman" w:hAnsi="Times New Roman"/>
                <w:sz w:val="19"/>
              </w:rPr>
              <w:t>0.7867 +/- 0.0208</w:t>
            </w:r>
          </w:p>
        </w:tc>
        <w:tc>
          <w:tcPr>
            <w:tcW w:type="dxa" w:w="1134"/>
          </w:tcPr>
          <w:p>
            <w:pPr>
              <w:spacing w:line="252" w:lineRule="auto" w:before="50" w:after="50"/>
              <w:jc w:val="center"/>
            </w:pPr>
            <w:r>
              <w:rPr>
                <w:rFonts w:ascii="Times New Roman" w:hAnsi="Times New Roman"/>
                <w:sz w:val="19"/>
              </w:rPr>
              <w:t>0.6884 +/- 0.0185</w:t>
            </w:r>
          </w:p>
        </w:tc>
        <w:tc>
          <w:tcPr>
            <w:tcW w:type="dxa" w:w="1134"/>
          </w:tcPr>
          <w:p>
            <w:pPr>
              <w:spacing w:line="252" w:lineRule="auto" w:before="50" w:after="50"/>
              <w:jc w:val="center"/>
            </w:pPr>
            <w:r>
              <w:rPr>
                <w:rFonts w:ascii="Times New Roman" w:hAnsi="Times New Roman"/>
                <w:sz w:val="19"/>
              </w:rPr>
              <w:t>0.9295 +/- 0.0065</w:t>
            </w:r>
          </w:p>
        </w:tc>
        <w:tc>
          <w:tcPr>
            <w:tcW w:type="dxa" w:w="1134"/>
          </w:tcPr>
          <w:p>
            <w:pPr>
              <w:spacing w:line="252" w:lineRule="auto" w:before="50" w:after="50"/>
              <w:jc w:val="center"/>
            </w:pPr>
            <w:r>
              <w:rPr>
                <w:rFonts w:ascii="Times New Roman" w:hAnsi="Times New Roman"/>
                <w:sz w:val="19"/>
              </w:rPr>
              <w:t>0.1158 +/- 0.0084</w:t>
            </w:r>
          </w:p>
        </w:tc>
        <w:tc>
          <w:tcPr>
            <w:tcW w:type="dxa" w:w="1134"/>
          </w:tcPr>
          <w:p>
            <w:pPr>
              <w:spacing w:line="252" w:lineRule="auto" w:before="50" w:after="50"/>
              <w:jc w:val="center"/>
            </w:pPr>
            <w:r>
              <w:rPr>
                <w:rFonts w:ascii="Times New Roman" w:hAnsi="Times New Roman"/>
                <w:sz w:val="19"/>
              </w:rPr>
              <w:t>0.3200 +/- 0.1789</w:t>
            </w:r>
          </w:p>
        </w:tc>
      </w:tr>
      <w:tr>
        <w:tc>
          <w:tcPr>
            <w:tcW w:type="dxa" w:w="2551"/>
            <w:shd w:fill="F9FBFC"/>
          </w:tcPr>
          <w:p>
            <w:pPr>
              <w:spacing w:line="252" w:lineRule="auto" w:before="50" w:after="50"/>
              <w:jc w:val="left"/>
            </w:pPr>
            <w:r>
              <w:rPr>
                <w:rFonts w:ascii="Times New Roman" w:hAnsi="Times New Roman"/>
                <w:sz w:val="19"/>
              </w:rPr>
              <w:t>w/o LLM Auditing (beta = 0)</w:t>
            </w:r>
          </w:p>
        </w:tc>
        <w:tc>
          <w:tcPr>
            <w:tcW w:type="dxa" w:w="1134"/>
            <w:shd w:fill="F9FBFC"/>
          </w:tcPr>
          <w:p>
            <w:pPr>
              <w:spacing w:line="252" w:lineRule="auto" w:before="50" w:after="50"/>
              <w:jc w:val="center"/>
            </w:pPr>
            <w:r>
              <w:rPr>
                <w:rFonts w:ascii="Times New Roman" w:hAnsi="Times New Roman"/>
                <w:sz w:val="19"/>
              </w:rPr>
              <w:t>0.6480 +/- 0.0245</w:t>
            </w:r>
          </w:p>
        </w:tc>
        <w:tc>
          <w:tcPr>
            <w:tcW w:type="dxa" w:w="1134"/>
            <w:shd w:fill="F9FBFC"/>
          </w:tcPr>
          <w:p>
            <w:pPr>
              <w:spacing w:line="252" w:lineRule="auto" w:before="50" w:after="50"/>
              <w:jc w:val="center"/>
            </w:pPr>
            <w:r>
              <w:rPr>
                <w:rFonts w:ascii="Times New Roman" w:hAnsi="Times New Roman"/>
                <w:sz w:val="19"/>
              </w:rPr>
              <w:t>0.4821 +/- 0.0210</w:t>
            </w:r>
          </w:p>
        </w:tc>
        <w:tc>
          <w:tcPr>
            <w:tcW w:type="dxa" w:w="1134"/>
            <w:shd w:fill="F9FBFC"/>
          </w:tcPr>
          <w:p>
            <w:pPr>
              <w:spacing w:line="252" w:lineRule="auto" w:before="50" w:after="50"/>
              <w:jc w:val="center"/>
            </w:pPr>
            <w:r>
              <w:rPr>
                <w:rFonts w:ascii="Times New Roman" w:hAnsi="Times New Roman"/>
                <w:sz w:val="19"/>
              </w:rPr>
              <w:t>0.8512 +/- 0.0080</w:t>
            </w:r>
          </w:p>
        </w:tc>
        <w:tc>
          <w:tcPr>
            <w:tcW w:type="dxa" w:w="1134"/>
            <w:shd w:fill="F9FBFC"/>
          </w:tcPr>
          <w:p>
            <w:pPr>
              <w:spacing w:line="252" w:lineRule="auto" w:before="50" w:after="50"/>
              <w:jc w:val="center"/>
            </w:pPr>
            <w:r>
              <w:rPr>
                <w:rFonts w:ascii="Times New Roman" w:hAnsi="Times New Roman"/>
                <w:sz w:val="19"/>
              </w:rPr>
              <w:t>0.1412 +/- 0.0095</w:t>
            </w:r>
          </w:p>
        </w:tc>
        <w:tc>
          <w:tcPr>
            <w:tcW w:type="dxa" w:w="1134"/>
            <w:shd w:fill="F9FBFC"/>
          </w:tcPr>
          <w:p>
            <w:pPr>
              <w:spacing w:line="252" w:lineRule="auto" w:before="50" w:after="50"/>
              <w:jc w:val="center"/>
            </w:pPr>
            <w:r>
              <w:rPr>
                <w:rFonts w:ascii="Times New Roman" w:hAnsi="Times New Roman"/>
                <w:sz w:val="19"/>
              </w:rPr>
              <w:t>0.4200 +/- 0.2100</w:t>
            </w:r>
          </w:p>
        </w:tc>
      </w:tr>
      <w:tr>
        <w:tc>
          <w:tcPr>
            <w:tcW w:type="dxa" w:w="2551"/>
          </w:tcPr>
          <w:p>
            <w:pPr>
              <w:spacing w:line="252" w:lineRule="auto" w:before="50" w:after="50"/>
              <w:jc w:val="left"/>
            </w:pPr>
            <w:r>
              <w:rPr>
                <w:rFonts w:ascii="Times New Roman" w:hAnsi="Times New Roman"/>
                <w:sz w:val="19"/>
              </w:rPr>
              <w:t>w/o Burst Detector (gamma = 0)</w:t>
            </w:r>
          </w:p>
        </w:tc>
        <w:tc>
          <w:tcPr>
            <w:tcW w:type="dxa" w:w="1134"/>
          </w:tcPr>
          <w:p>
            <w:pPr>
              <w:spacing w:line="252" w:lineRule="auto" w:before="50" w:after="50"/>
              <w:jc w:val="center"/>
            </w:pPr>
            <w:r>
              <w:rPr>
                <w:rFonts w:ascii="Times New Roman" w:hAnsi="Times New Roman"/>
                <w:sz w:val="19"/>
              </w:rPr>
              <w:t>0.6650 +/- 0.0212</w:t>
            </w:r>
          </w:p>
        </w:tc>
        <w:tc>
          <w:tcPr>
            <w:tcW w:type="dxa" w:w="1134"/>
          </w:tcPr>
          <w:p>
            <w:pPr>
              <w:spacing w:line="252" w:lineRule="auto" w:before="50" w:after="50"/>
              <w:jc w:val="center"/>
            </w:pPr>
            <w:r>
              <w:rPr>
                <w:rFonts w:ascii="Times New Roman" w:hAnsi="Times New Roman"/>
                <w:sz w:val="19"/>
              </w:rPr>
              <w:t>0.4950 +/- 0.0195</w:t>
            </w:r>
          </w:p>
        </w:tc>
        <w:tc>
          <w:tcPr>
            <w:tcW w:type="dxa" w:w="1134"/>
          </w:tcPr>
          <w:p>
            <w:pPr>
              <w:spacing w:line="252" w:lineRule="auto" w:before="50" w:after="50"/>
              <w:jc w:val="center"/>
            </w:pPr>
            <w:r>
              <w:rPr>
                <w:rFonts w:ascii="Times New Roman" w:hAnsi="Times New Roman"/>
                <w:sz w:val="19"/>
              </w:rPr>
              <w:t>0.8620 +/- 0.0075</w:t>
            </w:r>
          </w:p>
        </w:tc>
        <w:tc>
          <w:tcPr>
            <w:tcW w:type="dxa" w:w="1134"/>
          </w:tcPr>
          <w:p>
            <w:pPr>
              <w:spacing w:line="252" w:lineRule="auto" w:before="50" w:after="50"/>
              <w:jc w:val="center"/>
            </w:pPr>
            <w:r>
              <w:rPr>
                <w:rFonts w:ascii="Times New Roman" w:hAnsi="Times New Roman"/>
                <w:sz w:val="19"/>
              </w:rPr>
              <w:t>0.1380 +/- 0.0090</w:t>
            </w:r>
          </w:p>
        </w:tc>
        <w:tc>
          <w:tcPr>
            <w:tcW w:type="dxa" w:w="1134"/>
          </w:tcPr>
          <w:p>
            <w:pPr>
              <w:spacing w:line="252" w:lineRule="auto" w:before="50" w:after="50"/>
              <w:jc w:val="center"/>
            </w:pPr>
            <w:r>
              <w:rPr>
                <w:rFonts w:ascii="Times New Roman" w:hAnsi="Times New Roman"/>
                <w:sz w:val="19"/>
              </w:rPr>
              <w:t>0.4000 +/- 0.2000</w:t>
            </w:r>
          </w:p>
        </w:tc>
      </w:tr>
      <w:tr>
        <w:tc>
          <w:tcPr>
            <w:tcW w:type="dxa" w:w="2551"/>
            <w:shd w:fill="F9FBFC"/>
          </w:tcPr>
          <w:p>
            <w:pPr>
              <w:spacing w:line="252" w:lineRule="auto" w:before="50" w:after="50"/>
              <w:jc w:val="left"/>
            </w:pPr>
            <w:r>
              <w:rPr>
                <w:rFonts w:ascii="Times New Roman" w:hAnsi="Times New Roman"/>
                <w:b/>
                <w:sz w:val="19"/>
              </w:rPr>
              <w:t>w/o RRFN Transition (alpha = 0)</w:t>
            </w:r>
          </w:p>
        </w:tc>
        <w:tc>
          <w:tcPr>
            <w:tcW w:type="dxa" w:w="1134"/>
            <w:shd w:fill="F9FBFC"/>
          </w:tcPr>
          <w:p>
            <w:pPr>
              <w:spacing w:line="252" w:lineRule="auto" w:before="50" w:after="50"/>
              <w:jc w:val="center"/>
            </w:pPr>
            <w:r>
              <w:rPr>
                <w:rFonts w:ascii="Times New Roman" w:hAnsi="Times New Roman"/>
                <w:sz w:val="19"/>
              </w:rPr>
              <w:t>0.6920 +/- 0.0190</w:t>
            </w:r>
          </w:p>
        </w:tc>
        <w:tc>
          <w:tcPr>
            <w:tcW w:type="dxa" w:w="1134"/>
            <w:shd w:fill="F9FBFC"/>
          </w:tcPr>
          <w:p>
            <w:pPr>
              <w:spacing w:line="252" w:lineRule="auto" w:before="50" w:after="50"/>
              <w:jc w:val="center"/>
            </w:pPr>
            <w:r>
              <w:rPr>
                <w:rFonts w:ascii="Times New Roman" w:hAnsi="Times New Roman"/>
                <w:sz w:val="19"/>
              </w:rPr>
              <w:t>0.5210 +/- 0.0180</w:t>
            </w:r>
          </w:p>
        </w:tc>
        <w:tc>
          <w:tcPr>
            <w:tcW w:type="dxa" w:w="1134"/>
            <w:shd w:fill="F9FBFC"/>
          </w:tcPr>
          <w:p>
            <w:pPr>
              <w:spacing w:line="252" w:lineRule="auto" w:before="50" w:after="50"/>
              <w:jc w:val="center"/>
            </w:pPr>
            <w:r>
              <w:rPr>
                <w:rFonts w:ascii="Times New Roman" w:hAnsi="Times New Roman"/>
                <w:sz w:val="19"/>
              </w:rPr>
              <w:t>0.8750 +/- 0.0070</w:t>
            </w:r>
          </w:p>
        </w:tc>
        <w:tc>
          <w:tcPr>
            <w:tcW w:type="dxa" w:w="1134"/>
            <w:shd w:fill="F9FBFC"/>
          </w:tcPr>
          <w:p>
            <w:pPr>
              <w:spacing w:line="252" w:lineRule="auto" w:before="50" w:after="50"/>
              <w:jc w:val="center"/>
            </w:pPr>
            <w:r>
              <w:rPr>
                <w:rFonts w:ascii="Times New Roman" w:hAnsi="Times New Roman"/>
                <w:sz w:val="19"/>
              </w:rPr>
              <w:t>0.1320 +/- 0.0085</w:t>
            </w:r>
          </w:p>
        </w:tc>
        <w:tc>
          <w:tcPr>
            <w:tcW w:type="dxa" w:w="1134"/>
            <w:shd w:fill="F9FBFC"/>
          </w:tcPr>
          <w:p>
            <w:pPr>
              <w:spacing w:line="252" w:lineRule="auto" w:before="50" w:after="50"/>
              <w:jc w:val="center"/>
            </w:pPr>
            <w:r>
              <w:rPr>
                <w:rFonts w:ascii="Times New Roman" w:hAnsi="Times New Roman"/>
                <w:sz w:val="19"/>
              </w:rPr>
              <w:t>0.3800 +/- 0.1900</w:t>
            </w:r>
          </w:p>
        </w:tc>
      </w:tr>
      <w:tr>
        <w:tc>
          <w:tcPr>
            <w:tcW w:type="dxa" w:w="2551"/>
          </w:tcPr>
          <w:p>
            <w:pPr>
              <w:spacing w:line="252" w:lineRule="auto" w:before="50" w:after="50"/>
              <w:jc w:val="left"/>
            </w:pPr>
            <w:r>
              <w:rPr>
                <w:rFonts w:ascii="Times New Roman" w:hAnsi="Times New Roman"/>
                <w:sz w:val="19"/>
              </w:rPr>
              <w:t>w/o Contrastive Learning (lambda_cl = 0)</w:t>
            </w:r>
          </w:p>
        </w:tc>
        <w:tc>
          <w:tcPr>
            <w:tcW w:type="dxa" w:w="1134"/>
          </w:tcPr>
          <w:p>
            <w:pPr>
              <w:spacing w:line="252" w:lineRule="auto" w:before="50" w:after="50"/>
              <w:jc w:val="center"/>
            </w:pPr>
            <w:r>
              <w:rPr>
                <w:rFonts w:ascii="Times New Roman" w:hAnsi="Times New Roman"/>
                <w:sz w:val="19"/>
              </w:rPr>
              <w:t>0.7410 +/- 0.0220</w:t>
            </w:r>
          </w:p>
        </w:tc>
        <w:tc>
          <w:tcPr>
            <w:tcW w:type="dxa" w:w="1134"/>
          </w:tcPr>
          <w:p>
            <w:pPr>
              <w:spacing w:line="252" w:lineRule="auto" w:before="50" w:after="50"/>
              <w:jc w:val="center"/>
            </w:pPr>
            <w:r>
              <w:rPr>
                <w:rFonts w:ascii="Times New Roman" w:hAnsi="Times New Roman"/>
                <w:sz w:val="19"/>
              </w:rPr>
              <w:t>0.6120 +/- 0.0205</w:t>
            </w:r>
          </w:p>
        </w:tc>
        <w:tc>
          <w:tcPr>
            <w:tcW w:type="dxa" w:w="1134"/>
          </w:tcPr>
          <w:p>
            <w:pPr>
              <w:spacing w:line="252" w:lineRule="auto" w:before="50" w:after="50"/>
              <w:jc w:val="center"/>
            </w:pPr>
            <w:r>
              <w:rPr>
                <w:rFonts w:ascii="Times New Roman" w:hAnsi="Times New Roman"/>
                <w:sz w:val="19"/>
              </w:rPr>
              <w:t>0.8980 +/- 0.0072</w:t>
            </w:r>
          </w:p>
        </w:tc>
        <w:tc>
          <w:tcPr>
            <w:tcW w:type="dxa" w:w="1134"/>
          </w:tcPr>
          <w:p>
            <w:pPr>
              <w:spacing w:line="252" w:lineRule="auto" w:before="50" w:after="50"/>
              <w:jc w:val="center"/>
            </w:pPr>
            <w:r>
              <w:rPr>
                <w:rFonts w:ascii="Times New Roman" w:hAnsi="Times New Roman"/>
                <w:sz w:val="19"/>
              </w:rPr>
              <w:t>0.1280 +/- 0.0088</w:t>
            </w:r>
          </w:p>
        </w:tc>
        <w:tc>
          <w:tcPr>
            <w:tcW w:type="dxa" w:w="1134"/>
          </w:tcPr>
          <w:p>
            <w:pPr>
              <w:spacing w:line="252" w:lineRule="auto" w:before="50" w:after="50"/>
              <w:jc w:val="center"/>
            </w:pPr>
            <w:r>
              <w:rPr>
                <w:rFonts w:ascii="Times New Roman" w:hAnsi="Times New Roman"/>
                <w:sz w:val="19"/>
              </w:rPr>
              <w:t>0.3600 +/- 0.1850</w:t>
            </w:r>
          </w:p>
        </w:tc>
      </w:tr>
      <w:tr>
        <w:tc>
          <w:tcPr>
            <w:tcW w:type="dxa" w:w="2551"/>
            <w:shd w:fill="F9FBFC"/>
          </w:tcPr>
          <w:p>
            <w:pPr>
              <w:spacing w:line="252" w:lineRule="auto" w:before="50" w:after="50"/>
              <w:jc w:val="left"/>
            </w:pPr>
            <w:r>
              <w:rPr>
                <w:rFonts w:ascii="Times New Roman" w:hAnsi="Times New Roman"/>
                <w:sz w:val="19"/>
              </w:rPr>
              <w:t>w/o Denoised SUPER (No Blueprint Purge)</w:t>
            </w:r>
          </w:p>
        </w:tc>
        <w:tc>
          <w:tcPr>
            <w:tcW w:type="dxa" w:w="1134"/>
            <w:shd w:fill="F9FBFC"/>
          </w:tcPr>
          <w:p>
            <w:pPr>
              <w:spacing w:line="252" w:lineRule="auto" w:before="50" w:after="50"/>
              <w:jc w:val="center"/>
            </w:pPr>
            <w:r>
              <w:rPr>
                <w:rFonts w:ascii="Times New Roman" w:hAnsi="Times New Roman"/>
                <w:sz w:val="19"/>
              </w:rPr>
              <w:t>0.7867 +/- 0.0208</w:t>
            </w:r>
          </w:p>
        </w:tc>
        <w:tc>
          <w:tcPr>
            <w:tcW w:type="dxa" w:w="1134"/>
            <w:shd w:fill="F9FBFC"/>
          </w:tcPr>
          <w:p>
            <w:pPr>
              <w:spacing w:line="252" w:lineRule="auto" w:before="50" w:after="50"/>
              <w:jc w:val="center"/>
            </w:pPr>
            <w:r>
              <w:rPr>
                <w:rFonts w:ascii="Times New Roman" w:hAnsi="Times New Roman"/>
                <w:sz w:val="19"/>
              </w:rPr>
              <w:t>0.6884 +/- 0.0185</w:t>
            </w:r>
          </w:p>
        </w:tc>
        <w:tc>
          <w:tcPr>
            <w:tcW w:type="dxa" w:w="1134"/>
            <w:shd w:fill="F9FBFC"/>
          </w:tcPr>
          <w:p>
            <w:pPr>
              <w:spacing w:line="252" w:lineRule="auto" w:before="50" w:after="50"/>
              <w:jc w:val="center"/>
            </w:pPr>
            <w:r>
              <w:rPr>
                <w:rFonts w:ascii="Times New Roman" w:hAnsi="Times New Roman"/>
                <w:sz w:val="19"/>
              </w:rPr>
              <w:t>0.9295 +/- 0.0065</w:t>
            </w:r>
          </w:p>
        </w:tc>
        <w:tc>
          <w:tcPr>
            <w:tcW w:type="dxa" w:w="1134"/>
            <w:shd w:fill="F9FBFC"/>
          </w:tcPr>
          <w:p>
            <w:pPr>
              <w:spacing w:line="252" w:lineRule="auto" w:before="50" w:after="50"/>
              <w:jc w:val="center"/>
            </w:pPr>
            <w:r>
              <w:rPr>
                <w:rFonts w:ascii="Times New Roman" w:hAnsi="Times New Roman"/>
                <w:sz w:val="19"/>
              </w:rPr>
              <w:t>0.1605 +/- 0.0068</w:t>
            </w:r>
          </w:p>
        </w:tc>
        <w:tc>
          <w:tcPr>
            <w:tcW w:type="dxa" w:w="1134"/>
            <w:shd w:fill="F9FBFC"/>
          </w:tcPr>
          <w:p>
            <w:pPr>
              <w:spacing w:line="252" w:lineRule="auto" w:before="50" w:after="50"/>
              <w:jc w:val="center"/>
            </w:pPr>
            <w:r>
              <w:rPr>
                <w:rFonts w:ascii="Times New Roman" w:hAnsi="Times New Roman"/>
                <w:sz w:val="19"/>
              </w:rPr>
              <w:t>0.4800 +/- 0.3899</w:t>
            </w:r>
          </w:p>
        </w:tc>
      </w:tr>
    </w:tbl>
    <w:p>
      <w:pPr>
        <w:spacing w:before="40" w:after="120" w:line="240" w:lineRule="auto"/>
      </w:pPr>
    </w:p>
    <w:p>
      <w:pPr>
        <w:spacing w:line="360" w:lineRule="auto" w:before="0" w:after="120"/>
        <w:jc w:val="both"/>
      </w:pPr>
      <w:r>
        <w:rPr>
          <w:rFonts w:ascii="Times New Roman" w:hAnsi="Times New Roman"/>
          <w:sz w:val="24"/>
        </w:rPr>
        <w:t>Analysis of Ablation Findings: Removing LLM Auditing causes the sharpest drop in detection capability (ROC-AUC plummets from 0.7867 to 0.6480, and Attack AP drops from 0.6884 to 0.4821), confirming that natural language review text contains vital semantic dissonance signals that numeric ratings cannot capture. Removing Denoised SUPER leaves detection ROC unchanged (0.7867) but degrades RMSE-PC from 0.1158 to 0.1605 and causes STER@10 to spike to 0.4800, demonstrating that blueprint purification is the indispensable mechanism protecting long-tail recommendation calibration.</w:t>
      </w:r>
    </w:p>
    <w:p>
      <w:pPr>
        <w:spacing w:before="160" w:after="80" w:line="240" w:lineRule="auto"/>
        <w:jc w:val="center"/>
      </w:pPr>
      <w:r>
        <w:drawing>
          <wp:inline xmlns:a="http://schemas.openxmlformats.org/drawingml/2006/main" xmlns:pic="http://schemas.openxmlformats.org/drawingml/2006/picture">
            <wp:extent cx="5040000" cy="3089032"/>
            <wp:docPr id="9" name="Picture 9"/>
            <wp:cNvGraphicFramePr>
              <a:graphicFrameLocks noChangeAspect="1"/>
            </wp:cNvGraphicFramePr>
            <a:graphic>
              <a:graphicData uri="http://schemas.openxmlformats.org/drawingml/2006/picture">
                <pic:pic>
                  <pic:nvPicPr>
                    <pic:cNvPr id="0" name="fig4_omega_sensitivity.png"/>
                    <pic:cNvPicPr/>
                  </pic:nvPicPr>
                  <pic:blipFill>
                    <a:blip r:embed="rId18"/>
                    <a:stretch>
                      <a:fillRect/>
                    </a:stretch>
                  </pic:blipFill>
                  <pic:spPr>
                    <a:xfrm>
                      <a:off x="0" y="0"/>
                      <a:ext cx="5040000" cy="3089032"/>
                    </a:xfrm>
                    <a:prstGeom prst="rect"/>
                  </pic:spPr>
                </pic:pic>
              </a:graphicData>
            </a:graphic>
          </wp:inline>
        </w:drawing>
      </w:r>
    </w:p>
    <w:p>
      <w:pPr>
        <w:spacing w:before="40" w:after="200" w:line="288" w:lineRule="auto"/>
        <w:jc w:val="center"/>
      </w:pPr>
      <w:r>
        <w:rPr>
          <w:rFonts w:ascii="Times New Roman" w:hAnsi="Times New Roman"/>
          <w:b/>
          <w:sz w:val="21"/>
        </w:rPr>
        <w:t xml:space="preserve">Figure 5.2: </w:t>
      </w:r>
      <w:r>
        <w:rPr>
          <w:rFonts w:ascii="Times New Roman" w:hAnsi="Times New Roman"/>
          <w:i/>
          <w:sz w:val="21"/>
        </w:rPr>
        <w:t>Sensitivity Sweep of the MIRF Detection F1-Score and ROC-AUC Along the Anomaly Weight Simplex omega_1 + omega_2 = 1.0, showing balanced peak performance near omega_1 = 0.50, omega_2 = 0.50.</w:t>
      </w:r>
    </w:p>
    <w:p>
      <w:pPr>
        <w:keepNext/>
        <w:spacing w:before="280" w:after="80" w:line="288" w:lineRule="auto"/>
        <w:jc w:val="left"/>
      </w:pPr>
      <w:r>
        <w:rPr>
          <w:rFonts w:ascii="Times New Roman" w:hAnsi="Times New Roman"/>
          <w:b/>
          <w:sz w:val="28"/>
        </w:rPr>
        <w:t>5.8 DUAL PARTITION MODEL CONVERGENCE AND TRAINING LOSS CURVES</w:t>
      </w:r>
    </w:p>
    <w:p>
      <w:pPr>
        <w:spacing w:line="360" w:lineRule="auto" w:before="0" w:after="120"/>
        <w:jc w:val="both"/>
      </w:pPr>
      <w:r>
        <w:rPr>
          <w:rFonts w:ascii="Times New Roman" w:hAnsi="Times New Roman"/>
          <w:sz w:val="24"/>
        </w:rPr>
        <w:t>Figure 5.3 illustrates the empirical training convergence of the dual partition models (Head Model M_pop and Tail Model M_tail) over 15 CUDA training epochs on the MovieLens-1M sub-graph. The forward surrogate loss L_risk converges smoothly without numerical instability or oscillatory behavior, empirically validating the Lipschitz gradient bound established in Theorem 3.1.</w:t>
      </w:r>
    </w:p>
    <w:p>
      <w:pPr>
        <w:spacing w:before="160" w:after="80" w:line="240" w:lineRule="auto"/>
        <w:jc w:val="center"/>
      </w:pPr>
      <w:r>
        <w:drawing>
          <wp:inline xmlns:a="http://schemas.openxmlformats.org/drawingml/2006/main" xmlns:pic="http://schemas.openxmlformats.org/drawingml/2006/picture">
            <wp:extent cx="5040000" cy="3037351"/>
            <wp:docPr id="10" name="Picture 10"/>
            <wp:cNvGraphicFramePr>
              <a:graphicFrameLocks noChangeAspect="1"/>
            </wp:cNvGraphicFramePr>
            <a:graphic>
              <a:graphicData uri="http://schemas.openxmlformats.org/drawingml/2006/picture">
                <pic:pic>
                  <pic:nvPicPr>
                    <pic:cNvPr id="0" name="fig6_loss_curves.png"/>
                    <pic:cNvPicPr/>
                  </pic:nvPicPr>
                  <pic:blipFill>
                    <a:blip r:embed="rId19"/>
                    <a:stretch>
                      <a:fillRect/>
                    </a:stretch>
                  </pic:blipFill>
                  <pic:spPr>
                    <a:xfrm>
                      <a:off x="0" y="0"/>
                      <a:ext cx="5040000" cy="3037351"/>
                    </a:xfrm>
                    <a:prstGeom prst="rect"/>
                  </pic:spPr>
                </pic:pic>
              </a:graphicData>
            </a:graphic>
          </wp:inline>
        </w:drawing>
      </w:r>
    </w:p>
    <w:p>
      <w:pPr>
        <w:spacing w:before="40" w:after="200" w:line="288" w:lineRule="auto"/>
        <w:jc w:val="center"/>
      </w:pPr>
      <w:r>
        <w:rPr>
          <w:rFonts w:ascii="Times New Roman" w:hAnsi="Times New Roman"/>
          <w:b/>
          <w:sz w:val="21"/>
        </w:rPr>
        <w:t xml:space="preserve">Figure 5.3: </w:t>
      </w:r>
      <w:r>
        <w:rPr>
          <w:rFonts w:ascii="Times New Roman" w:hAnsi="Times New Roman"/>
          <w:i/>
          <w:sz w:val="21"/>
        </w:rPr>
        <w:t>Dual Partition Training Loss Convergence Curves across 15 CUDA Epochs on MovieLens-1M, illustrating stable, monotonic minimization of forward-corrected surrogate loss L_risk and InfoNCE contrastive loss L_cl for Head and Tail models.</w:t>
      </w:r>
    </w:p>
    <w:p>
      <w:pPr>
        <w:keepNext/>
        <w:spacing w:before="280" w:after="80" w:line="288" w:lineRule="auto"/>
        <w:jc w:val="left"/>
      </w:pPr>
      <w:r>
        <w:rPr>
          <w:rFonts w:ascii="Times New Roman" w:hAnsi="Times New Roman"/>
          <w:b/>
          <w:sz w:val="28"/>
        </w:rPr>
        <w:t>5.9 SCENARIO-BASED OFFLINE ECONOMIC SENSITIVITY AND MONTE CARLO SIMULATION</w:t>
      </w:r>
    </w:p>
    <w:p>
      <w:pPr>
        <w:spacing w:line="360" w:lineRule="auto" w:before="0" w:after="120"/>
        <w:jc w:val="both"/>
      </w:pPr>
      <w:r>
        <w:rPr>
          <w:rFonts w:ascii="Times New Roman" w:hAnsi="Times New Roman"/>
          <w:sz w:val="24"/>
        </w:rPr>
        <w:t>To assess the downstream business impact of shilling defense and popularity debiasing, we conducted an offline 1,000-sample Monte Carlo bootstrap simulation (evaluation/ab_simulator.py). Simulated transactions were modeled over an e-commerce platform with 10,000 active users, assuming empirical CTR baseline of 3.5%, conversion rate CVR of 2.0%, and average order value AOV of $35.00.</w:t>
      </w:r>
    </w:p>
    <w:p>
      <w:pPr>
        <w:spacing w:line="360" w:lineRule="auto" w:before="0" w:after="120"/>
        <w:jc w:val="both"/>
      </w:pPr>
      <w:r>
        <w:rPr>
          <w:rFonts w:ascii="Times New Roman" w:hAnsi="Times New Roman"/>
          <w:sz w:val="24"/>
        </w:rPr>
        <w:t>Under the attacked Vanilla SUPER baseline, 88% of recommended tail items are malicious spam targets with negligible authentic purchase conversion, causing severe revenue drag and catalog churn. In contrast, RRFN-LLM-SUPER purges spam exposure and restores authentic long-tail discovery, yielding a simulated annual GMV lift of $534,491 (+14.2% relative gain) with 95% bootstrap confidence interval [$482,100, $589,300] (p &lt; 0.001).</w:t>
      </w:r>
    </w:p>
    <w:p>
      <w:pPr>
        <w:keepNext/>
        <w:spacing w:before="280" w:after="80" w:line="288" w:lineRule="auto"/>
        <w:jc w:val="left"/>
      </w:pPr>
      <w:r>
        <w:rPr>
          <w:rFonts w:ascii="Times New Roman" w:hAnsi="Times New Roman"/>
          <w:b/>
          <w:sz w:val="28"/>
        </w:rPr>
        <w:t>5.10 DISCUSSION OF ENGINEERING TRADE-OFFS AND SYSTEM LIMITATIONS</w:t>
      </w:r>
    </w:p>
    <w:p>
      <w:pPr>
        <w:spacing w:line="360" w:lineRule="auto" w:before="0" w:after="120"/>
        <w:jc w:val="both"/>
      </w:pPr>
      <w:r>
        <w:rPr>
          <w:rFonts w:ascii="Times New Roman" w:hAnsi="Times New Roman"/>
          <w:sz w:val="24"/>
        </w:rPr>
        <w:t>In the spirit of rigorous academic honesty, we explicitly articulate four system limitations and engineering trade-offs:</w:t>
      </w:r>
    </w:p>
    <w:p>
      <w:pPr>
        <w:pStyle w:val="ListBullet"/>
        <w:spacing w:line="360" w:lineRule="auto" w:before="0" w:after="60"/>
        <w:jc w:val="both"/>
      </w:pPr>
      <w:r>
        <w:rPr>
          <w:rFonts w:ascii="Times New Roman" w:hAnsi="Times New Roman"/>
          <w:b/>
          <w:sz w:val="24"/>
        </w:rPr>
        <w:t xml:space="preserve">1. Accuracy Trade-Off: </w:t>
      </w:r>
      <w:r>
        <w:rPr>
          <w:rFonts w:ascii="Times New Roman" w:hAnsi="Times New Roman"/>
          <w:sz w:val="24"/>
        </w:rPr>
        <w:t>Ranking Accuracy vs. Long-Tail Robustness Trade-Off: As evidenced in Table 5.3, RRFN-LLM-SUPER trades a modest fraction of raw top-K recall on contaminated training graphs in exchange for substantial gains in popularity calibration fidelity, spam target suppression, and authentic long-tail coverage.</w:t>
      </w:r>
    </w:p>
    <w:p>
      <w:pPr>
        <w:pStyle w:val="ListBullet"/>
        <w:spacing w:line="360" w:lineRule="auto" w:before="0" w:after="60"/>
        <w:jc w:val="both"/>
      </w:pPr>
      <w:r>
        <w:rPr>
          <w:rFonts w:ascii="Times New Roman" w:hAnsi="Times New Roman"/>
          <w:b/>
          <w:sz w:val="24"/>
        </w:rPr>
        <w:t xml:space="preserve">2. Benchmark Scale: </w:t>
      </w:r>
      <w:r>
        <w:rPr>
          <w:rFonts w:ascii="Times New Roman" w:hAnsi="Times New Roman"/>
          <w:sz w:val="24"/>
        </w:rPr>
        <w:t>Evaluation Benchmark Scale: To enable extensive 5-seed multi-model comparisons and controlled LLM API verification, evaluations were conducted on filtered dense sub-graphs (300 users on MovieLens, 60 on Amazon, 70 on Yelp). Benchmarking on multi-million node graphs is planned for future work.</w:t>
      </w:r>
    </w:p>
    <w:p>
      <w:pPr>
        <w:pStyle w:val="ListBullet"/>
        <w:spacing w:line="360" w:lineRule="auto" w:before="0" w:after="60"/>
        <w:jc w:val="both"/>
      </w:pPr>
      <w:r>
        <w:rPr>
          <w:rFonts w:ascii="Times New Roman" w:hAnsi="Times New Roman"/>
          <w:b/>
          <w:sz w:val="24"/>
        </w:rPr>
        <w:t xml:space="preserve">3. LLM Costs: </w:t>
      </w:r>
      <w:r>
        <w:rPr>
          <w:rFonts w:ascii="Times New Roman" w:hAnsi="Times New Roman"/>
          <w:sz w:val="24"/>
        </w:rPr>
        <w:t>LLM Dependency and Token Costs: While the SQLite WAL cache entirely eliminates runtime training latency, cold-start auditing of millions of new review texts requires external LLM API quota or self-hosted quantized models (e.g., LLaMA-3-8B).</w:t>
      </w:r>
    </w:p>
    <w:p>
      <w:pPr>
        <w:pStyle w:val="ListBullet"/>
        <w:spacing w:line="360" w:lineRule="auto" w:before="0" w:after="60"/>
        <w:jc w:val="both"/>
      </w:pPr>
      <w:r>
        <w:rPr>
          <w:rFonts w:ascii="Times New Roman" w:hAnsi="Times New Roman"/>
          <w:b/>
          <w:sz w:val="24"/>
        </w:rPr>
        <w:t xml:space="preserve">4. Theoretical Bounds: </w:t>
      </w:r>
      <w:r>
        <w:rPr>
          <w:rFonts w:ascii="Times New Roman" w:hAnsi="Times New Roman"/>
          <w:sz w:val="24"/>
        </w:rPr>
        <w:t>Theoretical Forward-Backward Gap: Theorem 3.2 proves risk consistency for the implemented forward-corrected loss. While confidence inversion resolvents bound estimation error, exact backward loss inversion requires strict regularized damping.</w:t>
      </w:r>
    </w:p>
    <w:p>
      <w:r>
        <w:br w:type="page"/>
      </w:r>
    </w:p>
    <w:p>
      <w:pPr>
        <w:spacing w:before="360" w:after="120" w:line="288" w:lineRule="auto"/>
        <w:jc w:val="center"/>
      </w:pPr>
      <w:r>
        <w:rPr>
          <w:rFonts w:ascii="Times New Roman" w:hAnsi="Times New Roman"/>
          <w:b/>
          <w:sz w:val="32"/>
        </w:rPr>
        <w:t>CHAPTER 6</w:t>
        <w:br/>
      </w:r>
      <w:r>
        <w:rPr>
          <w:rFonts w:ascii="Times New Roman" w:hAnsi="Times New Roman"/>
          <w:b/>
          <w:sz w:val="32"/>
        </w:rPr>
        <w:t>CONCLUSION AND FUTURE WORK</w:t>
      </w:r>
    </w:p>
    <w:p>
      <w:pPr>
        <w:spacing w:before="80" w:after="240" w:line="240" w:lineRule="auto"/>
      </w:pPr>
    </w:p>
    <w:p>
      <w:pPr>
        <w:keepNext/>
        <w:spacing w:before="280" w:after="80" w:line="288" w:lineRule="auto"/>
        <w:jc w:val="left"/>
      </w:pPr>
      <w:r>
        <w:rPr>
          <w:rFonts w:ascii="Times New Roman" w:hAnsi="Times New Roman"/>
          <w:b/>
          <w:sz w:val="28"/>
        </w:rPr>
        <w:t>6.1 SUMMARY OF COMPLETED WORK AND CONTRIBUTIONS</w:t>
      </w:r>
    </w:p>
    <w:p>
      <w:pPr>
        <w:spacing w:line="360" w:lineRule="auto" w:before="0" w:after="120"/>
        <w:jc w:val="both"/>
      </w:pPr>
      <w:r>
        <w:rPr>
          <w:rFonts w:ascii="Times New Roman" w:hAnsi="Times New Roman"/>
          <w:sz w:val="24"/>
        </w:rPr>
        <w:t>In this project, we have designed, mathematically analyzed, implemented, and empirically benchmarked RRFN-LLM-SUPER, a unified framework addressing two co-occurring systemic vulnerabilities in modern web-scale recommender systems: susceptibility to coordinated adversarial shilling attacks (including bandwagon injection and review-bombing bursts) and severe catalog popularity bias. Prior literature treated these challenges in isolation, failing catastrophically when adversarial actors exploited popularity bias to camouflage bot profiles and push long-tail spam targets.</w:t>
      </w:r>
    </w:p>
    <w:p>
      <w:pPr>
        <w:spacing w:line="360" w:lineRule="auto" w:before="0" w:after="120"/>
        <w:jc w:val="both"/>
      </w:pPr>
      <w:r>
        <w:rPr>
          <w:rFonts w:ascii="Times New Roman" w:hAnsi="Times New Roman"/>
          <w:sz w:val="24"/>
        </w:rPr>
        <w:t>In direct fulfillment of the project statement and the academic objectives established in Chapter 1, this report documents the specific theoretical, architectural, and empirical outcomes accomplished by the team, with special emphasis on the candidate's core domain: Mathematical Noise-Transition Modeling, Tikhonov Operator Inversion, Risk-Consistent Optimization &amp; Theoretical Proofs. The core deliverables include:</w:t>
      </w:r>
    </w:p>
    <w:p>
      <w:pPr>
        <w:spacing w:line="360" w:lineRule="auto" w:before="0" w:after="60"/>
        <w:ind w:left="360"/>
        <w:jc w:val="both"/>
      </w:pPr>
      <w:r>
        <w:rPr>
          <w:rFonts w:ascii="Times New Roman" w:hAnsi="Times New Roman"/>
          <w:b/>
          <w:sz w:val="24"/>
        </w:rPr>
        <w:t xml:space="preserve">1. Mathematical Noise Bounds &amp; Risk Consistency: </w:t>
      </w:r>
      <w:r>
        <w:rPr>
          <w:rFonts w:ascii="Times New Roman" w:hAnsi="Times New Roman"/>
          <w:b/>
          <w:sz w:val="24"/>
        </w:rPr>
        <w:t xml:space="preserve">Theoretical Proofs: </w:t>
      </w:r>
      <w:r>
        <w:rPr>
          <w:rFonts w:ascii="Times New Roman" w:hAnsi="Times New Roman"/>
          <w:sz w:val="24"/>
        </w:rPr>
        <w:t>We established that Tikhonov-regularized noise inversion strictly upper-bounds operator norms by ||T_lambda^dagger||_2 &lt;= 1 / (2*sqrt(lambda)), guaranteeing Lipschitz gradient stability and preventing numerical explosion. Furthermore, we proved Theorem 3.2, establishing formal forward surrogate risk consistency O(delta + 1/sqrt(N)) alongside regularized confidence inversion error bounds O(delta/sqrt(lambda) + sqrt(lambda)).</w:t>
      </w:r>
    </w:p>
    <w:p>
      <w:pPr>
        <w:spacing w:line="360" w:lineRule="auto" w:before="0" w:after="60"/>
        <w:ind w:left="360"/>
        <w:jc w:val="both"/>
      </w:pPr>
      <w:r>
        <w:rPr>
          <w:rFonts w:ascii="Times New Roman" w:hAnsi="Times New Roman"/>
          <w:b/>
          <w:sz w:val="24"/>
        </w:rPr>
        <w:t xml:space="preserve">2. High-Performance MIRF Ensemble: </w:t>
      </w:r>
      <w:r>
        <w:rPr>
          <w:rFonts w:ascii="Times New Roman" w:hAnsi="Times New Roman"/>
          <w:b/>
          <w:sz w:val="24"/>
        </w:rPr>
        <w:t xml:space="preserve">MIRF Filter: </w:t>
      </w:r>
      <w:r>
        <w:rPr>
          <w:rFonts w:ascii="Times New Roman" w:hAnsi="Times New Roman"/>
          <w:sz w:val="24"/>
        </w:rPr>
        <w:t>We engineered the Multi-view Interaction Reliability Filter, synthesizing statistical model prediction consistency (R_RRFN), prompt-audited LLM semantic review verification (R_LLM) supported by a thread-safe SQLite WAL cache, and 2D BLAS vectorized burst detection (R_bomb) achieving a measured 4.95 ms execution latency for 42,000 interactions (&gt;500x acceleration).</w:t>
      </w:r>
    </w:p>
    <w:p>
      <w:pPr>
        <w:spacing w:line="360" w:lineRule="auto" w:before="0" w:after="60"/>
        <w:ind w:left="360"/>
        <w:jc w:val="both"/>
      </w:pPr>
      <w:r>
        <w:rPr>
          <w:rFonts w:ascii="Times New Roman" w:hAnsi="Times New Roman"/>
          <w:b/>
          <w:sz w:val="24"/>
        </w:rPr>
        <w:t xml:space="preserve">3. Risk-Aware Graph Contrastive Learning: </w:t>
      </w:r>
      <w:r>
        <w:rPr>
          <w:rFonts w:ascii="Times New Roman" w:hAnsi="Times New Roman"/>
          <w:b/>
          <w:sz w:val="24"/>
        </w:rPr>
        <w:t xml:space="preserve">Contrastive Robustness: </w:t>
      </w:r>
      <w:r>
        <w:rPr>
          <w:rFonts w:ascii="Times New Roman" w:hAnsi="Times New Roman"/>
          <w:sz w:val="24"/>
        </w:rPr>
        <w:t>We integrated SimGCL (latent uniform perturbations) and SGL (structural edge dropout) backbones guided by a sample-reliability weighted InfoNCE contrastive loss, ensuring that poisoned interactions contribute vanishing pull forces during representation alignment.</w:t>
      </w:r>
    </w:p>
    <w:p>
      <w:pPr>
        <w:spacing w:line="360" w:lineRule="auto" w:before="0" w:after="60"/>
        <w:ind w:left="360"/>
        <w:jc w:val="both"/>
      </w:pPr>
      <w:r>
        <w:rPr>
          <w:rFonts w:ascii="Times New Roman" w:hAnsi="Times New Roman"/>
          <w:b/>
          <w:sz w:val="24"/>
        </w:rPr>
        <w:t xml:space="preserve">4. Purified SUPER Blueprint &amp; Attack-Aware Metrics: </w:t>
      </w:r>
      <w:r>
        <w:rPr>
          <w:rFonts w:ascii="Times New Roman" w:hAnsi="Times New Roman"/>
          <w:b/>
          <w:sz w:val="24"/>
        </w:rPr>
        <w:t xml:space="preserve">Calibrated Debiasing: </w:t>
      </w:r>
      <w:r>
        <w:rPr>
          <w:rFonts w:ascii="Times New Roman" w:hAnsi="Times New Roman"/>
          <w:sz w:val="24"/>
        </w:rPr>
        <w:t>We formulated Genuine Long-Tail Coverage (g-LTC@K) and Spam Target Exposure Rate (STER@K), proving that raw LTC inflation under attack represents malicious spam injection rather than authentic user discovery, and engineered a clean-anchor blueprint engine that purges fake feedback to restore honest popularity calibration.</w:t>
      </w:r>
    </w:p>
    <w:p>
      <w:pPr>
        <w:spacing w:line="360" w:lineRule="auto" w:before="0" w:after="60"/>
        <w:ind w:left="360"/>
        <w:jc w:val="both"/>
      </w:pPr>
      <w:r>
        <w:rPr>
          <w:rFonts w:ascii="Times New Roman" w:hAnsi="Times New Roman"/>
          <w:b/>
          <w:sz w:val="24"/>
        </w:rPr>
        <w:t xml:space="preserve">5. Multi-Domain Multi-Seed Benchmark: </w:t>
      </w:r>
      <w:r>
        <w:rPr>
          <w:rFonts w:ascii="Times New Roman" w:hAnsi="Times New Roman"/>
          <w:b/>
          <w:sz w:val="24"/>
        </w:rPr>
        <w:t xml:space="preserve">Empirical Validation: </w:t>
      </w:r>
      <w:r>
        <w:rPr>
          <w:rFonts w:ascii="Times New Roman" w:hAnsi="Times New Roman"/>
          <w:sz w:val="24"/>
        </w:rPr>
        <w:t>We validated the architecture across 5 independent random seeds (42–46) on three diverse benchmark domains (MovieLens-1M sub-graph, Amazon Electronics with SimGCL, Yelp Academic with SGL), establishing statistically significant improvements via paired Student's t-tests, exhaustive component ablations, and a 1,000-sample Monte Carlo economic simulation (p &lt; 0.001).</w:t>
      </w:r>
    </w:p>
    <w:p>
      <w:pPr>
        <w:keepNext/>
        <w:spacing w:before="280" w:after="80" w:line="288" w:lineRule="auto"/>
        <w:jc w:val="left"/>
      </w:pPr>
      <w:r>
        <w:rPr>
          <w:rFonts w:ascii="Times New Roman" w:hAnsi="Times New Roman"/>
          <w:b/>
          <w:sz w:val="28"/>
        </w:rPr>
        <w:t>6.2 KEY ACADEMIC AND ENGINEERING TAKEAWAYS</w:t>
      </w:r>
    </w:p>
    <w:p>
      <w:pPr>
        <w:spacing w:line="360" w:lineRule="auto" w:before="0" w:after="120"/>
        <w:jc w:val="both"/>
      </w:pPr>
      <w:r>
        <w:rPr>
          <w:rFonts w:ascii="Times New Roman" w:hAnsi="Times New Roman"/>
          <w:sz w:val="24"/>
        </w:rPr>
        <w:t>The scientific investigation and empirical results uncovered several key insights that were not obvious at the outset:</w:t>
      </w:r>
    </w:p>
    <w:p>
      <w:pPr>
        <w:pStyle w:val="ListBullet"/>
        <w:spacing w:line="360" w:lineRule="auto" w:before="0" w:after="60"/>
        <w:jc w:val="both"/>
      </w:pPr>
      <w:r>
        <w:rPr>
          <w:rFonts w:ascii="Times New Roman" w:hAnsi="Times New Roman"/>
          <w:b/>
          <w:sz w:val="24"/>
        </w:rPr>
        <w:t xml:space="preserve">Takeaway 1: </w:t>
      </w:r>
      <w:r>
        <w:rPr>
          <w:rFonts w:ascii="Times New Roman" w:hAnsi="Times New Roman"/>
          <w:sz w:val="24"/>
        </w:rPr>
        <w:t>The Illusion of Deceptive Tail Inflation: Prior debiasing literature uniformly evaluated long-tail success using raw Long-Tail Coverage (LTC@K). Our research uncovered that under bandwagon shilling attacks, attacked baselines report higher raw LTC than clean baselines! Without our newly formulated g-LTC@K and STER@K metrics, platform operators would erroneously conclude that the attack improved catalog diversity, when in reality 88% of recommended tail items were fraudulent bot targets.</w:t>
      </w:r>
    </w:p>
    <w:p>
      <w:pPr>
        <w:pStyle w:val="ListBullet"/>
        <w:spacing w:line="360" w:lineRule="auto" w:before="0" w:after="60"/>
        <w:jc w:val="both"/>
      </w:pPr>
      <w:r>
        <w:rPr>
          <w:rFonts w:ascii="Times New Roman" w:hAnsi="Times New Roman"/>
          <w:b/>
          <w:sz w:val="24"/>
        </w:rPr>
        <w:t xml:space="preserve">Takeaway 2: </w:t>
      </w:r>
      <w:r>
        <w:rPr>
          <w:rFonts w:ascii="Times New Roman" w:hAnsi="Times New Roman"/>
          <w:sz w:val="24"/>
        </w:rPr>
        <w:t>Necessity of Spectral Regularization: In early experimental iterations, naive unregularized matrix inversion (T^(-1)) frequently caused gradient explosion and NaN loss values when rating classes suffered from empirical sparsity. Proving and implementing the Tikhonov operator bound ||T_lambda^dagger||_2 &lt;= 1 / (2*sqrt(lambda)) provided unconditional numerical stability throughout all training runs.</w:t>
      </w:r>
    </w:p>
    <w:p>
      <w:pPr>
        <w:pStyle w:val="ListBullet"/>
        <w:spacing w:line="360" w:lineRule="auto" w:before="0" w:after="60"/>
        <w:jc w:val="both"/>
      </w:pPr>
      <w:r>
        <w:rPr>
          <w:rFonts w:ascii="Times New Roman" w:hAnsi="Times New Roman"/>
          <w:b/>
          <w:sz w:val="24"/>
        </w:rPr>
        <w:t xml:space="preserve">Takeaway 3: </w:t>
      </w:r>
      <w:r>
        <w:rPr>
          <w:rFonts w:ascii="Times New Roman" w:hAnsi="Times New Roman"/>
          <w:sz w:val="24"/>
        </w:rPr>
        <w:t>Multi-Modal Synergy in Detection: As proven in Table 5.4, no single signal view is sufficient to detect camouflaged attacks. Removing LLM auditing drops detection ROC-AUC to 0.6480, while removing burst detection drops it to 0.6650. True detection robustness (ROC-AUC = 0.7867 on Amazon, 0.7961 on Yelp) requires the tri-view synthesis of numeric error, natural language semantics, and temporal acceleration.</w:t>
      </w:r>
    </w:p>
    <w:p>
      <w:pPr>
        <w:pStyle w:val="ListBullet"/>
        <w:spacing w:line="360" w:lineRule="auto" w:before="0" w:after="60"/>
        <w:jc w:val="both"/>
      </w:pPr>
      <w:r>
        <w:rPr>
          <w:rFonts w:ascii="Times New Roman" w:hAnsi="Times New Roman"/>
          <w:b/>
          <w:sz w:val="24"/>
        </w:rPr>
        <w:t xml:space="preserve">Takeaway 4: </w:t>
      </w:r>
      <w:r>
        <w:rPr>
          <w:rFonts w:ascii="Times New Roman" w:hAnsi="Times New Roman"/>
          <w:sz w:val="24"/>
        </w:rPr>
        <w:t>The Inevitable Accuracy-Fairness Trade-Off: In Chapter 5, we observed that attacked baselines achieve artificially inflated top-K recall on contaminated training graphs because the models memorize injected popular anchor items. Actively filtering corrupted edges slightly reduces nominal training recall while massively improving genuine user fairness, popularity calibration fidelity, and long-tail protection.</w:t>
      </w:r>
    </w:p>
    <w:p>
      <w:pPr>
        <w:keepNext/>
        <w:spacing w:before="280" w:after="80" w:line="288" w:lineRule="auto"/>
        <w:jc w:val="left"/>
      </w:pPr>
      <w:r>
        <w:rPr>
          <w:rFonts w:ascii="Times New Roman" w:hAnsi="Times New Roman"/>
          <w:b/>
          <w:sz w:val="28"/>
        </w:rPr>
        <w:t>6.3 REALISTIC SYSTEM LIMITATIONS AND LESSONS LEARNED</w:t>
      </w:r>
    </w:p>
    <w:p>
      <w:pPr>
        <w:spacing w:line="360" w:lineRule="auto" w:before="0" w:after="120"/>
        <w:jc w:val="both"/>
      </w:pPr>
      <w:r>
        <w:rPr>
          <w:rFonts w:ascii="Times New Roman" w:hAnsi="Times New Roman"/>
          <w:sz w:val="24"/>
        </w:rPr>
        <w:t>Rather than asserting that the project represents an unblemished complete success, we critically identify four concrete technical limitations and architectural constraints encountered during implementation:</w:t>
      </w:r>
    </w:p>
    <w:p>
      <w:pPr>
        <w:spacing w:line="360" w:lineRule="auto" w:before="0" w:after="60"/>
        <w:ind w:left="360"/>
        <w:jc w:val="both"/>
      </w:pPr>
      <w:r>
        <w:rPr>
          <w:rFonts w:ascii="Times New Roman" w:hAnsi="Times New Roman"/>
          <w:b/>
          <w:sz w:val="24"/>
        </w:rPr>
        <w:t xml:space="preserve">1. Benchmark Graph Scale Constraint: </w:t>
      </w:r>
      <w:r>
        <w:rPr>
          <w:rFonts w:ascii="Times New Roman" w:hAnsi="Times New Roman"/>
          <w:b/>
          <w:sz w:val="24"/>
        </w:rPr>
        <w:t xml:space="preserve">Scale Boundaries: </w:t>
      </w:r>
      <w:r>
        <w:rPr>
          <w:rFonts w:ascii="Times New Roman" w:hAnsi="Times New Roman"/>
          <w:sz w:val="24"/>
        </w:rPr>
        <w:t>Due to academic computing limitations and external LLM API rate limits, multi-seed comparative benchmarking was restricted to dense 5-core and 10-core sub-graphs (300 users on MovieLens, 60 on Amazon, 70 on Yelp). While structurally dense and representative, validating scalability across multi-million node industrial graphs remains an open requirement.</w:t>
      </w:r>
    </w:p>
    <w:p>
      <w:pPr>
        <w:spacing w:line="360" w:lineRule="auto" w:before="0" w:after="60"/>
        <w:ind w:left="360"/>
        <w:jc w:val="both"/>
      </w:pPr>
      <w:r>
        <w:rPr>
          <w:rFonts w:ascii="Times New Roman" w:hAnsi="Times New Roman"/>
          <w:b/>
          <w:sz w:val="24"/>
        </w:rPr>
        <w:t xml:space="preserve">2. LLM Cold-Start Latency and API Dependency: </w:t>
      </w:r>
      <w:r>
        <w:rPr>
          <w:rFonts w:ascii="Times New Roman" w:hAnsi="Times New Roman"/>
          <w:b/>
          <w:sz w:val="24"/>
        </w:rPr>
        <w:t xml:space="preserve">Cold-Start Overhead: </w:t>
      </w:r>
      <w:r>
        <w:rPr>
          <w:rFonts w:ascii="Times New Roman" w:hAnsi="Times New Roman"/>
          <w:sz w:val="24"/>
        </w:rPr>
        <w:t>Although the SQLite WAL caching layer achieved O(1) retrieval (&lt;0.1 ms) during iterative training, cold-start auditing of novel, uncached review texts requires outbound network calls to proprietary LLM endpoints (OpenAI GPT-4). This introduces external cost and potential rate-limiting vulnerabilities.</w:t>
      </w:r>
    </w:p>
    <w:p>
      <w:pPr>
        <w:spacing w:line="360" w:lineRule="auto" w:before="0" w:after="60"/>
        <w:ind w:left="360"/>
        <w:jc w:val="both"/>
      </w:pPr>
      <w:r>
        <w:rPr>
          <w:rFonts w:ascii="Times New Roman" w:hAnsi="Times New Roman"/>
          <w:b/>
          <w:sz w:val="24"/>
        </w:rPr>
        <w:t xml:space="preserve">3. Asymmetry Between Forward Loss and Inversion Proofs: </w:t>
      </w:r>
      <w:r>
        <w:rPr>
          <w:rFonts w:ascii="Times New Roman" w:hAnsi="Times New Roman"/>
          <w:b/>
          <w:sz w:val="24"/>
        </w:rPr>
        <w:t xml:space="preserve">Theoretical Asymmetry: </w:t>
      </w:r>
      <w:r>
        <w:rPr>
          <w:rFonts w:ascii="Times New Roman" w:hAnsi="Times New Roman"/>
          <w:sz w:val="24"/>
        </w:rPr>
        <w:t>Theorem 3.2 rigorously establishes excess risk consistency for the implemented forward-corrected cross-entropy loss. However, confidence-based rating inversion via T_lambda^dagger inherently incurs an O(delta/sqrt(lambda) + sqrt(lambda)) resolvent error, necessitating careful tuning of regularization damping lambda.</w:t>
      </w:r>
    </w:p>
    <w:p>
      <w:pPr>
        <w:spacing w:line="360" w:lineRule="auto" w:before="0" w:after="60"/>
        <w:ind w:left="360"/>
        <w:jc w:val="both"/>
      </w:pPr>
      <w:r>
        <w:rPr>
          <w:rFonts w:ascii="Times New Roman" w:hAnsi="Times New Roman"/>
          <w:b/>
          <w:sz w:val="24"/>
        </w:rPr>
        <w:t xml:space="preserve">4. Dual Model GPU Memory Footprint: </w:t>
      </w:r>
      <w:r>
        <w:rPr>
          <w:rFonts w:ascii="Times New Roman" w:hAnsi="Times New Roman"/>
          <w:b/>
          <w:sz w:val="24"/>
        </w:rPr>
        <w:t xml:space="preserve">Memory Footprint: </w:t>
      </w:r>
      <w:r>
        <w:rPr>
          <w:rFonts w:ascii="Times New Roman" w:hAnsi="Times New Roman"/>
          <w:sz w:val="24"/>
        </w:rPr>
        <w:t>Training specialized Head (M_pop) and Tail (M_tail) neural networks concurrently doubles model parameter memory consumption compared to single uncalibrated backbones, requiring pre-allocated GPU buffer management.</w:t>
      </w:r>
    </w:p>
    <w:p>
      <w:pPr>
        <w:keepNext/>
        <w:spacing w:before="280" w:after="80" w:line="288" w:lineRule="auto"/>
        <w:jc w:val="left"/>
      </w:pPr>
      <w:r>
        <w:rPr>
          <w:rFonts w:ascii="Times New Roman" w:hAnsi="Times New Roman"/>
          <w:b/>
          <w:sz w:val="28"/>
        </w:rPr>
        <w:t>6.4 DIRECTIONS FOR FUTURE RESEARCH AND SYSTEM EXTENSIONS</w:t>
      </w:r>
    </w:p>
    <w:p>
      <w:pPr>
        <w:spacing w:line="360" w:lineRule="auto" w:before="0" w:after="120"/>
        <w:jc w:val="both"/>
      </w:pPr>
      <w:r>
        <w:rPr>
          <w:rFonts w:ascii="Times New Roman" w:hAnsi="Times New Roman"/>
          <w:sz w:val="24"/>
        </w:rPr>
        <w:t>To extend the capabilities of RRFN-LLM-SUPER beyond the scope of BCSE497J Project I, and directly addressing the research frontier in Theoretical Risk Consistency &amp; Noise Inversion, we outline five promising directions for future research:</w:t>
      </w:r>
    </w:p>
    <w:p>
      <w:pPr>
        <w:pStyle w:val="ListBullet"/>
        <w:spacing w:line="360" w:lineRule="auto" w:before="0" w:after="60"/>
        <w:jc w:val="both"/>
      </w:pPr>
      <w:r>
        <w:rPr>
          <w:rFonts w:ascii="Times New Roman" w:hAnsi="Times New Roman"/>
          <w:b/>
          <w:sz w:val="24"/>
        </w:rPr>
        <w:t xml:space="preserve">1. Distributed Scaling: </w:t>
      </w:r>
      <w:r>
        <w:rPr>
          <w:rFonts w:ascii="Times New Roman" w:hAnsi="Times New Roman"/>
          <w:sz w:val="24"/>
        </w:rPr>
        <w:t>Scaling to Billion-Edge Production Graphs: Implement distributed graph partitioning (e.g., via PyTorch-Geometric / DGL with CUDA IPC) to evaluate RRFN-LLM-SUPER on full web-scale catalogs exceeding 100 million interactions.</w:t>
      </w:r>
    </w:p>
    <w:p>
      <w:pPr>
        <w:pStyle w:val="ListBullet"/>
        <w:spacing w:line="360" w:lineRule="auto" w:before="0" w:after="60"/>
        <w:jc w:val="both"/>
      </w:pPr>
      <w:r>
        <w:rPr>
          <w:rFonts w:ascii="Times New Roman" w:hAnsi="Times New Roman"/>
          <w:b/>
          <w:sz w:val="24"/>
        </w:rPr>
        <w:t xml:space="preserve">2. Embedded Quantized LLMs: </w:t>
      </w:r>
      <w:r>
        <w:rPr>
          <w:rFonts w:ascii="Times New Roman" w:hAnsi="Times New Roman"/>
          <w:sz w:val="24"/>
        </w:rPr>
        <w:t>Local Quantized Open-Source LLM Integration: Replace proprietary cloud LLM APIs with self-hosted, 4-bit quantized open-source models (such as LLaMA-3-8B or Mistral-7B) embedded directly in edge inference pipelines using vLLM, completely eliminating API token costs and external network dependencies.</w:t>
      </w:r>
    </w:p>
    <w:p>
      <w:pPr>
        <w:pStyle w:val="ListBullet"/>
        <w:spacing w:line="360" w:lineRule="auto" w:before="0" w:after="60"/>
        <w:jc w:val="both"/>
      </w:pPr>
      <w:r>
        <w:rPr>
          <w:rFonts w:ascii="Times New Roman" w:hAnsi="Times New Roman"/>
          <w:b/>
          <w:sz w:val="24"/>
        </w:rPr>
        <w:t xml:space="preserve">3. Streaming Architectures: </w:t>
      </w:r>
      <w:r>
        <w:rPr>
          <w:rFonts w:ascii="Times New Roman" w:hAnsi="Times New Roman"/>
          <w:sz w:val="24"/>
        </w:rPr>
        <w:t>Online Streaming Graph Ingestion: Extend the MIRF burst detector to continuous event-streaming architectures (using Apache Kafka and Flink), enabling real-time edge reliability weighting and online trajectory interleaving without requiring periodic batch retraining.</w:t>
      </w:r>
    </w:p>
    <w:p>
      <w:pPr>
        <w:pStyle w:val="ListBullet"/>
        <w:spacing w:line="360" w:lineRule="auto" w:before="0" w:after="60"/>
        <w:jc w:val="both"/>
      </w:pPr>
      <w:r>
        <w:rPr>
          <w:rFonts w:ascii="Times New Roman" w:hAnsi="Times New Roman"/>
          <w:b/>
          <w:sz w:val="24"/>
        </w:rPr>
        <w:t xml:space="preserve">4. Differential Privacy: </w:t>
      </w:r>
      <w:r>
        <w:rPr>
          <w:rFonts w:ascii="Times New Roman" w:hAnsi="Times New Roman"/>
          <w:sz w:val="24"/>
        </w:rPr>
        <w:t>Formal Differential Privacy (DP) Guarantees: Integrate local differential privacy mechanisms (DP-SGD and epsilon-differentially private text sanitization) to guarantee that user review blueprints and interaction histories cannot be reconstructed by adversarial reconstruction attacks.</w:t>
      </w:r>
    </w:p>
    <w:p>
      <w:pPr>
        <w:pStyle w:val="ListBullet"/>
        <w:spacing w:line="360" w:lineRule="auto" w:before="0" w:after="60"/>
        <w:jc w:val="both"/>
      </w:pPr>
      <w:r>
        <w:rPr>
          <w:rFonts w:ascii="Times New Roman" w:hAnsi="Times New Roman"/>
          <w:b/>
          <w:sz w:val="24"/>
        </w:rPr>
        <w:t xml:space="preserve">5. Federated Recommendation: </w:t>
      </w:r>
      <w:r>
        <w:rPr>
          <w:rFonts w:ascii="Times New Roman" w:hAnsi="Times New Roman"/>
          <w:sz w:val="24"/>
        </w:rPr>
        <w:t>Federated Graph Recommender System (Fed-RRFN): Adapt the framework to cross-silo and cross-device federated learning settings, where decentralized clients compute local MIRF reliability weights and communicate encrypted gradient updates to a central popularity-calibrated server.</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18" w:space="0" w:color="1F4E79"/>
          <w:right w:val="single" w:sz="4" w:space="0" w:color="B0C4DE"/>
          <w:insideH w:val="none"/>
          <w:insideV w:val="none"/>
        </w:tblBorders>
      </w:tblPr>
      <w:tblGrid>
        <w:gridCol w:w="8306"/>
      </w:tblGrid>
      <w:tr>
        <w:tc>
          <w:tcPr>
            <w:tcW w:type="dxa" w:w="8220"/>
            <w:shd w:fill="F4F6F9"/>
          </w:tcPr>
          <w:p>
            <w:pPr>
              <w:spacing w:line="288" w:lineRule="auto" w:before="80" w:after="80"/>
              <w:jc w:val="both"/>
            </w:pPr>
            <w:r>
              <w:rPr>
                <w:rFonts w:ascii="Times New Roman" w:hAnsi="Times New Roman"/>
                <w:b/>
                <w:sz w:val="22"/>
              </w:rPr>
              <w:t>[SPECIALIZED FUTURE WORK PERSPECTIVE]</w:t>
              <w:br/>
            </w:r>
            <w:r>
              <w:rPr>
                <w:rFonts w:ascii="Times New Roman" w:hAnsi="Times New Roman"/>
                <w:sz w:val="21"/>
              </w:rPr>
              <w:t>CANDIDATE INDIVIDUAL RESEARCH ROADMAP (ADVAIT RAVINDRAKUMAR VARHADE):</w:t>
              <w:br/>
              <w:t>In subsequent research iterations (Project II / B.Tech. Capstone Phase), the candidate specifically plans to investigate: Non-linear stochastic rating transition kernels using neural optimal transport, and formal differential privacy (DP-SGD) guarantees protecting user rating profiles against reconstruction attacks..</w:t>
            </w:r>
          </w:p>
        </w:tc>
      </w:tr>
    </w:tbl>
    <w:p>
      <w:pPr>
        <w:spacing w:before="40" w:after="120"/>
      </w:pPr>
    </w:p>
    <w:p>
      <w:r>
        <w:br w:type="page"/>
      </w:r>
    </w:p>
    <w:p>
      <w:pPr>
        <w:spacing w:before="360" w:after="120" w:line="288" w:lineRule="auto"/>
        <w:jc w:val="center"/>
      </w:pPr>
      <w:r>
        <w:rPr>
          <w:rFonts w:ascii="Times New Roman" w:hAnsi="Times New Roman"/>
          <w:b/>
          <w:sz w:val="32"/>
        </w:rPr>
        <w:t>REFERENCES</w:t>
        <w:br/>
      </w:r>
      <w:r>
        <w:rPr>
          <w:rFonts w:ascii="Times New Roman" w:hAnsi="Times New Roman"/>
          <w:b/>
          <w:sz w:val="32"/>
        </w:rPr>
        <w:t>(ALL REFERENCES IN APA FORMAT)</w:t>
      </w:r>
    </w:p>
    <w:p>
      <w:pPr>
        <w:spacing w:before="80" w:after="240" w:line="240" w:lineRule="auto"/>
      </w:pPr>
    </w:p>
    <w:p>
      <w:pPr>
        <w:spacing w:line="360" w:lineRule="auto" w:before="0" w:after="120"/>
        <w:jc w:val="both"/>
      </w:pPr>
      <w:r>
        <w:rPr>
          <w:rFonts w:ascii="Times New Roman" w:hAnsi="Times New Roman"/>
          <w:sz w:val="24"/>
        </w:rPr>
        <w:t>[1]. Abdollahpouri, H., Burke, R., &amp; Mobasher, B. (2019). Managing popularity bias in recommender systems with personalized re-ranking. Proceedings of the 32nd International FLAIRS Conference, 413–418.</w:t>
      </w:r>
    </w:p>
    <w:p>
      <w:pPr>
        <w:spacing w:line="360" w:lineRule="auto" w:before="0" w:after="120"/>
        <w:jc w:val="both"/>
      </w:pPr>
      <w:r>
        <w:rPr>
          <w:rFonts w:ascii="Times New Roman" w:hAnsi="Times New Roman"/>
          <w:sz w:val="24"/>
        </w:rPr>
        <w:t>[2]. Abdollahpouri, H., Mansoury, M., Burke, R., &amp; Mobasher, B. (2021). The user-centered impact of popularity bias in recommender systems. Companion Proceedings of the Web Conference 2021, 628–636.</w:t>
      </w:r>
    </w:p>
    <w:p>
      <w:pPr>
        <w:spacing w:line="360" w:lineRule="auto" w:before="0" w:after="120"/>
        <w:jc w:val="both"/>
      </w:pPr>
      <w:r>
        <w:rPr>
          <w:rFonts w:ascii="Times New Roman" w:hAnsi="Times New Roman"/>
          <w:sz w:val="24"/>
        </w:rPr>
        <w:t>[3]. Anderson, C. (2006). The Long Tail: Why the Future of Business is Selling Less of More. Hyperion Books, New York.</w:t>
      </w:r>
    </w:p>
    <w:p>
      <w:pPr>
        <w:spacing w:line="360" w:lineRule="auto" w:before="0" w:after="120"/>
        <w:jc w:val="both"/>
      </w:pPr>
      <w:r>
        <w:rPr>
          <w:rFonts w:ascii="Times New Roman" w:hAnsi="Times New Roman"/>
          <w:sz w:val="24"/>
        </w:rPr>
        <w:t>[4]. Chirita, P. A., Nejdl, W., &amp; Zamfir, C. (2005). Preventing shilling attacks in online recommender systems. Proceedings of the 7th Annual ACM International Workshop on Web Information and Data Management (WIDM '05), 67–74.</w:t>
      </w:r>
    </w:p>
    <w:p>
      <w:pPr>
        <w:spacing w:line="360" w:lineRule="auto" w:before="0" w:after="120"/>
        <w:jc w:val="both"/>
      </w:pPr>
      <w:r>
        <w:rPr>
          <w:rFonts w:ascii="Times New Roman" w:hAnsi="Times New Roman"/>
          <w:sz w:val="24"/>
        </w:rPr>
        <w:t>[5]. Fan, W., Zhao, Z., Li, J., Liu, H., Mei, Q., Wang, Y., Tang, J., &amp; Li, Q. (2023). Recommender systems in the era of large language models (LLMs). IEEE Transactions on Knowledge and Data Engineering, 36(6), 2541–2558.</w:t>
      </w:r>
    </w:p>
    <w:p>
      <w:pPr>
        <w:spacing w:line="360" w:lineRule="auto" w:before="0" w:after="120"/>
        <w:jc w:val="both"/>
      </w:pPr>
      <w:r>
        <w:rPr>
          <w:rFonts w:ascii="Times New Roman" w:hAnsi="Times New Roman"/>
          <w:sz w:val="24"/>
        </w:rPr>
        <w:t>[6]. Gao, C., Zheng, Y., Wang, W., Chen, F., Zou, L., Ma, P., &amp; He, X. (2022). Self-guided learning to denoise for robust recommendation. Proceedings of the 45th International ACM SIGIR Conference on Research and Development in Information Retrieval, 1412–1422.</w:t>
      </w:r>
    </w:p>
    <w:p>
      <w:pPr>
        <w:spacing w:line="360" w:lineRule="auto" w:before="0" w:after="120"/>
        <w:jc w:val="both"/>
      </w:pPr>
      <w:r>
        <w:rPr>
          <w:rFonts w:ascii="Times New Roman" w:hAnsi="Times New Roman"/>
          <w:sz w:val="24"/>
        </w:rPr>
        <w:t>[7]. He, X., Deng, K., Wang, X., Li, Y., Zhang, Y., &amp; Wang, M. (2020). LightGCN: Simplifying and powering graph convolution network for recommendation. Proceedings of the 43rd International ACM SIGIR Conference on Research and Development in Information Retrieval, 639–648.</w:t>
      </w:r>
    </w:p>
    <w:p>
      <w:pPr>
        <w:spacing w:line="360" w:lineRule="auto" w:before="0" w:after="120"/>
        <w:jc w:val="both"/>
      </w:pPr>
      <w:r>
        <w:rPr>
          <w:rFonts w:ascii="Times New Roman" w:hAnsi="Times New Roman"/>
          <w:sz w:val="24"/>
        </w:rPr>
        <w:t>[8]. He, X., Liao, L., Zhang, H., Nie, L., Hu, X., &amp; Chua, T.-S. (2017). Neural collaborative filtering. Proceedings of the 26th International Conference on World Wide Web (WWW '17), 173–182.</w:t>
      </w:r>
    </w:p>
    <w:p>
      <w:pPr>
        <w:spacing w:line="360" w:lineRule="auto" w:before="0" w:after="120"/>
        <w:jc w:val="both"/>
      </w:pPr>
      <w:r>
        <w:rPr>
          <w:rFonts w:ascii="Times New Roman" w:hAnsi="Times New Roman"/>
          <w:sz w:val="24"/>
        </w:rPr>
        <w:t>[9]. Koren, Y., Bell, R., &amp; Volinsky, C. (2009). Matrix factorization techniques for recommender systems. Computer, 42(8), 30–37.</w:t>
      </w:r>
    </w:p>
    <w:p>
      <w:pPr>
        <w:spacing w:line="360" w:lineRule="auto" w:before="0" w:after="120"/>
        <w:jc w:val="both"/>
      </w:pPr>
      <w:r>
        <w:rPr>
          <w:rFonts w:ascii="Times New Roman" w:hAnsi="Times New Roman"/>
          <w:sz w:val="24"/>
        </w:rPr>
        <w:t>[10]. Mehta, B., Hofmann, T., &amp; Nejdl, W. (2007). Robust collaborative filtering. Proceedings of the 2007 ACM Conference on Recommender Systems (RecSys '07), 49–56.</w:t>
      </w:r>
    </w:p>
    <w:p>
      <w:pPr>
        <w:spacing w:line="360" w:lineRule="auto" w:before="0" w:after="120"/>
        <w:jc w:val="both"/>
      </w:pPr>
      <w:r>
        <w:rPr>
          <w:rFonts w:ascii="Times New Roman" w:hAnsi="Times New Roman"/>
          <w:sz w:val="24"/>
        </w:rPr>
        <w:t>[11]. Mobasher, B., Burke, R., Bhaumik, R., &amp; Williams, C. (2007). Toward trustworthy recommender systems: An analysis of shilling attacks and strategies for robust collaborative recommendation. IEEE Transactions on Knowledge and Data Engineering, 19(8), 1038–1052.</w:t>
      </w:r>
    </w:p>
    <w:p>
      <w:pPr>
        <w:spacing w:line="360" w:lineRule="auto" w:before="0" w:after="120"/>
        <w:jc w:val="both"/>
      </w:pPr>
      <w:r>
        <w:rPr>
          <w:rFonts w:ascii="Times New Roman" w:hAnsi="Times New Roman"/>
          <w:sz w:val="24"/>
        </w:rPr>
        <w:t>[12]. Natarajan, N., Dhillon, I. S., Ravikumar, P. K., &amp; Tewari, A. (2013). Learning with noisy labels. Advances in Neural Information Processing Systems (NeurIPS 2013), 26, 1196–1204.</w:t>
      </w:r>
    </w:p>
    <w:p>
      <w:pPr>
        <w:spacing w:line="360" w:lineRule="auto" w:before="0" w:after="120"/>
        <w:jc w:val="both"/>
      </w:pPr>
      <w:r>
        <w:rPr>
          <w:rFonts w:ascii="Times New Roman" w:hAnsi="Times New Roman"/>
          <w:sz w:val="24"/>
        </w:rPr>
        <w:t>[13]. Ni, J., Li, J., &amp; McAuley, J. (2019). Justifying recommendations using distantly-labeled reviews and fine-grained aspects. Proceedings of the 2019 Conference on Empirical Methods in Natural Language Processing (EMNLP-IJCNLP), 188–197.</w:t>
      </w:r>
    </w:p>
    <w:p>
      <w:pPr>
        <w:spacing w:line="360" w:lineRule="auto" w:before="0" w:after="120"/>
        <w:jc w:val="both"/>
      </w:pPr>
      <w:r>
        <w:rPr>
          <w:rFonts w:ascii="Times New Roman" w:hAnsi="Times New Roman"/>
          <w:sz w:val="24"/>
        </w:rPr>
        <w:t>[14]. Patrini, G., Rozza, A., Krishna Menon, A., Nock, R., &amp; Qu, L. (2017). Making deep neural networks robust to label noise: A loss correction approach. Proceedings of the IEEE Conference on Computer Vision and Pattern Recognition (CVPR 2017), 1944–1952.</w:t>
      </w:r>
    </w:p>
    <w:p>
      <w:pPr>
        <w:spacing w:line="360" w:lineRule="auto" w:before="0" w:after="120"/>
        <w:jc w:val="both"/>
      </w:pPr>
      <w:r>
        <w:rPr>
          <w:rFonts w:ascii="Times New Roman" w:hAnsi="Times New Roman"/>
          <w:sz w:val="24"/>
        </w:rPr>
        <w:t>[15]. Rendle, S., Freudenthaler, C., Gantner, Z., &amp; Schmidt-Thieme, L. (2009). BPR: Bayesian personalized ranking from implicit feedback. Proceedings of the 25th Conference on Uncertainty in Artificial Intelligence (UAI '09), 452–461.</w:t>
      </w:r>
    </w:p>
    <w:p>
      <w:pPr>
        <w:spacing w:line="360" w:lineRule="auto" w:before="0" w:after="120"/>
        <w:jc w:val="both"/>
      </w:pPr>
      <w:r>
        <w:rPr>
          <w:rFonts w:ascii="Times New Roman" w:hAnsi="Times New Roman"/>
          <w:sz w:val="24"/>
        </w:rPr>
        <w:t>[16]. Schnabel, T., Swaminathan, A., Singh, A., Chandak, N., &amp; Joachims, T. (2016). Recommendations as treatments: Debiasing learning and evaluation. Proceedings of the 33rd International Conference on Machine Learning (ICML '16), 1670–1679.</w:t>
      </w:r>
    </w:p>
    <w:p>
      <w:pPr>
        <w:spacing w:line="360" w:lineRule="auto" w:before="0" w:after="120"/>
        <w:jc w:val="both"/>
      </w:pPr>
      <w:r>
        <w:rPr>
          <w:rFonts w:ascii="Times New Roman" w:hAnsi="Times New Roman"/>
          <w:sz w:val="24"/>
        </w:rPr>
        <w:t>[17]. Si, Z., Sun, Z., Xiao, J., &amp; Xu, H. (2022). Shilling black-box recommender systems via bi-level combinatorial optimization. IEEE Transactions on Knowledge and Data Engineering, 35(10), 10243–10257.</w:t>
      </w:r>
    </w:p>
    <w:p>
      <w:pPr>
        <w:spacing w:line="360" w:lineRule="auto" w:before="0" w:after="120"/>
        <w:jc w:val="both"/>
      </w:pPr>
      <w:r>
        <w:rPr>
          <w:rFonts w:ascii="Times New Roman" w:hAnsi="Times New Roman"/>
          <w:sz w:val="24"/>
        </w:rPr>
        <w:t>[18]. Steck, H. (2018). Calibrated recommendations. Proceedings of the 12th ACM Conference on Recommender Systems (RecSys '18), 30–37.</w:t>
      </w:r>
    </w:p>
    <w:p>
      <w:pPr>
        <w:spacing w:line="360" w:lineRule="auto" w:before="0" w:after="120"/>
        <w:jc w:val="both"/>
      </w:pPr>
      <w:r>
        <w:rPr>
          <w:rFonts w:ascii="Times New Roman" w:hAnsi="Times New Roman"/>
          <w:sz w:val="24"/>
        </w:rPr>
        <w:t>[19]. Trust-GRS Authors. (2025). Trust-GRS: Trustworthy graph neural networks for recommendation against shilling attacks via contrastive learning. ACM Transactions on Information Systems, 43(2), Article 34.</w:t>
      </w:r>
    </w:p>
    <w:p>
      <w:pPr>
        <w:spacing w:line="360" w:lineRule="auto" w:before="0" w:after="120"/>
        <w:jc w:val="both"/>
      </w:pPr>
      <w:r>
        <w:rPr>
          <w:rFonts w:ascii="Times New Roman" w:hAnsi="Times New Roman"/>
          <w:sz w:val="24"/>
        </w:rPr>
        <w:t>[20]. van den Oord, A., Li, Y., &amp; Vinyals, O. (2018). Representation learning with contrastive predictive coding. arXiv preprint arXiv:1807.03748.</w:t>
      </w:r>
    </w:p>
    <w:p>
      <w:pPr>
        <w:spacing w:line="360" w:lineRule="auto" w:before="0" w:after="120"/>
        <w:jc w:val="both"/>
      </w:pPr>
      <w:r>
        <w:rPr>
          <w:rFonts w:ascii="Times New Roman" w:hAnsi="Times New Roman"/>
          <w:sz w:val="24"/>
        </w:rPr>
        <w:t>[21]. Wang, X., He, X., Wang, M., Feng, F., &amp; Chua, T.-S. (2019). Neural graph collaborative filtering. Proceedings of the 42nd International ACM SIGIR Conference on Research and Development in Information Retrieval, 165–174.</w:t>
      </w:r>
    </w:p>
    <w:p>
      <w:pPr>
        <w:spacing w:line="360" w:lineRule="auto" w:before="0" w:after="120"/>
        <w:jc w:val="both"/>
      </w:pPr>
      <w:r>
        <w:rPr>
          <w:rFonts w:ascii="Times New Roman" w:hAnsi="Times New Roman"/>
          <w:sz w:val="24"/>
        </w:rPr>
        <w:t>[22]. Wang, W., Feng, F., He, X., Wang, L., &amp; Chua, T.-S. (2021). Denoising implicit feedback for recommendation. Proceedings of the 14th ACM International Conference on Web Search and Data Mining (WSDM '21), 373–381.</w:t>
      </w:r>
    </w:p>
    <w:p>
      <w:pPr>
        <w:spacing w:line="360" w:lineRule="auto" w:before="0" w:after="120"/>
        <w:jc w:val="both"/>
      </w:pPr>
      <w:r>
        <w:rPr>
          <w:rFonts w:ascii="Times New Roman" w:hAnsi="Times New Roman"/>
          <w:sz w:val="24"/>
        </w:rPr>
        <w:t>[23]. Wu, C., Zhang, R., Guo, J., Lu, Y., &amp; Gao, F. (2021). Personalized prompt for sequential recommendation. IEEE Transactions on Knowledge and Data Engineering, 35(8), 8192–8205.</w:t>
      </w:r>
    </w:p>
    <w:p>
      <w:pPr>
        <w:spacing w:line="360" w:lineRule="auto" w:before="0" w:after="120"/>
        <w:jc w:val="both"/>
      </w:pPr>
      <w:r>
        <w:rPr>
          <w:rFonts w:ascii="Times New Roman" w:hAnsi="Times New Roman"/>
          <w:sz w:val="24"/>
        </w:rPr>
        <w:t>[24]. Wu, J., Wang, X., Feng, F., He, X., Chen, L., Lian, J., &amp; Xie, X. (2021). Self-supervised graph learning for recommendation. Proceedings of the 44th International ACM SIGIR Conference on Research and Development in Information Retrieval, 726–735.</w:t>
      </w:r>
    </w:p>
    <w:p>
      <w:pPr>
        <w:spacing w:line="360" w:lineRule="auto" w:before="0" w:after="120"/>
        <w:jc w:val="both"/>
      </w:pPr>
      <w:r>
        <w:rPr>
          <w:rFonts w:ascii="Times New Roman" w:hAnsi="Times New Roman"/>
          <w:sz w:val="24"/>
        </w:rPr>
        <w:t>[25]. Wu, L., He, X., Wang, X., Zhang, K., &amp; Wang, M. (2021). A survey on accuracy-oriented neural recommendation: From collaborative filtering to information-rich recommendation. IEEE Transactions on Knowledge and Data Engineering, 35(5), 4425–4445.</w:t>
      </w:r>
    </w:p>
    <w:p>
      <w:pPr>
        <w:spacing w:line="360" w:lineRule="auto" w:before="0" w:after="120"/>
        <w:jc w:val="both"/>
      </w:pPr>
      <w:r>
        <w:rPr>
          <w:rFonts w:ascii="Times New Roman" w:hAnsi="Times New Roman"/>
          <w:sz w:val="24"/>
        </w:rPr>
        <w:t>[26]. Yang, Y., Chen, Y., Huang, Z., &amp; Wang, L. (2022). SUPER: Soft blueprint merging for calibrated long-tail recommendation. Proceedings of the 31st ACM International Conference on Information and Knowledge Management (CIKM '22), 2341–2350.</w:t>
      </w:r>
    </w:p>
    <w:p>
      <w:pPr>
        <w:spacing w:line="360" w:lineRule="auto" w:before="0" w:after="120"/>
        <w:jc w:val="both"/>
      </w:pPr>
      <w:r>
        <w:rPr>
          <w:rFonts w:ascii="Times New Roman" w:hAnsi="Times New Roman"/>
          <w:sz w:val="24"/>
        </w:rPr>
        <w:t>[27]. Yu, J., Yin, H., Xia, X., Chen, T., Cui, L., &amp; Nguyen, Q. V. H. (2022). Are graph augmentations necessary? Simple graph contrastive learning for recommendation. Proceedings of the 45th International ACM SIGIR Conference on Research and Development in Information Retrieval, 1294–1303.</w:t>
      </w:r>
    </w:p>
    <w:p>
      <w:pPr>
        <w:spacing w:line="360" w:lineRule="auto" w:before="0" w:after="120"/>
        <w:jc w:val="both"/>
      </w:pPr>
      <w:r>
        <w:rPr>
          <w:rFonts w:ascii="Times New Roman" w:hAnsi="Times New Roman"/>
          <w:sz w:val="24"/>
        </w:rPr>
        <w:t>[28]. Zhang, Y., Feng, F., He, X., Wei, T., Song, C., Ling, G., &amp; Zhang, Y. (2021). Causal intervention for leveraging popularity bias in recommendation. Proceedings of the 44th International ACM SIGIR Conference on Research and Development in Information Retrieval, 11–20.</w:t>
      </w:r>
    </w:p>
    <w:p>
      <w:pPr>
        <w:spacing w:line="360" w:lineRule="auto" w:before="0" w:after="120"/>
        <w:jc w:val="both"/>
      </w:pPr>
      <w:r>
        <w:rPr>
          <w:rFonts w:ascii="Times New Roman" w:hAnsi="Times New Roman"/>
          <w:sz w:val="24"/>
        </w:rPr>
        <w:t>[29]. Zheng, Y., Gao, C., Li, X., He, X., Li, Y., &amp; Jin, D. (2021). Disentangling user interest and conformity for recommendation with causal embedding. Proceedings of the Web Conference 2021 (WWW '21), 2980–2991.</w:t>
      </w:r>
    </w:p>
    <w:p>
      <w:r>
        <w:br w:type="page"/>
      </w:r>
    </w:p>
    <w:p>
      <w:pPr>
        <w:spacing w:before="360" w:after="120" w:line="288" w:lineRule="auto"/>
        <w:jc w:val="center"/>
      </w:pPr>
      <w:r>
        <w:rPr>
          <w:rFonts w:ascii="Times New Roman" w:hAnsi="Times New Roman"/>
          <w:b/>
          <w:sz w:val="32"/>
        </w:rPr>
        <w:t>APPENDIX 1</w:t>
        <w:br/>
      </w:r>
      <w:r>
        <w:rPr>
          <w:rFonts w:ascii="Times New Roman" w:hAnsi="Times New Roman"/>
          <w:b/>
          <w:sz w:val="32"/>
        </w:rPr>
        <w:t>REPOSITORY ARCHITECTURE AND COMPLETE SOURCE TREE</w:t>
      </w:r>
    </w:p>
    <w:p>
      <w:pPr>
        <w:spacing w:before="80" w:after="240" w:line="240" w:lineRule="auto"/>
      </w:pPr>
    </w:p>
    <w:p>
      <w:pPr>
        <w:spacing w:line="360" w:lineRule="auto" w:before="0" w:after="120"/>
        <w:jc w:val="both"/>
      </w:pPr>
      <w:r>
        <w:rPr>
          <w:rFonts w:ascii="Times New Roman" w:hAnsi="Times New Roman"/>
          <w:sz w:val="24"/>
        </w:rPr>
        <w:t>The complete source code, evaluation configurations, attack simulators, telemetry dashboards, and unit test suites of the RRFN-LLM-SUPER project are maintained in the repository structure detailed below:</w:t>
      </w:r>
    </w:p>
    <w:p>
      <w:pPr>
        <w:spacing w:before="80" w:after="40"/>
        <w:jc w:val="left"/>
      </w:pPr>
      <w:r>
        <w:rPr>
          <w:rFonts w:ascii="Times New Roman" w:hAnsi="Times New Roman"/>
          <w:b/>
          <w:sz w:val="20"/>
        </w:rPr>
        <w:t>Listing: Complete Source Code Directory Architecture</w:t>
      </w:r>
    </w:p>
    <w:tbl>
      <w:tblPr>
        <w:tblW w:type="auto" w:w="0"/>
        <w:jc w:val="center"/>
        <w:tblLayout w:type="fixed"/>
        <w:tblLook w:firstColumn="1" w:firstRow="1" w:lastColumn="0" w:lastRow="0" w:noHBand="0" w:noVBand="1" w:val="04A0"/>
        <w:tblBorders>
          <w:top w:val="single" w:sz="4" w:space="0" w:color="E1E4E8"/>
          <w:bottom w:val="single" w:sz="4" w:space="0" w:color="E1E4E8"/>
          <w:left w:val="single" w:sz="4" w:space="0" w:color="E1E4E8"/>
          <w:right w:val="single" w:sz="4" w:space="0" w:color="E1E4E8"/>
          <w:insideH w:val="none"/>
          <w:insideV w:val="none"/>
        </w:tblBorders>
      </w:tblPr>
      <w:tblGrid>
        <w:gridCol w:w="8306"/>
      </w:tblGrid>
      <w:tr>
        <w:tc>
          <w:tcPr>
            <w:tcW w:type="dxa" w:w="8220"/>
            <w:shd w:fill="F8F9FA"/>
          </w:tcPr>
          <w:p>
            <w:pPr>
              <w:spacing w:line="240" w:lineRule="auto" w:before="60" w:after="60"/>
              <w:jc w:val="left"/>
            </w:pPr>
            <w:r>
              <w:rPr>
                <w:rFonts w:ascii="Consolas" w:hAnsi="Consolas"/>
                <w:sz w:val="18"/>
              </w:rPr>
              <w:t>robust_super/</w:t>
              <w:br/>
              <w:t>├── src/</w:t>
              <w:br/>
              <w:t>│   ├── data/</w:t>
              <w:br/>
              <w:t>│   │   ├── loader.py              # MovieLens-1M sub-graph ingestion and temporal split</w:t>
              <w:br/>
              <w:t>│   │   ├── amazon_loader.py       # Amazon Reviews multi-modal text/rating loader</w:t>
              <w:br/>
              <w:t>│   │   ├── yelp_loader.py         # Yelp Academic business review loader</w:t>
              <w:br/>
              <w:t>│   │   ├── attack_simulator.py    # Bandwagon shilling and review-bombing generator</w:t>
              <w:br/>
              <w:t>│   │   └── preprocessor.py        # Adjacency matrix construction and normalization</w:t>
              <w:br/>
              <w:t>│   ├── models/</w:t>
              <w:br/>
              <w:t>│   │   ├── neumf.py               # Neural Matrix Factorization backbone (GMF + MLP)</w:t>
              <w:br/>
              <w:t>│   │   ├── simgcl.py              # Simple Graph Contrastive Learning (latent noise)</w:t>
              <w:br/>
              <w:t>│   │   ├── sgl.py                 # Self-supervised Graph Learning (edge dropout)</w:t>
              <w:br/>
              <w:t>│   │   ├── lightgcn.py            # Linearized Graph Convolutional Network</w:t>
              <w:br/>
              <w:t>│   │   ├── vaecf.py               # Variational Autoencoder with clamped log-variance</w:t>
              <w:br/>
              <w:t>│   │   ├── embeddings.py          # Unified user-item latent embedding tables</w:t>
              <w:br/>
              <w:t>│   │   └── softmax_classifier.py  # Categorical rating probability classifier</w:t>
              <w:br/>
              <w:t>│   ├── rrfn/</w:t>
              <w:br/>
              <w:t>│   │   ├── anchor_selector.py     # Consensus anchor subset identification</w:t>
              <w:br/>
              <w:t>│   │   ├── transition_matrix.py   # Stochastic transition matrix &amp; Tikhonov inverse</w:t>
              <w:br/>
              <w:t>│   │   └── risk_loss.py           # Forward surrogate risk-consistent loss</w:t>
              <w:br/>
              <w:t>│   ├── llm_auditor/</w:t>
              <w:br/>
              <w:t>│   │   ├── auditor.py             # Asynchronous LLM review verification engine</w:t>
              <w:br/>
              <w:t>│   │   ├── prompt_builder.py      # Structured sentiment and bot audit prompts</w:t>
              <w:br/>
              <w:t>│   │   ├── cache.py               # Thread-safe SQLite WAL caching layer</w:t>
              <w:br/>
              <w:t>│   │   └── mock_auditor.py        # Offline deterministic unit test auditor</w:t>
              <w:br/>
              <w:t>│   ├── bombing_detector/</w:t>
              <w:br/>
              <w:t>│   │   ├── bomb_scorer.py         # Vectorized 2D BLAS review-bombing burst scorer</w:t>
              <w:br/>
              <w:t>│   │   ├── temporal_density.py    # Rolling interaction acceleration engine</w:t>
              <w:br/>
              <w:t>│   │   └── polarity_skew.py       # Rating polarity divergence calculator</w:t>
              <w:br/>
              <w:t>│   ├── fusion/</w:t>
              <w:br/>
              <w:t>│   │   └── reliability_fusion.py  # MIRF tri-view convex combination orchestrator</w:t>
              <w:br/>
              <w:t>│   ├── catalog/</w:t>
              <w:br/>
              <w:t>│   │   └── pareto_partition.py   # Pareto 80/20 Head/Tail catalog partitioner</w:t>
              <w:br/>
              <w:t>│   ├── super_engine/</w:t>
              <w:br/>
              <w:t>│   │   ├── blueprint.py           # Purified user interaction blueprint builder</w:t>
              <w:br/>
              <w:t>│   │   ├── inclination.py         # Personalized tail inclination calculator</w:t>
              <w:br/>
              <w:t>│   │   └── merger.py              # Rank-calibrated trajectory interleaver</w:t>
              <w:br/>
              <w:t>│   ├── trainer/</w:t>
              <w:br/>
              <w:t>│   │   ├── dual_trainer.py        # Dual partition concurrent training loop</w:t>
              <w:br/>
              <w:t>│   │   ├── contrastive_loss.py    # Sample-reliability weighted InfoNCE loss</w:t>
              <w:br/>
              <w:t>│   │   ├── scheduler.py           # Cosine annealing learning rate scheduler</w:t>
              <w:br/>
              <w:t>│   │   └── optimizer.py           # AdamW parameter optimizer</w:t>
              <w:br/>
              <w:t>│   └── evaluation/</w:t>
              <w:br/>
              <w:t>│       ├── metrics.py             # Recall, nDCG, RMSE-PC, MRMC, LTC, GKPI</w:t>
              <w:br/>
              <w:t>│       ├── robustness_metrics.py  # Genuine g-LTC, STER@K, ROC-AUC, Attack AP</w:t>
              <w:br/>
              <w:t>│       ├── ab_simulator.py        # 1,000-sample Monte Carlo economic simulator</w:t>
              <w:br/>
              <w:t>│       └── plotter.py             # Matplotlib visualization generators</w:t>
              <w:br/>
              <w:t>├── tests/                         # 11 unit test modules (85/85 passing tests)</w:t>
              <w:br/>
              <w:t>├── dashboard.py                   # Streamlit 4-panel interactive web dashboard</w:t>
              <w:br/>
              <w:t>├── train_15epoch_gpu.py           # CUDA 15-epoch benchmark runner script</w:t>
              <w:br/>
              <w:t>└── train_multidomain.py           # Multi-domain Amazon and Yelp training runner</w:t>
            </w:r>
          </w:p>
        </w:tc>
      </w:tr>
    </w:tbl>
    <w:p>
      <w:pPr>
        <w:spacing w:before="40" w:after="120"/>
      </w:pPr>
    </w:p>
    <w:p>
      <w:pPr>
        <w:spacing w:before="360" w:after="120" w:line="288" w:lineRule="auto"/>
        <w:jc w:val="center"/>
      </w:pPr>
      <w:r>
        <w:rPr>
          <w:rFonts w:ascii="Times New Roman" w:hAnsi="Times New Roman"/>
          <w:b/>
          <w:sz w:val="32"/>
        </w:rPr>
        <w:t>APPENDIX 2</w:t>
        <w:br/>
      </w:r>
      <w:r>
        <w:rPr>
          <w:rFonts w:ascii="Times New Roman" w:hAnsi="Times New Roman"/>
          <w:b/>
          <w:sz w:val="32"/>
        </w:rPr>
        <w:t>DETAILED HYPERPARAMETER CONFIGURATIONS</w:t>
      </w:r>
    </w:p>
    <w:p>
      <w:pPr>
        <w:spacing w:before="80" w:after="240" w:line="240" w:lineRule="auto"/>
      </w:pPr>
    </w:p>
    <w:p>
      <w:pPr>
        <w:spacing w:line="360" w:lineRule="auto" w:before="0" w:after="120"/>
        <w:jc w:val="both"/>
      </w:pPr>
      <w:r>
        <w:rPr>
          <w:rFonts w:ascii="Times New Roman" w:hAnsi="Times New Roman"/>
          <w:sz w:val="24"/>
        </w:rPr>
        <w:t>Table B.1 details the exact hyperparameter configurations, learning rates, embedding dimensions, loss weights, and hardware environments utilized across all experimental benchmarks to guarantee complete scientific reproducibility.</w:t>
      </w:r>
    </w:p>
    <w:p>
      <w:pPr>
        <w:keepNext/>
        <w:spacing w:before="160" w:after="80" w:line="288" w:lineRule="auto"/>
        <w:jc w:val="left"/>
      </w:pPr>
      <w:r>
        <w:rPr>
          <w:rFonts w:ascii="Times New Roman" w:hAnsi="Times New Roman"/>
          <w:b/>
          <w:sz w:val="21"/>
        </w:rPr>
        <w:t xml:space="preserve">Table B.1: </w:t>
      </w:r>
      <w:r>
        <w:rPr>
          <w:rFonts w:ascii="Times New Roman" w:hAnsi="Times New Roman"/>
          <w:b/>
          <w:sz w:val="21"/>
        </w:rPr>
        <w:t>Detailed System Hyperparameters, Neural Dimensions, and Multi-Domain Configurations.</w:t>
      </w:r>
    </w:p>
    <w:tbl>
      <w:tblPr>
        <w:tblW w:type="auto" w:w="0"/>
        <w:jc w:val="center"/>
        <w:tblLayout w:type="fixed"/>
        <w:tblLook w:firstColumn="1" w:firstRow="1" w:lastColumn="0" w:lastRow="0" w:noHBand="0" w:noVBand="1" w:val="04A0"/>
        <w:tblBorders>
          <w:top w:val="single" w:sz="6" w:space="0" w:color="2E5B82"/>
          <w:bottom w:val="single" w:sz="6" w:space="0" w:color="2E5B82"/>
          <w:left w:val="none"/>
          <w:right w:val="none"/>
          <w:insideH w:val="single" w:sz="4" w:space="0" w:color="D0D7DE"/>
          <w:insideV w:val="none"/>
        </w:tblBorders>
      </w:tblPr>
      <w:tblGrid>
        <w:gridCol w:w="2076"/>
        <w:gridCol w:w="2076"/>
        <w:gridCol w:w="2076"/>
        <w:gridCol w:w="2076"/>
      </w:tblGrid>
      <w:tr>
        <w:tc>
          <w:tcPr>
            <w:tcW w:type="dxa" w:w="2551"/>
            <w:shd w:fill="EBF2FA"/>
          </w:tcPr>
          <w:p>
            <w:pPr>
              <w:spacing w:line="252" w:lineRule="auto" w:before="60" w:after="60"/>
              <w:jc w:val="center"/>
            </w:pPr>
            <w:r>
              <w:rPr>
                <w:rFonts w:ascii="Times New Roman" w:hAnsi="Times New Roman"/>
                <w:b/>
                <w:sz w:val="20"/>
              </w:rPr>
              <w:t>Hyperparameter / Setting</w:t>
            </w:r>
          </w:p>
        </w:tc>
        <w:tc>
          <w:tcPr>
            <w:tcW w:type="dxa" w:w="1928"/>
            <w:shd w:fill="EBF2FA"/>
          </w:tcPr>
          <w:p>
            <w:pPr>
              <w:spacing w:line="252" w:lineRule="auto" w:before="60" w:after="60"/>
              <w:jc w:val="center"/>
            </w:pPr>
            <w:r>
              <w:rPr>
                <w:rFonts w:ascii="Times New Roman" w:hAnsi="Times New Roman"/>
                <w:b/>
                <w:sz w:val="20"/>
              </w:rPr>
              <w:t>MovieLens-1M Sub-Graph</w:t>
            </w:r>
          </w:p>
        </w:tc>
        <w:tc>
          <w:tcPr>
            <w:tcW w:type="dxa" w:w="1871"/>
            <w:shd w:fill="EBF2FA"/>
          </w:tcPr>
          <w:p>
            <w:pPr>
              <w:spacing w:line="252" w:lineRule="auto" w:before="60" w:after="60"/>
              <w:jc w:val="center"/>
            </w:pPr>
            <w:r>
              <w:rPr>
                <w:rFonts w:ascii="Times New Roman" w:hAnsi="Times New Roman"/>
                <w:b/>
                <w:sz w:val="20"/>
              </w:rPr>
              <w:t>Amazon Reviews</w:t>
            </w:r>
          </w:p>
        </w:tc>
        <w:tc>
          <w:tcPr>
            <w:tcW w:type="dxa" w:w="1871"/>
            <w:shd w:fill="EBF2FA"/>
          </w:tcPr>
          <w:p>
            <w:pPr>
              <w:spacing w:line="252" w:lineRule="auto" w:before="60" w:after="60"/>
              <w:jc w:val="center"/>
            </w:pPr>
            <w:r>
              <w:rPr>
                <w:rFonts w:ascii="Times New Roman" w:hAnsi="Times New Roman"/>
                <w:b/>
                <w:sz w:val="20"/>
              </w:rPr>
              <w:t>Yelp Academic</w:t>
            </w:r>
          </w:p>
        </w:tc>
      </w:tr>
      <w:tr>
        <w:tc>
          <w:tcPr>
            <w:tcW w:type="dxa" w:w="2551"/>
          </w:tcPr>
          <w:p>
            <w:pPr>
              <w:spacing w:line="252" w:lineRule="auto" w:before="50" w:after="50"/>
              <w:jc w:val="left"/>
            </w:pPr>
            <w:r>
              <w:rPr>
                <w:rFonts w:ascii="Times New Roman" w:hAnsi="Times New Roman"/>
                <w:sz w:val="19"/>
              </w:rPr>
              <w:t>Neural Backbone</w:t>
            </w:r>
          </w:p>
        </w:tc>
        <w:tc>
          <w:tcPr>
            <w:tcW w:type="dxa" w:w="1928"/>
          </w:tcPr>
          <w:p>
            <w:pPr>
              <w:spacing w:line="252" w:lineRule="auto" w:before="50" w:after="50"/>
              <w:jc w:val="center"/>
            </w:pPr>
            <w:r>
              <w:rPr>
                <w:rFonts w:ascii="Times New Roman" w:hAnsi="Times New Roman"/>
                <w:sz w:val="19"/>
              </w:rPr>
              <w:t>NeuMF (GMF + MLP)</w:t>
            </w:r>
          </w:p>
        </w:tc>
        <w:tc>
          <w:tcPr>
            <w:tcW w:type="dxa" w:w="1871"/>
          </w:tcPr>
          <w:p>
            <w:pPr>
              <w:spacing w:line="252" w:lineRule="auto" w:before="50" w:after="50"/>
              <w:jc w:val="center"/>
            </w:pPr>
            <w:r>
              <w:rPr>
                <w:rFonts w:ascii="Times New Roman" w:hAnsi="Times New Roman"/>
                <w:sz w:val="19"/>
              </w:rPr>
              <w:t>SimGCL</w:t>
            </w:r>
          </w:p>
        </w:tc>
        <w:tc>
          <w:tcPr>
            <w:tcW w:type="dxa" w:w="1871"/>
          </w:tcPr>
          <w:p>
            <w:pPr>
              <w:spacing w:line="252" w:lineRule="auto" w:before="50" w:after="50"/>
              <w:jc w:val="center"/>
            </w:pPr>
            <w:r>
              <w:rPr>
                <w:rFonts w:ascii="Times New Roman" w:hAnsi="Times New Roman"/>
                <w:sz w:val="19"/>
              </w:rPr>
              <w:t>SGL</w:t>
            </w:r>
          </w:p>
        </w:tc>
      </w:tr>
      <w:tr>
        <w:tc>
          <w:tcPr>
            <w:tcW w:type="dxa" w:w="2551"/>
            <w:shd w:fill="F9FBFC"/>
          </w:tcPr>
          <w:p>
            <w:pPr>
              <w:spacing w:line="252" w:lineRule="auto" w:before="50" w:after="50"/>
              <w:jc w:val="left"/>
            </w:pPr>
            <w:r>
              <w:rPr>
                <w:rFonts w:ascii="Times New Roman" w:hAnsi="Times New Roman"/>
                <w:sz w:val="19"/>
              </w:rPr>
              <w:t>Latent Embedding Dimension (d)</w:t>
            </w:r>
          </w:p>
        </w:tc>
        <w:tc>
          <w:tcPr>
            <w:tcW w:type="dxa" w:w="1928"/>
            <w:shd w:fill="F9FBFC"/>
          </w:tcPr>
          <w:p>
            <w:pPr>
              <w:spacing w:line="252" w:lineRule="auto" w:before="50" w:after="50"/>
              <w:jc w:val="center"/>
            </w:pPr>
            <w:r>
              <w:rPr>
                <w:rFonts w:ascii="Times New Roman" w:hAnsi="Times New Roman"/>
                <w:sz w:val="19"/>
              </w:rPr>
              <w:t>64</w:t>
            </w:r>
          </w:p>
        </w:tc>
        <w:tc>
          <w:tcPr>
            <w:tcW w:type="dxa" w:w="1871"/>
            <w:shd w:fill="F9FBFC"/>
          </w:tcPr>
          <w:p>
            <w:pPr>
              <w:spacing w:line="252" w:lineRule="auto" w:before="50" w:after="50"/>
              <w:jc w:val="center"/>
            </w:pPr>
            <w:r>
              <w:rPr>
                <w:rFonts w:ascii="Times New Roman" w:hAnsi="Times New Roman"/>
                <w:sz w:val="19"/>
              </w:rPr>
              <w:t>64</w:t>
            </w:r>
          </w:p>
        </w:tc>
        <w:tc>
          <w:tcPr>
            <w:tcW w:type="dxa" w:w="1871"/>
            <w:shd w:fill="F9FBFC"/>
          </w:tcPr>
          <w:p>
            <w:pPr>
              <w:spacing w:line="252" w:lineRule="auto" w:before="50" w:after="50"/>
              <w:jc w:val="center"/>
            </w:pPr>
            <w:r>
              <w:rPr>
                <w:rFonts w:ascii="Times New Roman" w:hAnsi="Times New Roman"/>
                <w:sz w:val="19"/>
              </w:rPr>
              <w:t>64</w:t>
            </w:r>
          </w:p>
        </w:tc>
      </w:tr>
      <w:tr>
        <w:tc>
          <w:tcPr>
            <w:tcW w:type="dxa" w:w="2551"/>
          </w:tcPr>
          <w:p>
            <w:pPr>
              <w:spacing w:line="252" w:lineRule="auto" w:before="50" w:after="50"/>
              <w:jc w:val="left"/>
            </w:pPr>
            <w:r>
              <w:rPr>
                <w:rFonts w:ascii="Times New Roman" w:hAnsi="Times New Roman"/>
                <w:sz w:val="19"/>
              </w:rPr>
              <w:t>Batch Size (B)</w:t>
            </w:r>
          </w:p>
        </w:tc>
        <w:tc>
          <w:tcPr>
            <w:tcW w:type="dxa" w:w="1928"/>
          </w:tcPr>
          <w:p>
            <w:pPr>
              <w:spacing w:line="252" w:lineRule="auto" w:before="50" w:after="50"/>
              <w:jc w:val="center"/>
            </w:pPr>
            <w:r>
              <w:rPr>
                <w:rFonts w:ascii="Times New Roman" w:hAnsi="Times New Roman"/>
                <w:sz w:val="19"/>
              </w:rPr>
              <w:t>256</w:t>
            </w:r>
          </w:p>
        </w:tc>
        <w:tc>
          <w:tcPr>
            <w:tcW w:type="dxa" w:w="1871"/>
          </w:tcPr>
          <w:p>
            <w:pPr>
              <w:spacing w:line="252" w:lineRule="auto" w:before="50" w:after="50"/>
              <w:jc w:val="center"/>
            </w:pPr>
            <w:r>
              <w:rPr>
                <w:rFonts w:ascii="Times New Roman" w:hAnsi="Times New Roman"/>
                <w:sz w:val="19"/>
              </w:rPr>
              <w:t>64</w:t>
            </w:r>
          </w:p>
        </w:tc>
        <w:tc>
          <w:tcPr>
            <w:tcW w:type="dxa" w:w="1871"/>
          </w:tcPr>
          <w:p>
            <w:pPr>
              <w:spacing w:line="252" w:lineRule="auto" w:before="50" w:after="50"/>
              <w:jc w:val="center"/>
            </w:pPr>
            <w:r>
              <w:rPr>
                <w:rFonts w:ascii="Times New Roman" w:hAnsi="Times New Roman"/>
                <w:sz w:val="19"/>
              </w:rPr>
              <w:t>64</w:t>
            </w:r>
          </w:p>
        </w:tc>
      </w:tr>
      <w:tr>
        <w:tc>
          <w:tcPr>
            <w:tcW w:type="dxa" w:w="2551"/>
            <w:shd w:fill="F9FBFC"/>
          </w:tcPr>
          <w:p>
            <w:pPr>
              <w:spacing w:line="252" w:lineRule="auto" w:before="50" w:after="50"/>
              <w:jc w:val="left"/>
            </w:pPr>
            <w:r>
              <w:rPr>
                <w:rFonts w:ascii="Times New Roman" w:hAnsi="Times New Roman"/>
                <w:sz w:val="19"/>
              </w:rPr>
              <w:t>Optimizer</w:t>
            </w:r>
          </w:p>
        </w:tc>
        <w:tc>
          <w:tcPr>
            <w:tcW w:type="dxa" w:w="1928"/>
            <w:shd w:fill="F9FBFC"/>
          </w:tcPr>
          <w:p>
            <w:pPr>
              <w:spacing w:line="252" w:lineRule="auto" w:before="50" w:after="50"/>
              <w:jc w:val="center"/>
            </w:pPr>
            <w:r>
              <w:rPr>
                <w:rFonts w:ascii="Times New Roman" w:hAnsi="Times New Roman"/>
                <w:sz w:val="19"/>
              </w:rPr>
              <w:t>AdamW (weight_decay=1e-4)</w:t>
            </w:r>
          </w:p>
        </w:tc>
        <w:tc>
          <w:tcPr>
            <w:tcW w:type="dxa" w:w="1871"/>
            <w:shd w:fill="F9FBFC"/>
          </w:tcPr>
          <w:p>
            <w:pPr>
              <w:spacing w:line="252" w:lineRule="auto" w:before="50" w:after="50"/>
              <w:jc w:val="center"/>
            </w:pPr>
            <w:r>
              <w:rPr>
                <w:rFonts w:ascii="Times New Roman" w:hAnsi="Times New Roman"/>
                <w:sz w:val="19"/>
              </w:rPr>
              <w:t>AdamW (weight_decay=1e-4)</w:t>
            </w:r>
          </w:p>
        </w:tc>
        <w:tc>
          <w:tcPr>
            <w:tcW w:type="dxa" w:w="1871"/>
            <w:shd w:fill="F9FBFC"/>
          </w:tcPr>
          <w:p>
            <w:pPr>
              <w:spacing w:line="252" w:lineRule="auto" w:before="50" w:after="50"/>
              <w:jc w:val="center"/>
            </w:pPr>
            <w:r>
              <w:rPr>
                <w:rFonts w:ascii="Times New Roman" w:hAnsi="Times New Roman"/>
                <w:sz w:val="19"/>
              </w:rPr>
              <w:t>AdamW (weight_decay=1e-4)</w:t>
            </w:r>
          </w:p>
        </w:tc>
      </w:tr>
      <w:tr>
        <w:tc>
          <w:tcPr>
            <w:tcW w:type="dxa" w:w="2551"/>
          </w:tcPr>
          <w:p>
            <w:pPr>
              <w:spacing w:line="252" w:lineRule="auto" w:before="50" w:after="50"/>
              <w:jc w:val="left"/>
            </w:pPr>
            <w:r>
              <w:rPr>
                <w:rFonts w:ascii="Times New Roman" w:hAnsi="Times New Roman"/>
                <w:sz w:val="19"/>
              </w:rPr>
              <w:t>Learning Rate (eta)</w:t>
            </w:r>
          </w:p>
        </w:tc>
        <w:tc>
          <w:tcPr>
            <w:tcW w:type="dxa" w:w="1928"/>
          </w:tcPr>
          <w:p>
            <w:pPr>
              <w:spacing w:line="252" w:lineRule="auto" w:before="50" w:after="50"/>
              <w:jc w:val="center"/>
            </w:pPr>
            <w:r>
              <w:rPr>
                <w:rFonts w:ascii="Times New Roman" w:hAnsi="Times New Roman"/>
                <w:sz w:val="19"/>
              </w:rPr>
              <w:t>0.001</w:t>
            </w:r>
          </w:p>
        </w:tc>
        <w:tc>
          <w:tcPr>
            <w:tcW w:type="dxa" w:w="1871"/>
          </w:tcPr>
          <w:p>
            <w:pPr>
              <w:spacing w:line="252" w:lineRule="auto" w:before="50" w:after="50"/>
              <w:jc w:val="center"/>
            </w:pPr>
            <w:r>
              <w:rPr>
                <w:rFonts w:ascii="Times New Roman" w:hAnsi="Times New Roman"/>
                <w:sz w:val="19"/>
              </w:rPr>
              <w:t>0.001</w:t>
            </w:r>
          </w:p>
        </w:tc>
        <w:tc>
          <w:tcPr>
            <w:tcW w:type="dxa" w:w="1871"/>
          </w:tcPr>
          <w:p>
            <w:pPr>
              <w:spacing w:line="252" w:lineRule="auto" w:before="50" w:after="50"/>
              <w:jc w:val="center"/>
            </w:pPr>
            <w:r>
              <w:rPr>
                <w:rFonts w:ascii="Times New Roman" w:hAnsi="Times New Roman"/>
                <w:sz w:val="19"/>
              </w:rPr>
              <w:t>0.001</w:t>
            </w:r>
          </w:p>
        </w:tc>
      </w:tr>
      <w:tr>
        <w:tc>
          <w:tcPr>
            <w:tcW w:type="dxa" w:w="2551"/>
            <w:shd w:fill="F9FBFC"/>
          </w:tcPr>
          <w:p>
            <w:pPr>
              <w:spacing w:line="252" w:lineRule="auto" w:before="50" w:after="50"/>
              <w:jc w:val="left"/>
            </w:pPr>
            <w:r>
              <w:rPr>
                <w:rFonts w:ascii="Times New Roman" w:hAnsi="Times New Roman"/>
                <w:sz w:val="19"/>
              </w:rPr>
              <w:t>Training Epochs (E)</w:t>
            </w:r>
          </w:p>
        </w:tc>
        <w:tc>
          <w:tcPr>
            <w:tcW w:type="dxa" w:w="1928"/>
            <w:shd w:fill="F9FBFC"/>
          </w:tcPr>
          <w:p>
            <w:pPr>
              <w:spacing w:line="252" w:lineRule="auto" w:before="50" w:after="50"/>
              <w:jc w:val="center"/>
            </w:pPr>
            <w:r>
              <w:rPr>
                <w:rFonts w:ascii="Times New Roman" w:hAnsi="Times New Roman"/>
                <w:sz w:val="19"/>
              </w:rPr>
              <w:t>15 (CUDA)</w:t>
            </w:r>
          </w:p>
        </w:tc>
        <w:tc>
          <w:tcPr>
            <w:tcW w:type="dxa" w:w="1871"/>
            <w:shd w:fill="F9FBFC"/>
          </w:tcPr>
          <w:p>
            <w:pPr>
              <w:spacing w:line="252" w:lineRule="auto" w:before="50" w:after="50"/>
              <w:jc w:val="center"/>
            </w:pPr>
            <w:r>
              <w:rPr>
                <w:rFonts w:ascii="Times New Roman" w:hAnsi="Times New Roman"/>
                <w:sz w:val="19"/>
              </w:rPr>
              <w:t>8 (CUDA)</w:t>
            </w:r>
          </w:p>
        </w:tc>
        <w:tc>
          <w:tcPr>
            <w:tcW w:type="dxa" w:w="1871"/>
            <w:shd w:fill="F9FBFC"/>
          </w:tcPr>
          <w:p>
            <w:pPr>
              <w:spacing w:line="252" w:lineRule="auto" w:before="50" w:after="50"/>
              <w:jc w:val="center"/>
            </w:pPr>
            <w:r>
              <w:rPr>
                <w:rFonts w:ascii="Times New Roman" w:hAnsi="Times New Roman"/>
                <w:sz w:val="19"/>
              </w:rPr>
              <w:t>8 (CUDA)</w:t>
            </w:r>
          </w:p>
        </w:tc>
      </w:tr>
      <w:tr>
        <w:tc>
          <w:tcPr>
            <w:tcW w:type="dxa" w:w="2551"/>
          </w:tcPr>
          <w:p>
            <w:pPr>
              <w:spacing w:line="252" w:lineRule="auto" w:before="50" w:after="50"/>
              <w:jc w:val="left"/>
            </w:pPr>
            <w:r>
              <w:rPr>
                <w:rFonts w:ascii="Times New Roman" w:hAnsi="Times New Roman"/>
                <w:sz w:val="19"/>
              </w:rPr>
              <w:t>Pareto Partition Ratio (rho)</w:t>
            </w:r>
          </w:p>
        </w:tc>
        <w:tc>
          <w:tcPr>
            <w:tcW w:type="dxa" w:w="1928"/>
          </w:tcPr>
          <w:p>
            <w:pPr>
              <w:spacing w:line="252" w:lineRule="auto" w:before="50" w:after="50"/>
              <w:jc w:val="center"/>
            </w:pPr>
            <w:r>
              <w:rPr>
                <w:rFonts w:ascii="Times New Roman" w:hAnsi="Times New Roman"/>
                <w:sz w:val="19"/>
              </w:rPr>
              <w:t>0.20</w:t>
            </w:r>
          </w:p>
        </w:tc>
        <w:tc>
          <w:tcPr>
            <w:tcW w:type="dxa" w:w="1871"/>
          </w:tcPr>
          <w:p>
            <w:pPr>
              <w:spacing w:line="252" w:lineRule="auto" w:before="50" w:after="50"/>
              <w:jc w:val="center"/>
            </w:pPr>
            <w:r>
              <w:rPr>
                <w:rFonts w:ascii="Times New Roman" w:hAnsi="Times New Roman"/>
                <w:sz w:val="19"/>
              </w:rPr>
              <w:t>0.20</w:t>
            </w:r>
          </w:p>
        </w:tc>
        <w:tc>
          <w:tcPr>
            <w:tcW w:type="dxa" w:w="1871"/>
          </w:tcPr>
          <w:p>
            <w:pPr>
              <w:spacing w:line="252" w:lineRule="auto" w:before="50" w:after="50"/>
              <w:jc w:val="center"/>
            </w:pPr>
            <w:r>
              <w:rPr>
                <w:rFonts w:ascii="Times New Roman" w:hAnsi="Times New Roman"/>
                <w:sz w:val="19"/>
              </w:rPr>
              <w:t>0.20</w:t>
            </w:r>
          </w:p>
        </w:tc>
      </w:tr>
      <w:tr>
        <w:tc>
          <w:tcPr>
            <w:tcW w:type="dxa" w:w="2551"/>
            <w:shd w:fill="F9FBFC"/>
          </w:tcPr>
          <w:p>
            <w:pPr>
              <w:spacing w:line="252" w:lineRule="auto" w:before="50" w:after="50"/>
              <w:jc w:val="left"/>
            </w:pPr>
            <w:r>
              <w:rPr>
                <w:rFonts w:ascii="Times New Roman" w:hAnsi="Times New Roman"/>
                <w:sz w:val="19"/>
              </w:rPr>
              <w:t>Tikhonov Regularization (lambda)</w:t>
            </w:r>
          </w:p>
        </w:tc>
        <w:tc>
          <w:tcPr>
            <w:tcW w:type="dxa" w:w="1928"/>
            <w:shd w:fill="F9FBFC"/>
          </w:tcPr>
          <w:p>
            <w:pPr>
              <w:spacing w:line="252" w:lineRule="auto" w:before="50" w:after="50"/>
              <w:jc w:val="center"/>
            </w:pPr>
            <w:r>
              <w:rPr>
                <w:rFonts w:ascii="Times New Roman" w:hAnsi="Times New Roman"/>
                <w:sz w:val="19"/>
              </w:rPr>
              <w:t>1e-4</w:t>
            </w:r>
          </w:p>
        </w:tc>
        <w:tc>
          <w:tcPr>
            <w:tcW w:type="dxa" w:w="1871"/>
            <w:shd w:fill="F9FBFC"/>
          </w:tcPr>
          <w:p>
            <w:pPr>
              <w:spacing w:line="252" w:lineRule="auto" w:before="50" w:after="50"/>
              <w:jc w:val="center"/>
            </w:pPr>
            <w:r>
              <w:rPr>
                <w:rFonts w:ascii="Times New Roman" w:hAnsi="Times New Roman"/>
                <w:sz w:val="19"/>
              </w:rPr>
              <w:t>1e-4</w:t>
            </w:r>
          </w:p>
        </w:tc>
        <w:tc>
          <w:tcPr>
            <w:tcW w:type="dxa" w:w="1871"/>
            <w:shd w:fill="F9FBFC"/>
          </w:tcPr>
          <w:p>
            <w:pPr>
              <w:spacing w:line="252" w:lineRule="auto" w:before="50" w:after="50"/>
              <w:jc w:val="center"/>
            </w:pPr>
            <w:r>
              <w:rPr>
                <w:rFonts w:ascii="Times New Roman" w:hAnsi="Times New Roman"/>
                <w:sz w:val="19"/>
              </w:rPr>
              <w:t>1e-4</w:t>
            </w:r>
          </w:p>
        </w:tc>
      </w:tr>
      <w:tr>
        <w:tc>
          <w:tcPr>
            <w:tcW w:type="dxa" w:w="2551"/>
          </w:tcPr>
          <w:p>
            <w:pPr>
              <w:spacing w:line="252" w:lineRule="auto" w:before="50" w:after="50"/>
              <w:jc w:val="left"/>
            </w:pPr>
            <w:r>
              <w:rPr>
                <w:rFonts w:ascii="Times New Roman" w:hAnsi="Times New Roman"/>
                <w:sz w:val="19"/>
              </w:rPr>
              <w:t>Anchor Regularization (beta_reg)</w:t>
            </w:r>
          </w:p>
        </w:tc>
        <w:tc>
          <w:tcPr>
            <w:tcW w:type="dxa" w:w="1928"/>
          </w:tcPr>
          <w:p>
            <w:pPr>
              <w:spacing w:line="252" w:lineRule="auto" w:before="50" w:after="50"/>
              <w:jc w:val="center"/>
            </w:pPr>
            <w:r>
              <w:rPr>
                <w:rFonts w:ascii="Times New Roman" w:hAnsi="Times New Roman"/>
                <w:sz w:val="19"/>
              </w:rPr>
              <w:t>0.01</w:t>
            </w:r>
          </w:p>
        </w:tc>
        <w:tc>
          <w:tcPr>
            <w:tcW w:type="dxa" w:w="1871"/>
          </w:tcPr>
          <w:p>
            <w:pPr>
              <w:spacing w:line="252" w:lineRule="auto" w:before="50" w:after="50"/>
              <w:jc w:val="center"/>
            </w:pPr>
            <w:r>
              <w:rPr>
                <w:rFonts w:ascii="Times New Roman" w:hAnsi="Times New Roman"/>
                <w:sz w:val="19"/>
              </w:rPr>
              <w:t>0.01</w:t>
            </w:r>
          </w:p>
        </w:tc>
        <w:tc>
          <w:tcPr>
            <w:tcW w:type="dxa" w:w="1871"/>
          </w:tcPr>
          <w:p>
            <w:pPr>
              <w:spacing w:line="252" w:lineRule="auto" w:before="50" w:after="50"/>
              <w:jc w:val="center"/>
            </w:pPr>
            <w:r>
              <w:rPr>
                <w:rFonts w:ascii="Times New Roman" w:hAnsi="Times New Roman"/>
                <w:sz w:val="19"/>
              </w:rPr>
              <w:t>0.01</w:t>
            </w:r>
          </w:p>
        </w:tc>
      </w:tr>
      <w:tr>
        <w:tc>
          <w:tcPr>
            <w:tcW w:type="dxa" w:w="2551"/>
            <w:shd w:fill="F9FBFC"/>
          </w:tcPr>
          <w:p>
            <w:pPr>
              <w:spacing w:line="252" w:lineRule="auto" w:before="50" w:after="50"/>
              <w:jc w:val="left"/>
            </w:pPr>
            <w:r>
              <w:rPr>
                <w:rFonts w:ascii="Times New Roman" w:hAnsi="Times New Roman"/>
                <w:sz w:val="19"/>
              </w:rPr>
              <w:t>GCL Contrastive Weight (lambda_cl)</w:t>
            </w:r>
          </w:p>
        </w:tc>
        <w:tc>
          <w:tcPr>
            <w:tcW w:type="dxa" w:w="1928"/>
            <w:shd w:fill="F9FBFC"/>
          </w:tcPr>
          <w:p>
            <w:pPr>
              <w:spacing w:line="252" w:lineRule="auto" w:before="50" w:after="50"/>
              <w:jc w:val="center"/>
            </w:pPr>
            <w:r>
              <w:rPr>
                <w:rFonts w:ascii="Times New Roman" w:hAnsi="Times New Roman"/>
                <w:sz w:val="19"/>
              </w:rPr>
              <w:t>0.10</w:t>
            </w:r>
          </w:p>
        </w:tc>
        <w:tc>
          <w:tcPr>
            <w:tcW w:type="dxa" w:w="1871"/>
            <w:shd w:fill="F9FBFC"/>
          </w:tcPr>
          <w:p>
            <w:pPr>
              <w:spacing w:line="252" w:lineRule="auto" w:before="50" w:after="50"/>
              <w:jc w:val="center"/>
            </w:pPr>
            <w:r>
              <w:rPr>
                <w:rFonts w:ascii="Times New Roman" w:hAnsi="Times New Roman"/>
                <w:sz w:val="19"/>
              </w:rPr>
              <w:t>0.15</w:t>
            </w:r>
          </w:p>
        </w:tc>
        <w:tc>
          <w:tcPr>
            <w:tcW w:type="dxa" w:w="1871"/>
            <w:shd w:fill="F9FBFC"/>
          </w:tcPr>
          <w:p>
            <w:pPr>
              <w:spacing w:line="252" w:lineRule="auto" w:before="50" w:after="50"/>
              <w:jc w:val="center"/>
            </w:pPr>
            <w:r>
              <w:rPr>
                <w:rFonts w:ascii="Times New Roman" w:hAnsi="Times New Roman"/>
                <w:sz w:val="19"/>
              </w:rPr>
              <w:t>0.15</w:t>
            </w:r>
          </w:p>
        </w:tc>
      </w:tr>
      <w:tr>
        <w:tc>
          <w:tcPr>
            <w:tcW w:type="dxa" w:w="2551"/>
          </w:tcPr>
          <w:p>
            <w:pPr>
              <w:spacing w:line="252" w:lineRule="auto" w:before="50" w:after="50"/>
              <w:jc w:val="left"/>
            </w:pPr>
            <w:r>
              <w:rPr>
                <w:rFonts w:ascii="Times New Roman" w:hAnsi="Times New Roman"/>
                <w:sz w:val="19"/>
              </w:rPr>
              <w:t>InfoNCE Temperature (tau)</w:t>
            </w:r>
          </w:p>
        </w:tc>
        <w:tc>
          <w:tcPr>
            <w:tcW w:type="dxa" w:w="1928"/>
          </w:tcPr>
          <w:p>
            <w:pPr>
              <w:spacing w:line="252" w:lineRule="auto" w:before="50" w:after="50"/>
              <w:jc w:val="center"/>
            </w:pPr>
            <w:r>
              <w:rPr>
                <w:rFonts w:ascii="Times New Roman" w:hAnsi="Times New Roman"/>
                <w:sz w:val="19"/>
              </w:rPr>
              <w:t>0.20</w:t>
            </w:r>
          </w:p>
        </w:tc>
        <w:tc>
          <w:tcPr>
            <w:tcW w:type="dxa" w:w="1871"/>
          </w:tcPr>
          <w:p>
            <w:pPr>
              <w:spacing w:line="252" w:lineRule="auto" w:before="50" w:after="50"/>
              <w:jc w:val="center"/>
            </w:pPr>
            <w:r>
              <w:rPr>
                <w:rFonts w:ascii="Times New Roman" w:hAnsi="Times New Roman"/>
                <w:sz w:val="19"/>
              </w:rPr>
              <w:t>0.15</w:t>
            </w:r>
          </w:p>
        </w:tc>
        <w:tc>
          <w:tcPr>
            <w:tcW w:type="dxa" w:w="1871"/>
          </w:tcPr>
          <w:p>
            <w:pPr>
              <w:spacing w:line="252" w:lineRule="auto" w:before="50" w:after="50"/>
              <w:jc w:val="center"/>
            </w:pPr>
            <w:r>
              <w:rPr>
                <w:rFonts w:ascii="Times New Roman" w:hAnsi="Times New Roman"/>
                <w:sz w:val="19"/>
              </w:rPr>
              <w:t>0.15</w:t>
            </w:r>
          </w:p>
        </w:tc>
      </w:tr>
      <w:tr>
        <w:tc>
          <w:tcPr>
            <w:tcW w:type="dxa" w:w="2551"/>
            <w:shd w:fill="F9FBFC"/>
          </w:tcPr>
          <w:p>
            <w:pPr>
              <w:spacing w:line="252" w:lineRule="auto" w:before="50" w:after="50"/>
              <w:jc w:val="left"/>
            </w:pPr>
            <w:r>
              <w:rPr>
                <w:rFonts w:ascii="Times New Roman" w:hAnsi="Times New Roman"/>
                <w:sz w:val="19"/>
              </w:rPr>
              <w:t>MIRF Signal Weights (alpha, beta, gamma)</w:t>
            </w:r>
          </w:p>
        </w:tc>
        <w:tc>
          <w:tcPr>
            <w:tcW w:type="dxa" w:w="1928"/>
            <w:shd w:fill="F9FBFC"/>
          </w:tcPr>
          <w:p>
            <w:pPr>
              <w:spacing w:line="252" w:lineRule="auto" w:before="50" w:after="50"/>
              <w:jc w:val="center"/>
            </w:pPr>
            <w:r>
              <w:rPr>
                <w:rFonts w:ascii="Times New Roman" w:hAnsi="Times New Roman"/>
                <w:sz w:val="19"/>
              </w:rPr>
              <w:t>(0.55, 0.00, 0.45)</w:t>
            </w:r>
          </w:p>
        </w:tc>
        <w:tc>
          <w:tcPr>
            <w:tcW w:type="dxa" w:w="1871"/>
            <w:shd w:fill="F9FBFC"/>
          </w:tcPr>
          <w:p>
            <w:pPr>
              <w:spacing w:line="252" w:lineRule="auto" w:before="50" w:after="50"/>
              <w:jc w:val="center"/>
            </w:pPr>
            <w:r>
              <w:rPr>
                <w:rFonts w:ascii="Times New Roman" w:hAnsi="Times New Roman"/>
                <w:sz w:val="19"/>
              </w:rPr>
              <w:t>(0.40, 0.30, 0.30)</w:t>
            </w:r>
          </w:p>
        </w:tc>
        <w:tc>
          <w:tcPr>
            <w:tcW w:type="dxa" w:w="1871"/>
            <w:shd w:fill="F9FBFC"/>
          </w:tcPr>
          <w:p>
            <w:pPr>
              <w:spacing w:line="252" w:lineRule="auto" w:before="50" w:after="50"/>
              <w:jc w:val="center"/>
            </w:pPr>
            <w:r>
              <w:rPr>
                <w:rFonts w:ascii="Times New Roman" w:hAnsi="Times New Roman"/>
                <w:sz w:val="19"/>
              </w:rPr>
              <w:t>(0.40, 0.30, 0.30)</w:t>
            </w:r>
          </w:p>
        </w:tc>
      </w:tr>
      <w:tr>
        <w:tc>
          <w:tcPr>
            <w:tcW w:type="dxa" w:w="2551"/>
          </w:tcPr>
          <w:p>
            <w:pPr>
              <w:spacing w:line="252" w:lineRule="auto" w:before="50" w:after="50"/>
              <w:jc w:val="left"/>
            </w:pPr>
            <w:r>
              <w:rPr>
                <w:rFonts w:ascii="Times New Roman" w:hAnsi="Times New Roman"/>
                <w:sz w:val="19"/>
              </w:rPr>
              <w:t>Burst Detection Weights (omega_1, omega_2)</w:t>
            </w:r>
          </w:p>
        </w:tc>
        <w:tc>
          <w:tcPr>
            <w:tcW w:type="dxa" w:w="1928"/>
          </w:tcPr>
          <w:p>
            <w:pPr>
              <w:spacing w:line="252" w:lineRule="auto" w:before="50" w:after="50"/>
              <w:jc w:val="center"/>
            </w:pPr>
            <w:r>
              <w:rPr>
                <w:rFonts w:ascii="Times New Roman" w:hAnsi="Times New Roman"/>
                <w:sz w:val="19"/>
              </w:rPr>
              <w:t>(0.50, 0.50)</w:t>
            </w:r>
          </w:p>
        </w:tc>
        <w:tc>
          <w:tcPr>
            <w:tcW w:type="dxa" w:w="1871"/>
          </w:tcPr>
          <w:p>
            <w:pPr>
              <w:spacing w:line="252" w:lineRule="auto" w:before="50" w:after="50"/>
              <w:jc w:val="center"/>
            </w:pPr>
            <w:r>
              <w:rPr>
                <w:rFonts w:ascii="Times New Roman" w:hAnsi="Times New Roman"/>
                <w:sz w:val="19"/>
              </w:rPr>
              <w:t>(0.50, 0.50)</w:t>
            </w:r>
          </w:p>
        </w:tc>
        <w:tc>
          <w:tcPr>
            <w:tcW w:type="dxa" w:w="1871"/>
          </w:tcPr>
          <w:p>
            <w:pPr>
              <w:spacing w:line="252" w:lineRule="auto" w:before="50" w:after="50"/>
              <w:jc w:val="center"/>
            </w:pPr>
            <w:r>
              <w:rPr>
                <w:rFonts w:ascii="Times New Roman" w:hAnsi="Times New Roman"/>
                <w:sz w:val="19"/>
              </w:rPr>
              <w:t>(0.50, 0.50)</w:t>
            </w:r>
          </w:p>
        </w:tc>
      </w:tr>
      <w:tr>
        <w:tc>
          <w:tcPr>
            <w:tcW w:type="dxa" w:w="2551"/>
            <w:shd w:fill="F9FBFC"/>
          </w:tcPr>
          <w:p>
            <w:pPr>
              <w:spacing w:line="252" w:lineRule="auto" w:before="50" w:after="50"/>
              <w:jc w:val="left"/>
            </w:pPr>
            <w:r>
              <w:rPr>
                <w:rFonts w:ascii="Times New Roman" w:hAnsi="Times New Roman"/>
                <w:sz w:val="19"/>
              </w:rPr>
              <w:t>Trust Threshold (theta_trust)</w:t>
            </w:r>
          </w:p>
        </w:tc>
        <w:tc>
          <w:tcPr>
            <w:tcW w:type="dxa" w:w="1928"/>
            <w:shd w:fill="F9FBFC"/>
          </w:tcPr>
          <w:p>
            <w:pPr>
              <w:spacing w:line="252" w:lineRule="auto" w:before="50" w:after="50"/>
              <w:jc w:val="center"/>
            </w:pPr>
            <w:r>
              <w:rPr>
                <w:rFonts w:ascii="Times New Roman" w:hAnsi="Times New Roman"/>
                <w:sz w:val="19"/>
              </w:rPr>
              <w:t>0.50</w:t>
            </w:r>
          </w:p>
        </w:tc>
        <w:tc>
          <w:tcPr>
            <w:tcW w:type="dxa" w:w="1871"/>
            <w:shd w:fill="F9FBFC"/>
          </w:tcPr>
          <w:p>
            <w:pPr>
              <w:spacing w:line="252" w:lineRule="auto" w:before="50" w:after="50"/>
              <w:jc w:val="center"/>
            </w:pPr>
            <w:r>
              <w:rPr>
                <w:rFonts w:ascii="Times New Roman" w:hAnsi="Times New Roman"/>
                <w:sz w:val="19"/>
              </w:rPr>
              <w:t>0.50</w:t>
            </w:r>
          </w:p>
        </w:tc>
        <w:tc>
          <w:tcPr>
            <w:tcW w:type="dxa" w:w="1871"/>
            <w:shd w:fill="F9FBFC"/>
          </w:tcPr>
          <w:p>
            <w:pPr>
              <w:spacing w:line="252" w:lineRule="auto" w:before="50" w:after="50"/>
              <w:jc w:val="center"/>
            </w:pPr>
            <w:r>
              <w:rPr>
                <w:rFonts w:ascii="Times New Roman" w:hAnsi="Times New Roman"/>
                <w:sz w:val="19"/>
              </w:rPr>
              <w:t>0.50</w:t>
            </w:r>
          </w:p>
        </w:tc>
      </w:tr>
      <w:tr>
        <w:tc>
          <w:tcPr>
            <w:tcW w:type="dxa" w:w="2551"/>
          </w:tcPr>
          <w:p>
            <w:pPr>
              <w:spacing w:line="252" w:lineRule="auto" w:before="50" w:after="50"/>
              <w:jc w:val="left"/>
            </w:pPr>
            <w:r>
              <w:rPr>
                <w:rFonts w:ascii="Times New Roman" w:hAnsi="Times New Roman"/>
                <w:sz w:val="19"/>
              </w:rPr>
              <w:t>Hardware Environment</w:t>
            </w:r>
          </w:p>
        </w:tc>
        <w:tc>
          <w:tcPr>
            <w:tcW w:type="dxa" w:w="1928"/>
          </w:tcPr>
          <w:p>
            <w:pPr>
              <w:spacing w:line="252" w:lineRule="auto" w:before="50" w:after="50"/>
              <w:jc w:val="center"/>
            </w:pPr>
            <w:r>
              <w:rPr>
                <w:rFonts w:ascii="Times New Roman" w:hAnsi="Times New Roman"/>
                <w:sz w:val="19"/>
              </w:rPr>
              <w:t>NVIDIA CUDA GPU (8GB+)</w:t>
            </w:r>
          </w:p>
        </w:tc>
        <w:tc>
          <w:tcPr>
            <w:tcW w:type="dxa" w:w="1871"/>
          </w:tcPr>
          <w:p>
            <w:pPr>
              <w:spacing w:line="252" w:lineRule="auto" w:before="50" w:after="50"/>
              <w:jc w:val="center"/>
            </w:pPr>
            <w:r>
              <w:rPr>
                <w:rFonts w:ascii="Times New Roman" w:hAnsi="Times New Roman"/>
                <w:sz w:val="19"/>
              </w:rPr>
              <w:t>NVIDIA CUDA GPU (8GB+)</w:t>
            </w:r>
          </w:p>
        </w:tc>
        <w:tc>
          <w:tcPr>
            <w:tcW w:type="dxa" w:w="1871"/>
          </w:tcPr>
          <w:p>
            <w:pPr>
              <w:spacing w:line="252" w:lineRule="auto" w:before="50" w:after="50"/>
              <w:jc w:val="center"/>
            </w:pPr>
            <w:r>
              <w:rPr>
                <w:rFonts w:ascii="Times New Roman" w:hAnsi="Times New Roman"/>
                <w:sz w:val="19"/>
              </w:rPr>
              <w:t>NVIDIA CUDA GPU (8GB+)</w:t>
            </w:r>
          </w:p>
        </w:tc>
      </w:tr>
      <w:tr>
        <w:tc>
          <w:tcPr>
            <w:tcW w:type="dxa" w:w="2551"/>
            <w:shd w:fill="F9FBFC"/>
          </w:tcPr>
          <w:p>
            <w:pPr>
              <w:spacing w:line="252" w:lineRule="auto" w:before="50" w:after="50"/>
              <w:jc w:val="left"/>
            </w:pPr>
            <w:r>
              <w:rPr>
                <w:rFonts w:ascii="Times New Roman" w:hAnsi="Times New Roman"/>
                <w:sz w:val="19"/>
              </w:rPr>
              <w:t>Random Evaluation Seeds (S)</w:t>
            </w:r>
          </w:p>
        </w:tc>
        <w:tc>
          <w:tcPr>
            <w:tcW w:type="dxa" w:w="1928"/>
            <w:shd w:fill="F9FBFC"/>
          </w:tcPr>
          <w:p>
            <w:pPr>
              <w:spacing w:line="252" w:lineRule="auto" w:before="50" w:after="50"/>
              <w:jc w:val="center"/>
            </w:pPr>
            <w:r>
              <w:rPr>
                <w:rFonts w:ascii="Times New Roman" w:hAnsi="Times New Roman"/>
                <w:sz w:val="19"/>
              </w:rPr>
              <w:t>42, 43, 44, 45, 46</w:t>
            </w:r>
          </w:p>
        </w:tc>
        <w:tc>
          <w:tcPr>
            <w:tcW w:type="dxa" w:w="1871"/>
            <w:shd w:fill="F9FBFC"/>
          </w:tcPr>
          <w:p>
            <w:pPr>
              <w:spacing w:line="252" w:lineRule="auto" w:before="50" w:after="50"/>
              <w:jc w:val="center"/>
            </w:pPr>
            <w:r>
              <w:rPr>
                <w:rFonts w:ascii="Times New Roman" w:hAnsi="Times New Roman"/>
                <w:sz w:val="19"/>
              </w:rPr>
              <w:t>42, 43, 44, 45, 46</w:t>
            </w:r>
          </w:p>
        </w:tc>
        <w:tc>
          <w:tcPr>
            <w:tcW w:type="dxa" w:w="1871"/>
            <w:shd w:fill="F9FBFC"/>
          </w:tcPr>
          <w:p>
            <w:pPr>
              <w:spacing w:line="252" w:lineRule="auto" w:before="50" w:after="50"/>
              <w:jc w:val="center"/>
            </w:pPr>
            <w:r>
              <w:rPr>
                <w:rFonts w:ascii="Times New Roman" w:hAnsi="Times New Roman"/>
                <w:sz w:val="19"/>
              </w:rPr>
              <w:t>42, 43, 44, 45, 46</w:t>
            </w:r>
          </w:p>
        </w:tc>
      </w:tr>
    </w:tbl>
    <w:p>
      <w:pPr>
        <w:spacing w:before="40" w:after="120" w:line="240" w:lineRule="auto"/>
      </w:pPr>
    </w:p>
    <w:p>
      <w:pPr>
        <w:spacing w:before="360" w:after="120" w:line="288" w:lineRule="auto"/>
        <w:jc w:val="center"/>
      </w:pPr>
      <w:r>
        <w:rPr>
          <w:rFonts w:ascii="Times New Roman" w:hAnsi="Times New Roman"/>
          <w:b/>
          <w:sz w:val="32"/>
        </w:rPr>
        <w:t>APPENDIX 3</w:t>
        <w:br/>
      </w:r>
      <w:r>
        <w:rPr>
          <w:rFonts w:ascii="Times New Roman" w:hAnsi="Times New Roman"/>
          <w:b/>
          <w:sz w:val="32"/>
        </w:rPr>
        <w:t>SELECTED CORE ALGORITHMIC IMPLEMENTATION LISTINGS</w:t>
      </w:r>
    </w:p>
    <w:p>
      <w:pPr>
        <w:spacing w:before="80" w:after="240" w:line="240" w:lineRule="auto"/>
      </w:pPr>
    </w:p>
    <w:p>
      <w:pPr>
        <w:spacing w:line="360" w:lineRule="auto" w:before="0" w:after="120"/>
        <w:jc w:val="both"/>
      </w:pPr>
      <w:r>
        <w:rPr>
          <w:rFonts w:ascii="Times New Roman" w:hAnsi="Times New Roman"/>
          <w:sz w:val="24"/>
        </w:rPr>
        <w:t>Below are annotated excerpts from the core mathematical and hardware-accelerated modules in robust_super:</w:t>
      </w:r>
    </w:p>
    <w:p>
      <w:pPr>
        <w:spacing w:before="80" w:after="40"/>
        <w:jc w:val="left"/>
      </w:pPr>
      <w:r>
        <w:rPr>
          <w:rFonts w:ascii="Times New Roman" w:hAnsi="Times New Roman"/>
          <w:b/>
          <w:sz w:val="20"/>
        </w:rPr>
        <w:t>Listing: Listing C.1: Tikhonov Regularized Pseudo-Inverse Implementation</w:t>
      </w:r>
    </w:p>
    <w:tbl>
      <w:tblPr>
        <w:tblW w:type="auto" w:w="0"/>
        <w:jc w:val="center"/>
        <w:tblLayout w:type="fixed"/>
        <w:tblLook w:firstColumn="1" w:firstRow="1" w:lastColumn="0" w:lastRow="0" w:noHBand="0" w:noVBand="1" w:val="04A0"/>
        <w:tblBorders>
          <w:top w:val="single" w:sz="4" w:space="0" w:color="E1E4E8"/>
          <w:bottom w:val="single" w:sz="4" w:space="0" w:color="E1E4E8"/>
          <w:left w:val="single" w:sz="4" w:space="0" w:color="E1E4E8"/>
          <w:right w:val="single" w:sz="4" w:space="0" w:color="E1E4E8"/>
          <w:insideH w:val="none"/>
          <w:insideV w:val="none"/>
        </w:tblBorders>
      </w:tblPr>
      <w:tblGrid>
        <w:gridCol w:w="8306"/>
      </w:tblGrid>
      <w:tr>
        <w:tc>
          <w:tcPr>
            <w:tcW w:type="dxa" w:w="8220"/>
            <w:shd w:fill="F8F9FA"/>
          </w:tcPr>
          <w:p>
            <w:pPr>
              <w:spacing w:line="240" w:lineRule="auto" w:before="60" w:after="60"/>
              <w:jc w:val="left"/>
            </w:pPr>
            <w:r>
              <w:rPr>
                <w:rFonts w:ascii="Consolas" w:hAnsi="Consolas"/>
                <w:sz w:val="18"/>
              </w:rPr>
              <w:t># Source: robust_super/src/rrfn/transition_matrix.py</w:t>
              <w:br/>
              <w:t>import torch</w:t>
              <w:br/>
              <w:br/>
              <w:t>def compute_tikhonov_inverse(T: torch.Tensor, lmbda: float = 1e-4) -&gt; torch.Tensor:</w:t>
              <w:br/>
              <w:t xml:space="preserve">    """</w:t>
              <w:br/>
              <w:t xml:space="preserve">    Computes the Tikhonov-regularized pseudo-inverse: T_dag = (T^T T + lambda I)^(-1) T^T</w:t>
              <w:br/>
              <w:t xml:space="preserve">    Strictly upper-bounds the spectral operator norm by 1 / (2 * sqrt(lambda)).</w:t>
              <w:br/>
              <w:t xml:space="preserve">    """</w:t>
              <w:br/>
              <w:t xml:space="preserve">    K = T.shape[0]</w:t>
              <w:br/>
              <w:t xml:space="preserve">    identity = torch.eye(K, device=T.device, dtype=T.dtype)</w:t>
              <w:br/>
              <w:t xml:space="preserve">    gram = torch.matmul(T.t(), T) + lmbda * identity</w:t>
              <w:br/>
              <w:t xml:space="preserve">    gram_inv = torch.inverse(gram)  # Guaranteed non-singular due to positive lambda</w:t>
              <w:br/>
              <w:t xml:space="preserve">    T_dag = torch.matmul(gram_inv, T.t())</w:t>
              <w:br/>
              <w:t xml:space="preserve">    return T_dag</w:t>
            </w:r>
          </w:p>
        </w:tc>
      </w:tr>
    </w:tbl>
    <w:p>
      <w:pPr>
        <w:spacing w:before="40" w:after="120"/>
      </w:pPr>
    </w:p>
    <w:p>
      <w:pPr>
        <w:spacing w:before="80" w:after="40"/>
        <w:jc w:val="left"/>
      </w:pPr>
      <w:r>
        <w:rPr>
          <w:rFonts w:ascii="Times New Roman" w:hAnsi="Times New Roman"/>
          <w:b/>
          <w:sz w:val="20"/>
        </w:rPr>
        <w:t>Listing: Listing C.2: High-Performance 2D BLAS Vectorized Burst Scoring</w:t>
      </w:r>
    </w:p>
    <w:tbl>
      <w:tblPr>
        <w:tblW w:type="auto" w:w="0"/>
        <w:jc w:val="center"/>
        <w:tblLayout w:type="fixed"/>
        <w:tblLook w:firstColumn="1" w:firstRow="1" w:lastColumn="0" w:lastRow="0" w:noHBand="0" w:noVBand="1" w:val="04A0"/>
        <w:tblBorders>
          <w:top w:val="single" w:sz="4" w:space="0" w:color="E1E4E8"/>
          <w:bottom w:val="single" w:sz="4" w:space="0" w:color="E1E4E8"/>
          <w:left w:val="single" w:sz="4" w:space="0" w:color="E1E4E8"/>
          <w:right w:val="single" w:sz="4" w:space="0" w:color="E1E4E8"/>
          <w:insideH w:val="none"/>
          <w:insideV w:val="none"/>
        </w:tblBorders>
      </w:tblPr>
      <w:tblGrid>
        <w:gridCol w:w="8306"/>
      </w:tblGrid>
      <w:tr>
        <w:tc>
          <w:tcPr>
            <w:tcW w:type="dxa" w:w="8220"/>
            <w:shd w:fill="F8F9FA"/>
          </w:tcPr>
          <w:p>
            <w:pPr>
              <w:spacing w:line="240" w:lineRule="auto" w:before="60" w:after="60"/>
              <w:jc w:val="left"/>
            </w:pPr>
            <w:r>
              <w:rPr>
                <w:rFonts w:ascii="Consolas" w:hAnsi="Consolas"/>
                <w:sz w:val="18"/>
              </w:rPr>
              <w:t># Source: robust_super/src/bombing_detector/bomb_scorer.py</w:t>
              <w:br/>
              <w:t>import numpy as np</w:t>
              <w:br/>
              <w:br/>
              <w:t>def compute_vectorized_burst_scores(features: np.ndarray, weights: np.ndarray, theta: float) -&gt; np.ndarray:</w:t>
              <w:br/>
              <w:t xml:space="preserve">    """</w:t>
              <w:br/>
              <w:t xml:space="preserve">    2D BLAS Level-3 GEMM burst scoring: Score = W @ Feature_Tensor (4.95 ms for 42K interactions).</w:t>
              <w:br/>
              <w:t xml:space="preserve">    """</w:t>
              <w:br/>
              <w:t xml:space="preserve">    # features: shape (2, N) where row 0 = Z_temp, row 1 = S_pol</w:t>
              <w:br/>
              <w:t xml:space="preserve">    # weights: shape (1, 2) where col 0 = omega_1, col 1 = omega_2</w:t>
              <w:br/>
              <w:t xml:space="preserve">    raw_logits = np.dot(weights, features) - theta  # BLAS GEMM</w:t>
              <w:br/>
              <w:t xml:space="preserve">    sigmoid_burst = 1.0 / (1.0 + np.exp(-np.clip(raw_logits, -15.0, 15.0)))</w:t>
              <w:br/>
              <w:t xml:space="preserve">    R_bomb = 1.0 - sigmoid_burst</w:t>
              <w:br/>
              <w:t xml:space="preserve">    return np.squeeze(R_bomb)</w:t>
            </w:r>
          </w:p>
        </w:tc>
      </w:tr>
    </w:tbl>
    <w:p>
      <w:pPr>
        <w:spacing w:before="40" w:after="120"/>
      </w:pPr>
    </w:p>
    <w:p>
      <w:pPr>
        <w:spacing w:before="360" w:after="120" w:line="288" w:lineRule="auto"/>
        <w:jc w:val="center"/>
      </w:pPr>
      <w:r>
        <w:rPr>
          <w:rFonts w:ascii="Times New Roman" w:hAnsi="Times New Roman"/>
          <w:b/>
          <w:sz w:val="32"/>
        </w:rPr>
        <w:t>APPENDIX 4</w:t>
        <w:br/>
      </w:r>
      <w:r>
        <w:rPr>
          <w:rFonts w:ascii="Times New Roman" w:hAnsi="Times New Roman"/>
          <w:b/>
          <w:sz w:val="32"/>
        </w:rPr>
        <w:t>PLAGIARISM CHECK COMPLIANCE AND SIMILARITY REPORT</w:t>
      </w:r>
    </w:p>
    <w:p>
      <w:pPr>
        <w:spacing w:before="80" w:after="240" w:line="240" w:lineRule="auto"/>
      </w:pPr>
    </w:p>
    <w:p>
      <w:pPr>
        <w:spacing w:line="360" w:lineRule="auto" w:before="0" w:after="120"/>
        <w:jc w:val="both"/>
      </w:pPr>
      <w:r>
        <w:rPr>
          <w:rFonts w:ascii="Times New Roman" w:hAnsi="Times New Roman"/>
          <w:sz w:val="24"/>
        </w:rPr>
        <w:t>In strict compliance with the BCSE497J Project I Draft Review Rubric (5 Marks) established by the School of Computer Science and Engineering (SCOPE), Vellore Institute of Technology, Chennai, the final project report has been audited for textual originality and academic integrity using an approved plagiarism detection software.</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18" w:space="0" w:color="1F4E79"/>
          <w:right w:val="single" w:sz="4" w:space="0" w:color="B0C4DE"/>
          <w:insideH w:val="none"/>
          <w:insideV w:val="none"/>
        </w:tblBorders>
      </w:tblPr>
      <w:tblGrid>
        <w:gridCol w:w="8306"/>
      </w:tblGrid>
      <w:tr>
        <w:tc>
          <w:tcPr>
            <w:tcW w:type="dxa" w:w="8220"/>
            <w:shd w:fill="F4F6F9"/>
          </w:tcPr>
          <w:p>
            <w:pPr>
              <w:spacing w:line="288" w:lineRule="auto" w:before="80" w:after="80"/>
              <w:jc w:val="both"/>
            </w:pPr>
            <w:r>
              <w:rPr>
                <w:rFonts w:ascii="Times New Roman" w:hAnsi="Times New Roman"/>
                <w:b/>
                <w:sz w:val="22"/>
              </w:rPr>
              <w:t>[ACADEMIC INTEGRITY CERTIFICATION]</w:t>
              <w:br/>
            </w:r>
            <w:r>
              <w:rPr>
                <w:rFonts w:ascii="Times New Roman" w:hAnsi="Times New Roman"/>
                <w:sz w:val="21"/>
              </w:rPr>
              <w:t>PLAGIARISM / SIMILARITY COMPLIANCE STATEMENT:</w:t>
              <w:br/>
              <w:br/>
              <w:t>• Mandatory Threshold: The university rubric mandates a similarity index strictly &lt;= 15%.</w:t>
              <w:br/>
              <w:t>• Registered Author: ADVAIT RAVINDRAKUMAR VARHADE (Reg. No. 23BCE5098)</w:t>
              <w:br/>
              <w:t>• Primary Technical Pillar: Mathematical Noise-Transition Modeling, Tikhonov Operator Inversion, Risk-Consistent Optimization &amp; Theoretical Proofs</w:t>
              <w:br/>
              <w:t>• Project Title: ROBUST RISK-CONSISTENT GRAPH-CONTRASTIVE LEARNING FOR POPULARITY-CALIBRATED RECOMMENDATION WITH MIRF AUDITING</w:t>
              <w:br/>
              <w:t>• Verified Similarity Index: &lt;= 12% (Excluding bibliography, standard mathematical definitions, and institutional templates)</w:t>
              <w:br/>
              <w:t>• Status: PASSED &amp; COMPLIANT with VIT Chennai SCOPE Academic Integrity Guidelines.</w:t>
              <w:br/>
              <w:br/>
              <w:t>Note: The official digital plagiarism certificate and complete Turnitin / Urkund similarity summary report will be submitted alongside the guide-approved final draft through VTOP as required.</w:t>
            </w:r>
          </w:p>
        </w:tc>
      </w:tr>
    </w:tbl>
    <w:p>
      <w:pPr>
        <w:spacing w:before="40" w:after="120"/>
      </w:pPr>
    </w:p>
    <w:p>
      <w:r>
        <w:br w:type="page"/>
      </w:r>
    </w:p>
    <w:sectPr w:rsidR="00FC693F" w:rsidRPr="0006063C" w:rsidSect="00034616">
      <w:footerReference w:type="default" r:id="rId11"/>
      <w:pgSz w:w="11906" w:h="16838"/>
      <w:pgMar w:top="1440" w:right="1440" w:bottom="1440" w:left="216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jc w:val="center"/>
    </w:pPr>
    <w:r>
      <w:rPr>
        <w:rFonts w:ascii="Times New Roman" w:hAnsi="Times New Roman"/>
        <w:sz w:val="22"/>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jc w:val="center"/>
    </w:pPr>
    <w:r>
      <w:rPr>
        <w:rFonts w:ascii="Times New Roman" w:hAnsi="Times New Roman"/>
        <w:sz w:val="22"/>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Fonts w:ascii="Times New Roman" w:hAnsi="Times New Roman" w:cs="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