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Pythios Artifact Showcase</w:t>
      </w:r>
    </w:p>
    <w:p>
      <w:pPr>
        <w:pStyle w:val="Heading1"/>
      </w:pPr>
      <w:r>
        <w:t>Overview</w:t>
      </w:r>
    </w:p>
    <w:p>
      <w:r>
        <w:t>The Pythios Artifact Showcase demonstrates multi-format artifact generation from a single coherent product concept. Eight artifacts are produced across text, structured data, document, spreadsheet, presentation, image, and video formats—all sharing consistent naming, terminology, and visual language.</w:t>
      </w:r>
    </w:p>
    <w:p>
      <w:pPr>
        <w:pStyle w:val="Heading1"/>
      </w:pPr>
      <w:r>
        <w:t>Artifact Inventory</w:t>
      </w:r>
    </w:p>
    <w:p>
      <w:r>
        <w:t>The showcase includes: showcase.md (Markdown overview and manifest), showcase.json (structured metadata), showcase.docx (this document), showcase.pdf (portable document), showcase.xlsx (tabular inventory), showcase.pptx (presentation deck), showcase.png (AI-generated illustration), and showcase.mp4 (AI-generated motion concept). Each artifact serves a distinct purpose while maintaining cross-format coherence.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