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5370" w14:textId="1D66AC89" w:rsidR="00101CD5" w:rsidRDefault="00000000">
      <w:pPr>
        <w:spacing w:after="80"/>
      </w:pPr>
      <w:r>
        <w:rPr>
          <w:b/>
          <w:bCs/>
          <w:color w:val="1F3864"/>
          <w:sz w:val="36"/>
          <w:szCs w:val="36"/>
        </w:rPr>
        <w:t>Peer Review Feedback</w:t>
      </w:r>
      <w:r w:rsidR="00582287">
        <w:rPr>
          <w:b/>
          <w:bCs/>
          <w:color w:val="1F3864"/>
          <w:sz w:val="36"/>
          <w:szCs w:val="36"/>
        </w:rPr>
        <w:t xml:space="preserve"> By Team Pulse</w:t>
      </w:r>
    </w:p>
    <w:p w14:paraId="26595373" w14:textId="77777777" w:rsidR="00101CD5" w:rsidRDefault="00000000">
      <w:pPr>
        <w:pStyle w:val="Heading1"/>
        <w:spacing w:before="240" w:after="120"/>
      </w:pPr>
      <w:r>
        <w:t>1. Rubric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900"/>
        <w:gridCol w:w="5660"/>
      </w:tblGrid>
      <w:tr w:rsidR="00101CD5" w14:paraId="26595377"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6595374" w14:textId="77777777" w:rsidR="00101CD5" w:rsidRDefault="00000000">
            <w:r>
              <w:rPr>
                <w:b/>
                <w:bCs/>
                <w:color w:val="FFFFFF"/>
                <w:sz w:val="20"/>
                <w:szCs w:val="20"/>
              </w:rPr>
              <w:t>Criterion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6595375" w14:textId="77777777" w:rsidR="00101CD5" w:rsidRDefault="00000000">
            <w:r>
              <w:rPr>
                <w:b/>
                <w:bCs/>
                <w:color w:val="FFFFFF"/>
                <w:sz w:val="20"/>
                <w:szCs w:val="20"/>
              </w:rPr>
              <w:t>Rating</w:t>
            </w:r>
          </w:p>
        </w:tc>
        <w:tc>
          <w:tcPr>
            <w:tcW w:w="56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6595376" w14:textId="77777777" w:rsidR="00101CD5" w:rsidRDefault="00000000">
            <w:r>
              <w:rPr>
                <w:b/>
                <w:bCs/>
                <w:color w:val="FFFFFF"/>
                <w:sz w:val="20"/>
                <w:szCs w:val="20"/>
              </w:rPr>
              <w:t>Justification</w:t>
            </w:r>
          </w:p>
        </w:tc>
      </w:tr>
      <w:tr w:rsidR="00101CD5" w14:paraId="2659537B"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78" w14:textId="77777777" w:rsidR="00101CD5" w:rsidRDefault="00000000">
            <w:r>
              <w:rPr>
                <w:sz w:val="20"/>
                <w:szCs w:val="20"/>
              </w:rPr>
              <w:t>Completeness</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79" w14:textId="77777777" w:rsidR="00101CD5" w:rsidRDefault="00000000">
            <w:r>
              <w:rPr>
                <w:sz w:val="20"/>
                <w:szCs w:val="20"/>
              </w:rPr>
              <w:t>Strong, with gaps</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7A" w14:textId="77777777" w:rsidR="00101CD5" w:rsidRDefault="00000000">
            <w:r>
              <w:rPr>
                <w:sz w:val="20"/>
                <w:szCs w:val="20"/>
              </w:rPr>
              <w:t>Every component has a data model, behavior, interface and error table; 51 edge cases; traceability runs both ways. But one shared component has no section, and one design decision is left open while the rest of the document already assumes an answer.</w:t>
            </w:r>
          </w:p>
        </w:tc>
      </w:tr>
      <w:tr w:rsidR="00101CD5" w14:paraId="2659537F"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59537C" w14:textId="77777777" w:rsidR="00101CD5" w:rsidRDefault="00000000">
            <w:r>
              <w:rPr>
                <w:sz w:val="20"/>
                <w:szCs w:val="20"/>
              </w:rPr>
              <w:t>Feasibility</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59537D" w14:textId="77777777" w:rsidR="00101CD5" w:rsidRDefault="00000000">
            <w:r>
              <w:rPr>
                <w:sz w:val="20"/>
                <w:szCs w:val="20"/>
              </w:rPr>
              <w:t>Adequate</w:t>
            </w:r>
          </w:p>
        </w:tc>
        <w:tc>
          <w:tcPr>
            <w:tcW w:w="56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59537E" w14:textId="77777777" w:rsidR="00101CD5" w:rsidRDefault="00000000">
            <w:r>
              <w:rPr>
                <w:sz w:val="20"/>
                <w:szCs w:val="20"/>
              </w:rPr>
              <w:t>The architecture is sound. The 20-minute processing target rests on a setting that has no value yet, and the scope includes some prototype extras.</w:t>
            </w:r>
          </w:p>
        </w:tc>
      </w:tr>
      <w:tr w:rsidR="00101CD5" w14:paraId="26595383"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80" w14:textId="77777777" w:rsidR="00101CD5" w:rsidRDefault="00000000">
            <w:r>
              <w:rPr>
                <w:sz w:val="20"/>
                <w:szCs w:val="20"/>
              </w:rPr>
              <w:t>Clarity</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81" w14:textId="77777777" w:rsidR="00101CD5" w:rsidRDefault="00000000">
            <w:r>
              <w:rPr>
                <w:sz w:val="20"/>
                <w:szCs w:val="20"/>
              </w:rPr>
              <w:t>Adequate</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82" w14:textId="77777777" w:rsidR="00101CD5" w:rsidRDefault="00000000">
            <w:r>
              <w:rPr>
                <w:sz w:val="20"/>
                <w:szCs w:val="20"/>
              </w:rPr>
              <w:t>The writing and conventions are good, but several cross-references point to sections or IDs that do not exist.</w:t>
            </w:r>
          </w:p>
        </w:tc>
      </w:tr>
      <w:tr w:rsidR="00101CD5" w14:paraId="26595387"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595384" w14:textId="77777777" w:rsidR="00101CD5" w:rsidRDefault="00000000">
            <w:r>
              <w:rPr>
                <w:sz w:val="20"/>
                <w:szCs w:val="20"/>
              </w:rPr>
              <w:t>Risk</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595385" w14:textId="77777777" w:rsidR="00101CD5" w:rsidRDefault="00000000">
            <w:r>
              <w:rPr>
                <w:sz w:val="20"/>
                <w:szCs w:val="20"/>
              </w:rPr>
              <w:t>Strong, with one serious hole</w:t>
            </w:r>
          </w:p>
        </w:tc>
        <w:tc>
          <w:tcPr>
            <w:tcW w:w="56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595386" w14:textId="77777777" w:rsidR="00101CD5" w:rsidRDefault="00000000">
            <w:r>
              <w:rPr>
                <w:sz w:val="20"/>
                <w:szCs w:val="20"/>
              </w:rPr>
              <w:t xml:space="preserve">Failure handling is thorough. One path </w:t>
            </w:r>
            <w:proofErr w:type="gramStart"/>
            <w:r>
              <w:rPr>
                <w:sz w:val="20"/>
                <w:szCs w:val="20"/>
              </w:rPr>
              <w:t>stores</w:t>
            </w:r>
            <w:proofErr w:type="gramEnd"/>
            <w:r>
              <w:rPr>
                <w:sz w:val="20"/>
                <w:szCs w:val="20"/>
              </w:rPr>
              <w:t xml:space="preserve"> unblurred images, which breaks the project's own privacy rule, and too much of the work sits with one person.</w:t>
            </w:r>
          </w:p>
        </w:tc>
      </w:tr>
    </w:tbl>
    <w:p w14:paraId="26595388" w14:textId="77777777" w:rsidR="00101CD5" w:rsidRDefault="00000000">
      <w:pPr>
        <w:pStyle w:val="Heading1"/>
        <w:spacing w:before="240" w:after="120"/>
      </w:pPr>
      <w:r>
        <w:t>2. Issues by Criterion</w:t>
      </w:r>
    </w:p>
    <w:p w14:paraId="26595389" w14:textId="77777777" w:rsidR="00101CD5" w:rsidRDefault="00000000">
      <w:pPr>
        <w:pStyle w:val="Heading2"/>
        <w:spacing w:before="240" w:after="120"/>
      </w:pPr>
      <w:r>
        <w:t>Completeness</w:t>
      </w:r>
    </w:p>
    <w:p w14:paraId="2659538A" w14:textId="77777777" w:rsidR="00101CD5" w:rsidRDefault="00000000">
      <w:pPr>
        <w:keepNext/>
        <w:spacing w:before="200" w:after="100"/>
      </w:pPr>
      <w:r>
        <w:rPr>
          <w:b/>
          <w:bCs/>
          <w:color w:val="1F3864"/>
          <w:sz w:val="23"/>
          <w:szCs w:val="23"/>
        </w:rPr>
        <w:t>C1. The number of detections kept per frame contradicts itself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7860"/>
      </w:tblGrid>
      <w:tr w:rsidR="00101CD5" w14:paraId="2659538D"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8B" w14:textId="77777777" w:rsidR="00101CD5" w:rsidRDefault="00000000">
            <w:r>
              <w:rPr>
                <w:b/>
                <w:bCs/>
                <w:sz w:val="20"/>
                <w:szCs w:val="20"/>
              </w:rPr>
              <w:t>Issue</w:t>
            </w:r>
          </w:p>
        </w:tc>
        <w:tc>
          <w:tcPr>
            <w:tcW w:w="7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8C" w14:textId="77777777" w:rsidR="00101CD5" w:rsidRDefault="00000000">
            <w:pPr>
              <w:spacing w:after="60"/>
            </w:pPr>
            <w:r>
              <w:rPr>
                <w:sz w:val="20"/>
                <w:szCs w:val="20"/>
              </w:rPr>
              <w:t>§1.4 #6 says the team is "leaning towards top 10 confident predictions." But §2.5 step 8 keeps only the highest-confidence box, and §2.8 puts a unique constraint on (video_run_id, frame_index), which makes more than one detection per frame impossible. With the current design, a frame showing two potholes silently loses one. #6 is also the only row in §1.4 with no draft decision.</w:t>
            </w:r>
          </w:p>
        </w:tc>
      </w:tr>
      <w:tr w:rsidR="00101CD5" w14:paraId="26595390"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8E" w14:textId="77777777" w:rsidR="00101CD5" w:rsidRDefault="00000000">
            <w:r>
              <w:rPr>
                <w:b/>
                <w:bCs/>
                <w:sz w:val="20"/>
                <w:szCs w:val="20"/>
              </w:rPr>
              <w:t>Action</w:t>
            </w:r>
          </w:p>
        </w:tc>
        <w:tc>
          <w:tcPr>
            <w:tcW w:w="7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8F" w14:textId="77777777" w:rsidR="00101CD5" w:rsidRDefault="00000000">
            <w:pPr>
              <w:spacing w:after="60"/>
            </w:pPr>
            <w:r>
              <w:rPr>
                <w:sz w:val="20"/>
                <w:szCs w:val="20"/>
              </w:rPr>
              <w:t xml:space="preserve">Choose one option. Either keep one detection per frame and record the loss as a known </w:t>
            </w:r>
            <w:proofErr w:type="gramStart"/>
            <w:r>
              <w:rPr>
                <w:sz w:val="20"/>
                <w:szCs w:val="20"/>
              </w:rPr>
              <w:t>limitation, or</w:t>
            </w:r>
            <w:proofErr w:type="gramEnd"/>
            <w:r>
              <w:rPr>
                <w:sz w:val="20"/>
                <w:szCs w:val="20"/>
              </w:rPr>
              <w:t xml:space="preserve"> allow N per frame. The second option means adding a detection_index to the unique key and updating §2.5, §2.8, E-19 and NFR-REL-01 to match.</w:t>
            </w:r>
          </w:p>
        </w:tc>
      </w:tr>
      <w:tr w:rsidR="00101CD5" w14:paraId="26595393"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91" w14:textId="77777777" w:rsidR="00101CD5" w:rsidRDefault="00000000">
            <w:r>
              <w:rPr>
                <w:b/>
                <w:bCs/>
                <w:sz w:val="20"/>
                <w:szCs w:val="20"/>
              </w:rPr>
              <w:t>Owner</w:t>
            </w:r>
          </w:p>
        </w:tc>
        <w:tc>
          <w:tcPr>
            <w:tcW w:w="7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92" w14:textId="77777777" w:rsidR="00101CD5" w:rsidRDefault="00000000">
            <w:pPr>
              <w:spacing w:after="60"/>
            </w:pPr>
            <w:r>
              <w:rPr>
                <w:sz w:val="20"/>
                <w:szCs w:val="20"/>
              </w:rPr>
              <w:t>Raihan</w:t>
            </w:r>
          </w:p>
        </w:tc>
      </w:tr>
      <w:tr w:rsidR="00101CD5" w14:paraId="26595396"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94" w14:textId="77777777" w:rsidR="00101CD5" w:rsidRDefault="00000000">
            <w:r>
              <w:rPr>
                <w:b/>
                <w:bCs/>
                <w:sz w:val="20"/>
                <w:szCs w:val="20"/>
              </w:rPr>
              <w:t>Priority</w:t>
            </w:r>
          </w:p>
        </w:tc>
        <w:tc>
          <w:tcPr>
            <w:tcW w:w="7860" w:type="dxa"/>
            <w:tcBorders>
              <w:top w:val="single" w:sz="4" w:space="0" w:color="BFBFBF"/>
              <w:left w:val="single" w:sz="4" w:space="0" w:color="BFBFBF"/>
              <w:bottom w:val="single" w:sz="4" w:space="0" w:color="BFBFBF"/>
              <w:right w:val="single" w:sz="4" w:space="0" w:color="BFBFBF"/>
            </w:tcBorders>
            <w:shd w:val="clear" w:color="auto" w:fill="FADBD8"/>
            <w:tcMar>
              <w:top w:w="80" w:type="dxa"/>
              <w:left w:w="120" w:type="dxa"/>
              <w:bottom w:w="80" w:type="dxa"/>
              <w:right w:w="120" w:type="dxa"/>
            </w:tcMar>
          </w:tcPr>
          <w:p w14:paraId="26595395" w14:textId="77777777" w:rsidR="00101CD5" w:rsidRDefault="00000000">
            <w:pPr>
              <w:spacing w:after="60"/>
            </w:pPr>
            <w:r>
              <w:rPr>
                <w:b/>
                <w:bCs/>
                <w:sz w:val="20"/>
                <w:szCs w:val="20"/>
              </w:rPr>
              <w:t>Must-fix</w:t>
            </w:r>
          </w:p>
        </w:tc>
      </w:tr>
    </w:tbl>
    <w:p w14:paraId="26595397" w14:textId="77777777" w:rsidR="00101CD5" w:rsidRDefault="00000000">
      <w:pPr>
        <w:keepNext/>
        <w:spacing w:before="200" w:after="100"/>
      </w:pPr>
      <w:r>
        <w:rPr>
          <w:b/>
          <w:bCs/>
          <w:color w:val="1F3864"/>
          <w:sz w:val="23"/>
          <w:szCs w:val="23"/>
        </w:rPr>
        <w:t xml:space="preserve">C2. Notifications </w:t>
      </w:r>
      <w:proofErr w:type="gramStart"/>
      <w:r>
        <w:rPr>
          <w:b/>
          <w:bCs/>
          <w:color w:val="1F3864"/>
          <w:sz w:val="23"/>
          <w:szCs w:val="23"/>
        </w:rPr>
        <w:t>is</w:t>
      </w:r>
      <w:proofErr w:type="gramEnd"/>
      <w:r>
        <w:rPr>
          <w:b/>
          <w:bCs/>
          <w:color w:val="1F3864"/>
          <w:sz w:val="23"/>
          <w:szCs w:val="23"/>
        </w:rPr>
        <w:t xml:space="preserve"> used throughout but never designed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7860"/>
      </w:tblGrid>
      <w:tr w:rsidR="00101CD5" w14:paraId="2659539A"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98" w14:textId="77777777" w:rsidR="00101CD5" w:rsidRDefault="00000000">
            <w:r>
              <w:rPr>
                <w:b/>
                <w:bCs/>
                <w:sz w:val="20"/>
                <w:szCs w:val="20"/>
              </w:rPr>
              <w:t>Issue</w:t>
            </w:r>
          </w:p>
        </w:tc>
        <w:tc>
          <w:tcPr>
            <w:tcW w:w="7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99" w14:textId="77777777" w:rsidR="00101CD5" w:rsidRDefault="00000000">
            <w:pPr>
              <w:spacing w:after="60"/>
            </w:pPr>
            <w:r>
              <w:rPr>
                <w:sz w:val="20"/>
                <w:szCs w:val="20"/>
              </w:rPr>
              <w:t xml:space="preserve">"What D2 adds" lists notifications as a shared service. E-46 to E-49 depend on it, §4.2 traces it to requirements, and the error tables keep saying "alert admin" or "notify operator." Yet §2.10–2.12 cover only auth, config and logging. Notifications </w:t>
            </w:r>
            <w:proofErr w:type="gramStart"/>
            <w:r>
              <w:rPr>
                <w:sz w:val="20"/>
                <w:szCs w:val="20"/>
              </w:rPr>
              <w:t>has</w:t>
            </w:r>
            <w:proofErr w:type="gramEnd"/>
            <w:r>
              <w:rPr>
                <w:sz w:val="20"/>
                <w:szCs w:val="20"/>
              </w:rPr>
              <w:t xml:space="preserve"> no data model, behavior, interface, errors or owner.</w:t>
            </w:r>
          </w:p>
        </w:tc>
      </w:tr>
      <w:tr w:rsidR="00101CD5" w14:paraId="2659539D"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9B" w14:textId="77777777" w:rsidR="00101CD5" w:rsidRDefault="00000000">
            <w:r>
              <w:rPr>
                <w:b/>
                <w:bCs/>
                <w:sz w:val="20"/>
                <w:szCs w:val="20"/>
              </w:rPr>
              <w:t>Action</w:t>
            </w:r>
          </w:p>
        </w:tc>
        <w:tc>
          <w:tcPr>
            <w:tcW w:w="7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9C" w14:textId="77777777" w:rsidR="00101CD5" w:rsidRDefault="00000000">
            <w:pPr>
              <w:spacing w:after="60"/>
            </w:pPr>
            <w:r>
              <w:rPr>
                <w:sz w:val="20"/>
                <w:szCs w:val="20"/>
              </w:rPr>
              <w:t xml:space="preserve">Add a §2.x Notifications section in the same format as the others: event schema, channel (email or chat), deduplication key, interface signature and error table. Otherwise, state </w:t>
            </w:r>
            <w:r>
              <w:rPr>
                <w:sz w:val="20"/>
                <w:szCs w:val="20"/>
              </w:rPr>
              <w:lastRenderedPageBreak/>
              <w:t xml:space="preserve">plainly that alerts are only log entries plus run status in the </w:t>
            </w:r>
            <w:proofErr w:type="gramStart"/>
            <w:r>
              <w:rPr>
                <w:sz w:val="20"/>
                <w:szCs w:val="20"/>
              </w:rPr>
              <w:t>prototype, and</w:t>
            </w:r>
            <w:proofErr w:type="gramEnd"/>
            <w:r>
              <w:rPr>
                <w:sz w:val="20"/>
                <w:szCs w:val="20"/>
              </w:rPr>
              <w:t xml:space="preserve"> remove E-46 to E-49.</w:t>
            </w:r>
          </w:p>
        </w:tc>
      </w:tr>
      <w:tr w:rsidR="00101CD5" w14:paraId="265953A0"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9E" w14:textId="77777777" w:rsidR="00101CD5" w:rsidRDefault="00000000">
            <w:r>
              <w:rPr>
                <w:b/>
                <w:bCs/>
                <w:sz w:val="20"/>
                <w:szCs w:val="20"/>
              </w:rPr>
              <w:lastRenderedPageBreak/>
              <w:t>Owner</w:t>
            </w:r>
          </w:p>
        </w:tc>
        <w:tc>
          <w:tcPr>
            <w:tcW w:w="7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9F" w14:textId="77777777" w:rsidR="00101CD5" w:rsidRDefault="00000000">
            <w:pPr>
              <w:spacing w:after="60"/>
            </w:pPr>
            <w:r>
              <w:rPr>
                <w:sz w:val="20"/>
                <w:szCs w:val="20"/>
              </w:rPr>
              <w:t>Sahil</w:t>
            </w:r>
          </w:p>
        </w:tc>
      </w:tr>
      <w:tr w:rsidR="00101CD5" w14:paraId="265953A3"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A1" w14:textId="77777777" w:rsidR="00101CD5" w:rsidRDefault="00000000">
            <w:r>
              <w:rPr>
                <w:b/>
                <w:bCs/>
                <w:sz w:val="20"/>
                <w:szCs w:val="20"/>
              </w:rPr>
              <w:t>Priority</w:t>
            </w:r>
          </w:p>
        </w:tc>
        <w:tc>
          <w:tcPr>
            <w:tcW w:w="7860" w:type="dxa"/>
            <w:tcBorders>
              <w:top w:val="single" w:sz="4" w:space="0" w:color="BFBFBF"/>
              <w:left w:val="single" w:sz="4" w:space="0" w:color="BFBFBF"/>
              <w:bottom w:val="single" w:sz="4" w:space="0" w:color="BFBFBF"/>
              <w:right w:val="single" w:sz="4" w:space="0" w:color="BFBFBF"/>
            </w:tcBorders>
            <w:shd w:val="clear" w:color="auto" w:fill="FADBD8"/>
            <w:tcMar>
              <w:top w:w="80" w:type="dxa"/>
              <w:left w:w="120" w:type="dxa"/>
              <w:bottom w:w="80" w:type="dxa"/>
              <w:right w:w="120" w:type="dxa"/>
            </w:tcMar>
          </w:tcPr>
          <w:p w14:paraId="265953A2" w14:textId="77777777" w:rsidR="00101CD5" w:rsidRDefault="00000000">
            <w:pPr>
              <w:spacing w:after="60"/>
            </w:pPr>
            <w:r>
              <w:rPr>
                <w:b/>
                <w:bCs/>
                <w:sz w:val="20"/>
                <w:szCs w:val="20"/>
              </w:rPr>
              <w:t>Must-fix</w:t>
            </w:r>
          </w:p>
        </w:tc>
      </w:tr>
    </w:tbl>
    <w:p w14:paraId="265953A4" w14:textId="77777777" w:rsidR="00101CD5" w:rsidRDefault="00000000">
      <w:pPr>
        <w:pStyle w:val="Heading2"/>
        <w:spacing w:before="240" w:after="120"/>
      </w:pPr>
      <w:r>
        <w:t>Feasibility</w:t>
      </w:r>
    </w:p>
    <w:p w14:paraId="265953A5" w14:textId="77777777" w:rsidR="00101CD5" w:rsidRDefault="00000000">
      <w:pPr>
        <w:keepNext/>
        <w:spacing w:before="200" w:after="100"/>
      </w:pPr>
      <w:r>
        <w:rPr>
          <w:b/>
          <w:bCs/>
          <w:color w:val="1F3864"/>
          <w:sz w:val="23"/>
          <w:szCs w:val="23"/>
        </w:rPr>
        <w:t>F1. Nothing in the design shows the 60-min-in-20-min target (AC-01.1) is reachable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7860"/>
      </w:tblGrid>
      <w:tr w:rsidR="00101CD5" w14:paraId="265953A8"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A6" w14:textId="77777777" w:rsidR="00101CD5" w:rsidRDefault="00000000">
            <w:r>
              <w:rPr>
                <w:b/>
                <w:bCs/>
                <w:sz w:val="20"/>
                <w:szCs w:val="20"/>
              </w:rPr>
              <w:t>Issue</w:t>
            </w:r>
          </w:p>
        </w:tc>
        <w:tc>
          <w:tcPr>
            <w:tcW w:w="7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A7" w14:textId="77777777" w:rsidR="00101CD5" w:rsidRDefault="00000000">
            <w:pPr>
              <w:spacing w:after="60"/>
            </w:pPr>
            <w:r>
              <w:rPr>
                <w:sz w:val="20"/>
                <w:szCs w:val="20"/>
              </w:rPr>
              <w:t>For every detection, the pipeline does ONNX inference, then GPS matching, then a redaction model with a retry, then an upload with up to 3 retries, then a database transaction with a geographic lock. The frame sampling rate is listed in §2.11 but has no value, and the "agreed hardware" is never named. The feasibility of the main acceptance criterion depends on two unknowns.</w:t>
            </w:r>
          </w:p>
        </w:tc>
      </w:tr>
      <w:tr w:rsidR="00101CD5" w14:paraId="265953AB"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A9" w14:textId="77777777" w:rsidR="00101CD5" w:rsidRDefault="00000000">
            <w:r>
              <w:rPr>
                <w:b/>
                <w:bCs/>
                <w:sz w:val="20"/>
                <w:szCs w:val="20"/>
              </w:rPr>
              <w:t>Action</w:t>
            </w:r>
          </w:p>
        </w:tc>
        <w:tc>
          <w:tcPr>
            <w:tcW w:w="7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AA" w14:textId="77777777" w:rsidR="00101CD5" w:rsidRDefault="00000000">
            <w:pPr>
              <w:spacing w:after="60"/>
            </w:pPr>
            <w:r>
              <w:rPr>
                <w:sz w:val="20"/>
                <w:szCs w:val="20"/>
              </w:rPr>
              <w:t>Set a default sampling rate (for example 2–5 fps) and the target hardware (GPU or CPU, which execution provider). Run a short benchmark on a 5-minute clip and add a time budget per stage to §2.5. Also decide whether redaction and upload run asynchronously so they do not block inference.</w:t>
            </w:r>
          </w:p>
        </w:tc>
      </w:tr>
      <w:tr w:rsidR="00101CD5" w14:paraId="265953AE"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AC" w14:textId="77777777" w:rsidR="00101CD5" w:rsidRDefault="00000000">
            <w:r>
              <w:rPr>
                <w:b/>
                <w:bCs/>
                <w:sz w:val="20"/>
                <w:szCs w:val="20"/>
              </w:rPr>
              <w:t>Owner</w:t>
            </w:r>
          </w:p>
        </w:tc>
        <w:tc>
          <w:tcPr>
            <w:tcW w:w="7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AD" w14:textId="77777777" w:rsidR="00101CD5" w:rsidRDefault="00000000">
            <w:pPr>
              <w:spacing w:after="60"/>
            </w:pPr>
            <w:r>
              <w:rPr>
                <w:sz w:val="20"/>
                <w:szCs w:val="20"/>
              </w:rPr>
              <w:t>Raihan (inference), with Advait providing redaction timing</w:t>
            </w:r>
          </w:p>
        </w:tc>
      </w:tr>
      <w:tr w:rsidR="00101CD5" w14:paraId="265953B1"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AF" w14:textId="77777777" w:rsidR="00101CD5" w:rsidRDefault="00000000">
            <w:r>
              <w:rPr>
                <w:b/>
                <w:bCs/>
                <w:sz w:val="20"/>
                <w:szCs w:val="20"/>
              </w:rPr>
              <w:t>Priority</w:t>
            </w:r>
          </w:p>
        </w:tc>
        <w:tc>
          <w:tcPr>
            <w:tcW w:w="7860" w:type="dxa"/>
            <w:tcBorders>
              <w:top w:val="single" w:sz="4" w:space="0" w:color="BFBFBF"/>
              <w:left w:val="single" w:sz="4" w:space="0" w:color="BFBFBF"/>
              <w:bottom w:val="single" w:sz="4" w:space="0" w:color="BFBFBF"/>
              <w:right w:val="single" w:sz="4" w:space="0" w:color="BFBFBF"/>
            </w:tcBorders>
            <w:shd w:val="clear" w:color="auto" w:fill="FADBD8"/>
            <w:tcMar>
              <w:top w:w="80" w:type="dxa"/>
              <w:left w:w="120" w:type="dxa"/>
              <w:bottom w:w="80" w:type="dxa"/>
              <w:right w:w="120" w:type="dxa"/>
            </w:tcMar>
          </w:tcPr>
          <w:p w14:paraId="265953B0" w14:textId="77777777" w:rsidR="00101CD5" w:rsidRDefault="00000000">
            <w:pPr>
              <w:spacing w:after="60"/>
            </w:pPr>
            <w:r>
              <w:rPr>
                <w:b/>
                <w:bCs/>
                <w:sz w:val="20"/>
                <w:szCs w:val="20"/>
              </w:rPr>
              <w:t>Must-fix</w:t>
            </w:r>
          </w:p>
        </w:tc>
      </w:tr>
    </w:tbl>
    <w:p w14:paraId="265953B2" w14:textId="77777777" w:rsidR="00101CD5" w:rsidRDefault="00000000">
      <w:pPr>
        <w:keepNext/>
        <w:spacing w:before="200" w:after="100"/>
      </w:pPr>
      <w:r>
        <w:rPr>
          <w:b/>
          <w:bCs/>
          <w:color w:val="1F3864"/>
          <w:sz w:val="23"/>
          <w:szCs w:val="23"/>
        </w:rPr>
        <w:t xml:space="preserve">F2. The </w:t>
      </w:r>
      <w:proofErr w:type="gramStart"/>
      <w:r>
        <w:rPr>
          <w:b/>
          <w:bCs/>
          <w:color w:val="1F3864"/>
          <w:sz w:val="23"/>
          <w:szCs w:val="23"/>
        </w:rPr>
        <w:t>remote-worker</w:t>
      </w:r>
      <w:proofErr w:type="gramEnd"/>
      <w:r>
        <w:rPr>
          <w:b/>
          <w:bCs/>
          <w:color w:val="1F3864"/>
          <w:sz w:val="23"/>
          <w:szCs w:val="23"/>
        </w:rPr>
        <w:t xml:space="preserve"> write path adds scope a batch prototype does not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7860"/>
      </w:tblGrid>
      <w:tr w:rsidR="00101CD5" w14:paraId="265953B5"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B3" w14:textId="77777777" w:rsidR="00101CD5" w:rsidRDefault="00000000">
            <w:r>
              <w:rPr>
                <w:b/>
                <w:bCs/>
                <w:sz w:val="20"/>
                <w:szCs w:val="20"/>
              </w:rPr>
              <w:t>Issue</w:t>
            </w:r>
          </w:p>
        </w:tc>
        <w:tc>
          <w:tcPr>
            <w:tcW w:w="7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B4" w14:textId="77777777" w:rsidR="00101CD5" w:rsidRDefault="00000000">
            <w:pPr>
              <w:spacing w:after="60"/>
            </w:pPr>
            <w:r>
              <w:rPr>
                <w:sz w:val="20"/>
                <w:szCs w:val="20"/>
              </w:rPr>
              <w:t>POST /api/v1/detections, PATCH /api/v1/runs/{id}, the operator role, per-worker API keys and the 409 retry handling all exist so remote workers can write data. The Ingestion Pipeline already writes directly through I7, and §1.4 #7 says it is undecided whether these endpoints stay.</w:t>
            </w:r>
          </w:p>
        </w:tc>
      </w:tr>
      <w:tr w:rsidR="00101CD5" w14:paraId="265953B8"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B6" w14:textId="77777777" w:rsidR="00101CD5" w:rsidRDefault="00000000">
            <w:r>
              <w:rPr>
                <w:b/>
                <w:bCs/>
                <w:sz w:val="20"/>
                <w:szCs w:val="20"/>
              </w:rPr>
              <w:t>Action</w:t>
            </w:r>
          </w:p>
        </w:tc>
        <w:tc>
          <w:tcPr>
            <w:tcW w:w="7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B7" w14:textId="77777777" w:rsidR="00101CD5" w:rsidRDefault="00000000">
            <w:pPr>
              <w:spacing w:after="60"/>
            </w:pPr>
            <w:r>
              <w:rPr>
                <w:sz w:val="20"/>
                <w:szCs w:val="20"/>
              </w:rPr>
              <w:t>Drop the POST and PATCH endpoints from the prototype and keep I7 as the only write path. Leave a single line in §5 noting that remote workers could be added later.</w:t>
            </w:r>
          </w:p>
        </w:tc>
      </w:tr>
      <w:tr w:rsidR="00101CD5" w14:paraId="265953BB"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B9" w14:textId="77777777" w:rsidR="00101CD5" w:rsidRDefault="00000000">
            <w:r>
              <w:rPr>
                <w:b/>
                <w:bCs/>
                <w:sz w:val="20"/>
                <w:szCs w:val="20"/>
              </w:rPr>
              <w:t>Owner</w:t>
            </w:r>
          </w:p>
        </w:tc>
        <w:tc>
          <w:tcPr>
            <w:tcW w:w="7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BA" w14:textId="77777777" w:rsidR="00101CD5" w:rsidRDefault="00000000">
            <w:pPr>
              <w:spacing w:after="60"/>
            </w:pPr>
            <w:r>
              <w:rPr>
                <w:sz w:val="20"/>
                <w:szCs w:val="20"/>
              </w:rPr>
              <w:t>Raihan</w:t>
            </w:r>
          </w:p>
        </w:tc>
      </w:tr>
      <w:tr w:rsidR="00101CD5" w14:paraId="265953BE"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BC" w14:textId="77777777" w:rsidR="00101CD5" w:rsidRDefault="00000000">
            <w:r>
              <w:rPr>
                <w:b/>
                <w:bCs/>
                <w:sz w:val="20"/>
                <w:szCs w:val="20"/>
              </w:rPr>
              <w:t>Priority</w:t>
            </w:r>
          </w:p>
        </w:tc>
        <w:tc>
          <w:tcPr>
            <w:tcW w:w="7860" w:type="dxa"/>
            <w:tcBorders>
              <w:top w:val="single" w:sz="4" w:space="0" w:color="BFBFBF"/>
              <w:left w:val="single" w:sz="4" w:space="0" w:color="BFBFBF"/>
              <w:bottom w:val="single" w:sz="4" w:space="0" w:color="BFBFBF"/>
              <w:right w:val="single" w:sz="4" w:space="0" w:color="BFBFBF"/>
            </w:tcBorders>
            <w:shd w:val="clear" w:color="auto" w:fill="E5E8E8"/>
            <w:tcMar>
              <w:top w:w="80" w:type="dxa"/>
              <w:left w:w="120" w:type="dxa"/>
              <w:bottom w:w="80" w:type="dxa"/>
              <w:right w:w="120" w:type="dxa"/>
            </w:tcMar>
          </w:tcPr>
          <w:p w14:paraId="265953BD" w14:textId="77777777" w:rsidR="00101CD5" w:rsidRDefault="00000000">
            <w:pPr>
              <w:spacing w:after="60"/>
            </w:pPr>
            <w:r>
              <w:rPr>
                <w:b/>
                <w:bCs/>
                <w:sz w:val="20"/>
                <w:szCs w:val="20"/>
              </w:rPr>
              <w:t>Out of scope for now</w:t>
            </w:r>
          </w:p>
        </w:tc>
      </w:tr>
    </w:tbl>
    <w:p w14:paraId="265953BF" w14:textId="77777777" w:rsidR="00101CD5" w:rsidRDefault="00000000">
      <w:pPr>
        <w:pStyle w:val="Heading2"/>
        <w:spacing w:before="240" w:after="120"/>
      </w:pPr>
      <w:r>
        <w:t>Clarity</w:t>
      </w:r>
    </w:p>
    <w:p w14:paraId="265953C0" w14:textId="77777777" w:rsidR="00101CD5" w:rsidRDefault="00000000">
      <w:pPr>
        <w:keepNext/>
        <w:spacing w:before="200" w:after="100"/>
      </w:pPr>
      <w:r>
        <w:rPr>
          <w:b/>
          <w:bCs/>
          <w:color w:val="1F3864"/>
          <w:sz w:val="23"/>
          <w:szCs w:val="23"/>
        </w:rPr>
        <w:t>L1. Broken cross-references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7860"/>
      </w:tblGrid>
      <w:tr w:rsidR="00101CD5" w14:paraId="265953C6"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C1" w14:textId="77777777" w:rsidR="00101CD5" w:rsidRDefault="00000000">
            <w:r>
              <w:rPr>
                <w:b/>
                <w:bCs/>
                <w:sz w:val="20"/>
                <w:szCs w:val="20"/>
              </w:rPr>
              <w:t>Issue</w:t>
            </w:r>
          </w:p>
        </w:tc>
        <w:tc>
          <w:tcPr>
            <w:tcW w:w="7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C2" w14:textId="77777777" w:rsidR="00101CD5" w:rsidRDefault="00000000">
            <w:pPr>
              <w:spacing w:after="60"/>
            </w:pPr>
            <w:r>
              <w:rPr>
                <w:sz w:val="20"/>
                <w:szCs w:val="20"/>
              </w:rPr>
              <w:t xml:space="preserve">§2.14, §2.15 and §2.16 are cited in §1.2, §1.4 #7, §2.3 (I2), §2.9 and §4.1. The document stops at §2.13, which is where the interface review </w:t>
            </w:r>
            <w:proofErr w:type="gramStart"/>
            <w:r>
              <w:rPr>
                <w:sz w:val="20"/>
                <w:szCs w:val="20"/>
              </w:rPr>
              <w:t>actually lives</w:t>
            </w:r>
            <w:proofErr w:type="gramEnd"/>
            <w:r>
              <w:rPr>
                <w:sz w:val="20"/>
                <w:szCs w:val="20"/>
              </w:rPr>
              <w:t>.</w:t>
            </w:r>
          </w:p>
          <w:p w14:paraId="265953C3" w14:textId="77777777" w:rsidR="00101CD5" w:rsidRDefault="00000000">
            <w:pPr>
              <w:spacing w:after="60"/>
            </w:pPr>
            <w:r>
              <w:rPr>
                <w:sz w:val="20"/>
                <w:szCs w:val="20"/>
              </w:rPr>
              <w:t>"§1.4 #10" is cited in §2.7, but the table ends at #9.</w:t>
            </w:r>
          </w:p>
          <w:p w14:paraId="265953C4" w14:textId="77777777" w:rsidR="00101CD5" w:rsidRDefault="00000000">
            <w:pPr>
              <w:spacing w:after="60"/>
            </w:pPr>
            <w:r>
              <w:rPr>
                <w:sz w:val="20"/>
                <w:szCs w:val="20"/>
              </w:rPr>
              <w:t>§6 (the peer review template) is promised in "What D2 adds" but is not in the document.</w:t>
            </w:r>
          </w:p>
          <w:p w14:paraId="265953C5" w14:textId="77777777" w:rsidR="00101CD5" w:rsidRDefault="00000000">
            <w:pPr>
              <w:spacing w:after="60"/>
            </w:pPr>
            <w:r>
              <w:rPr>
                <w:sz w:val="20"/>
                <w:szCs w:val="20"/>
              </w:rPr>
              <w:t>Figure 2.1 is referenced but the main flowchart has no caption. Figures 2.2 and 2.3 do.</w:t>
            </w:r>
          </w:p>
        </w:tc>
      </w:tr>
      <w:tr w:rsidR="00101CD5" w14:paraId="265953C9"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C7" w14:textId="77777777" w:rsidR="00101CD5" w:rsidRDefault="00000000">
            <w:r>
              <w:rPr>
                <w:b/>
                <w:bCs/>
                <w:sz w:val="20"/>
                <w:szCs w:val="20"/>
              </w:rPr>
              <w:lastRenderedPageBreak/>
              <w:t>Action</w:t>
            </w:r>
          </w:p>
        </w:tc>
        <w:tc>
          <w:tcPr>
            <w:tcW w:w="7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C8" w14:textId="77777777" w:rsidR="00101CD5" w:rsidRDefault="00000000">
            <w:pPr>
              <w:spacing w:after="60"/>
            </w:pPr>
            <w:r>
              <w:rPr>
                <w:sz w:val="20"/>
                <w:szCs w:val="20"/>
              </w:rPr>
              <w:t>Renumber the references, add the missing #10 (severity filter → confidence and status filters) and the Figure 2.1 caption. Either add §6 or remove the promise.</w:t>
            </w:r>
          </w:p>
        </w:tc>
      </w:tr>
      <w:tr w:rsidR="00101CD5" w14:paraId="265953CC"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CA" w14:textId="77777777" w:rsidR="00101CD5" w:rsidRDefault="00000000">
            <w:r>
              <w:rPr>
                <w:b/>
                <w:bCs/>
                <w:sz w:val="20"/>
                <w:szCs w:val="20"/>
              </w:rPr>
              <w:t>Owner</w:t>
            </w:r>
          </w:p>
        </w:tc>
        <w:tc>
          <w:tcPr>
            <w:tcW w:w="7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CB" w14:textId="77777777" w:rsidR="00101CD5" w:rsidRDefault="00000000">
            <w:pPr>
              <w:spacing w:after="60"/>
            </w:pPr>
            <w:r>
              <w:rPr>
                <w:sz w:val="20"/>
                <w:szCs w:val="20"/>
              </w:rPr>
              <w:t>Sahil</w:t>
            </w:r>
          </w:p>
        </w:tc>
      </w:tr>
      <w:tr w:rsidR="00101CD5" w14:paraId="265953CF"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CD" w14:textId="77777777" w:rsidR="00101CD5" w:rsidRDefault="00000000">
            <w:r>
              <w:rPr>
                <w:b/>
                <w:bCs/>
                <w:sz w:val="20"/>
                <w:szCs w:val="20"/>
              </w:rPr>
              <w:t>Priority</w:t>
            </w:r>
          </w:p>
        </w:tc>
        <w:tc>
          <w:tcPr>
            <w:tcW w:w="7860" w:type="dxa"/>
            <w:tcBorders>
              <w:top w:val="single" w:sz="4" w:space="0" w:color="BFBFBF"/>
              <w:left w:val="single" w:sz="4" w:space="0" w:color="BFBFBF"/>
              <w:bottom w:val="single" w:sz="4" w:space="0" w:color="BFBFBF"/>
              <w:right w:val="single" w:sz="4" w:space="0" w:color="BFBFBF"/>
            </w:tcBorders>
            <w:shd w:val="clear" w:color="auto" w:fill="FADBD8"/>
            <w:tcMar>
              <w:top w:w="80" w:type="dxa"/>
              <w:left w:w="120" w:type="dxa"/>
              <w:bottom w:w="80" w:type="dxa"/>
              <w:right w:w="120" w:type="dxa"/>
            </w:tcMar>
          </w:tcPr>
          <w:p w14:paraId="265953CE" w14:textId="77777777" w:rsidR="00101CD5" w:rsidRDefault="00000000">
            <w:pPr>
              <w:spacing w:after="60"/>
            </w:pPr>
            <w:r>
              <w:rPr>
                <w:b/>
                <w:bCs/>
                <w:sz w:val="20"/>
                <w:szCs w:val="20"/>
              </w:rPr>
              <w:t>Must-fix</w:t>
            </w:r>
          </w:p>
        </w:tc>
      </w:tr>
    </w:tbl>
    <w:p w14:paraId="265953D0" w14:textId="77777777" w:rsidR="00101CD5" w:rsidRDefault="00000000">
      <w:pPr>
        <w:keepNext/>
        <w:spacing w:before="200" w:after="100"/>
      </w:pPr>
      <w:r>
        <w:rPr>
          <w:b/>
          <w:bCs/>
          <w:color w:val="1F3864"/>
          <w:sz w:val="23"/>
          <w:szCs w:val="23"/>
        </w:rPr>
        <w:t>L2. The edge-case IDs in the §2.1 error-path table are wrong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7860"/>
      </w:tblGrid>
      <w:tr w:rsidR="00101CD5" w14:paraId="265953D3"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D1" w14:textId="77777777" w:rsidR="00101CD5" w:rsidRDefault="00000000">
            <w:r>
              <w:rPr>
                <w:b/>
                <w:bCs/>
                <w:sz w:val="20"/>
                <w:szCs w:val="20"/>
              </w:rPr>
              <w:t>Issue</w:t>
            </w:r>
          </w:p>
        </w:tc>
        <w:tc>
          <w:tcPr>
            <w:tcW w:w="7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D2" w14:textId="77777777" w:rsidR="00101CD5" w:rsidRDefault="00000000">
            <w:pPr>
              <w:spacing w:after="60"/>
            </w:pPr>
            <w:r>
              <w:rPr>
                <w:sz w:val="20"/>
                <w:szCs w:val="20"/>
              </w:rPr>
              <w:t>Authentication points to E-50, which is the IPC socket failure; it should be E-30 to E-33. Database write failure points to E-32 and E-33, which are auth cases; it should be E-24. Redaction or upload failure lists E-24, which is a database case. In addition, §2.5 step 11 says inference sets PENDING_REPLAY, but that state is triggered by the ingestion buffer (E-24 / RunController).</w:t>
            </w:r>
          </w:p>
        </w:tc>
      </w:tr>
      <w:tr w:rsidR="00101CD5" w14:paraId="265953D6"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D4" w14:textId="77777777" w:rsidR="00101CD5" w:rsidRDefault="00000000">
            <w:r>
              <w:rPr>
                <w:b/>
                <w:bCs/>
                <w:sz w:val="20"/>
                <w:szCs w:val="20"/>
              </w:rPr>
              <w:t>Action</w:t>
            </w:r>
          </w:p>
        </w:tc>
        <w:tc>
          <w:tcPr>
            <w:tcW w:w="7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D5" w14:textId="77777777" w:rsidR="00101CD5" w:rsidRDefault="00000000">
            <w:pPr>
              <w:spacing w:after="60"/>
            </w:pPr>
            <w:r>
              <w:rPr>
                <w:sz w:val="20"/>
                <w:szCs w:val="20"/>
              </w:rPr>
              <w:t>Correct the IDs in §2.1, and state in one place which component owns each run-state transition in Figure 2.2.</w:t>
            </w:r>
          </w:p>
        </w:tc>
      </w:tr>
      <w:tr w:rsidR="00101CD5" w14:paraId="265953D9"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D7" w14:textId="77777777" w:rsidR="00101CD5" w:rsidRDefault="00000000">
            <w:r>
              <w:rPr>
                <w:b/>
                <w:bCs/>
                <w:sz w:val="20"/>
                <w:szCs w:val="20"/>
              </w:rPr>
              <w:t>Owner</w:t>
            </w:r>
          </w:p>
        </w:tc>
        <w:tc>
          <w:tcPr>
            <w:tcW w:w="7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D8" w14:textId="77777777" w:rsidR="00101CD5" w:rsidRDefault="00000000">
            <w:pPr>
              <w:spacing w:after="60"/>
            </w:pPr>
            <w:r>
              <w:rPr>
                <w:sz w:val="20"/>
                <w:szCs w:val="20"/>
              </w:rPr>
              <w:t>Raihan</w:t>
            </w:r>
          </w:p>
        </w:tc>
      </w:tr>
      <w:tr w:rsidR="00101CD5" w14:paraId="265953DC"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DA" w14:textId="77777777" w:rsidR="00101CD5" w:rsidRDefault="00000000">
            <w:r>
              <w:rPr>
                <w:b/>
                <w:bCs/>
                <w:sz w:val="20"/>
                <w:szCs w:val="20"/>
              </w:rPr>
              <w:t>Priority</w:t>
            </w:r>
          </w:p>
        </w:tc>
        <w:tc>
          <w:tcPr>
            <w:tcW w:w="7860" w:type="dxa"/>
            <w:tcBorders>
              <w:top w:val="single" w:sz="4" w:space="0" w:color="BFBFBF"/>
              <w:left w:val="single" w:sz="4" w:space="0" w:color="BFBFBF"/>
              <w:bottom w:val="single" w:sz="4" w:space="0" w:color="BFBFBF"/>
              <w:right w:val="single" w:sz="4" w:space="0" w:color="BFBFBF"/>
            </w:tcBorders>
            <w:shd w:val="clear" w:color="auto" w:fill="FADBD8"/>
            <w:tcMar>
              <w:top w:w="80" w:type="dxa"/>
              <w:left w:w="120" w:type="dxa"/>
              <w:bottom w:w="80" w:type="dxa"/>
              <w:right w:w="120" w:type="dxa"/>
            </w:tcMar>
          </w:tcPr>
          <w:p w14:paraId="265953DB" w14:textId="77777777" w:rsidR="00101CD5" w:rsidRDefault="00000000">
            <w:pPr>
              <w:spacing w:after="60"/>
            </w:pPr>
            <w:r>
              <w:rPr>
                <w:b/>
                <w:bCs/>
                <w:sz w:val="20"/>
                <w:szCs w:val="20"/>
              </w:rPr>
              <w:t>Must-fix</w:t>
            </w:r>
          </w:p>
        </w:tc>
      </w:tr>
    </w:tbl>
    <w:p w14:paraId="265953DD" w14:textId="77777777" w:rsidR="00101CD5" w:rsidRDefault="00000000">
      <w:pPr>
        <w:pStyle w:val="Heading2"/>
        <w:spacing w:before="240" w:after="120"/>
      </w:pPr>
      <w:r>
        <w:t>Risk</w:t>
      </w:r>
    </w:p>
    <w:p w14:paraId="265953DE" w14:textId="77777777" w:rsidR="00101CD5" w:rsidRDefault="00000000">
      <w:pPr>
        <w:keepNext/>
        <w:spacing w:before="200" w:after="100"/>
      </w:pPr>
      <w:r>
        <w:rPr>
          <w:b/>
          <w:bCs/>
          <w:color w:val="1F3864"/>
          <w:sz w:val="23"/>
          <w:szCs w:val="23"/>
        </w:rPr>
        <w:t>R1. The unresolved-location cache can hold unblurred images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7860"/>
      </w:tblGrid>
      <w:tr w:rsidR="00101CD5" w14:paraId="265953E1"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DF" w14:textId="77777777" w:rsidR="00101CD5" w:rsidRDefault="00000000">
            <w:r>
              <w:rPr>
                <w:b/>
                <w:bCs/>
                <w:sz w:val="20"/>
                <w:szCs w:val="20"/>
              </w:rPr>
              <w:t>Issue</w:t>
            </w:r>
          </w:p>
        </w:tc>
        <w:tc>
          <w:tcPr>
            <w:tcW w:w="7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E0" w14:textId="77777777" w:rsidR="00101CD5" w:rsidRDefault="00000000">
            <w:pPr>
              <w:spacing w:after="60"/>
            </w:pPr>
            <w:r>
              <w:rPr>
                <w:sz w:val="20"/>
                <w:szCs w:val="20"/>
              </w:rPr>
              <w:t>§1.1 promises blurring happens "before the photo is saved anywhere." But §2.6 step 4 puts unresolved detections into a local list for reprocessing and stops there, before blurring in step 5. Each DetectionEvent carries crop_image, so faces and plates can end up on the worker's disk. That breaks NFR-PRIV-01 and D0 Decision 5.</w:t>
            </w:r>
          </w:p>
        </w:tc>
      </w:tr>
      <w:tr w:rsidR="00101CD5" w14:paraId="265953E4"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E2" w14:textId="77777777" w:rsidR="00101CD5" w:rsidRDefault="00000000">
            <w:r>
              <w:rPr>
                <w:b/>
                <w:bCs/>
                <w:sz w:val="20"/>
                <w:szCs w:val="20"/>
              </w:rPr>
              <w:t>Action</w:t>
            </w:r>
          </w:p>
        </w:tc>
        <w:tc>
          <w:tcPr>
            <w:tcW w:w="7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E3" w14:textId="77777777" w:rsidR="00101CD5" w:rsidRDefault="00000000">
            <w:pPr>
              <w:spacing w:after="60"/>
            </w:pPr>
            <w:r>
              <w:rPr>
                <w:sz w:val="20"/>
                <w:szCs w:val="20"/>
              </w:rPr>
              <w:t xml:space="preserve">Choose one fix. Either store only metadata (run_id, frame_index, timestamp) in the unresolved list and re-extract the crop from the video when </w:t>
            </w:r>
            <w:proofErr w:type="gramStart"/>
            <w:r>
              <w:rPr>
                <w:sz w:val="20"/>
                <w:szCs w:val="20"/>
              </w:rPr>
              <w:t>reprocessing, or</w:t>
            </w:r>
            <w:proofErr w:type="gramEnd"/>
            <w:r>
              <w:rPr>
                <w:sz w:val="20"/>
                <w:szCs w:val="20"/>
              </w:rPr>
              <w:t xml:space="preserve"> run redaction before writing to that list. Then add an edge case and update the NFR-PRIV-01 traceability row.</w:t>
            </w:r>
          </w:p>
        </w:tc>
      </w:tr>
      <w:tr w:rsidR="00101CD5" w14:paraId="265953E7"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E5" w14:textId="77777777" w:rsidR="00101CD5" w:rsidRDefault="00000000">
            <w:r>
              <w:rPr>
                <w:b/>
                <w:bCs/>
                <w:sz w:val="20"/>
                <w:szCs w:val="20"/>
              </w:rPr>
              <w:t>Owner</w:t>
            </w:r>
          </w:p>
        </w:tc>
        <w:tc>
          <w:tcPr>
            <w:tcW w:w="7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E6" w14:textId="77777777" w:rsidR="00101CD5" w:rsidRDefault="00000000">
            <w:pPr>
              <w:spacing w:after="60"/>
            </w:pPr>
            <w:r>
              <w:rPr>
                <w:sz w:val="20"/>
                <w:szCs w:val="20"/>
              </w:rPr>
              <w:t>Raihan (ingestion), with Advait reviewing the privacy side</w:t>
            </w:r>
          </w:p>
        </w:tc>
      </w:tr>
      <w:tr w:rsidR="00101CD5" w14:paraId="265953EA"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E8" w14:textId="77777777" w:rsidR="00101CD5" w:rsidRDefault="00000000">
            <w:r>
              <w:rPr>
                <w:b/>
                <w:bCs/>
                <w:sz w:val="20"/>
                <w:szCs w:val="20"/>
              </w:rPr>
              <w:t>Priority</w:t>
            </w:r>
          </w:p>
        </w:tc>
        <w:tc>
          <w:tcPr>
            <w:tcW w:w="7860" w:type="dxa"/>
            <w:tcBorders>
              <w:top w:val="single" w:sz="4" w:space="0" w:color="BFBFBF"/>
              <w:left w:val="single" w:sz="4" w:space="0" w:color="BFBFBF"/>
              <w:bottom w:val="single" w:sz="4" w:space="0" w:color="BFBFBF"/>
              <w:right w:val="single" w:sz="4" w:space="0" w:color="BFBFBF"/>
            </w:tcBorders>
            <w:shd w:val="clear" w:color="auto" w:fill="FADBD8"/>
            <w:tcMar>
              <w:top w:w="80" w:type="dxa"/>
              <w:left w:w="120" w:type="dxa"/>
              <w:bottom w:w="80" w:type="dxa"/>
              <w:right w:w="120" w:type="dxa"/>
            </w:tcMar>
          </w:tcPr>
          <w:p w14:paraId="265953E9" w14:textId="77777777" w:rsidR="00101CD5" w:rsidRDefault="00000000">
            <w:pPr>
              <w:spacing w:after="60"/>
            </w:pPr>
            <w:r>
              <w:rPr>
                <w:b/>
                <w:bCs/>
                <w:sz w:val="20"/>
                <w:szCs w:val="20"/>
              </w:rPr>
              <w:t>Must-fix</w:t>
            </w:r>
          </w:p>
        </w:tc>
      </w:tr>
    </w:tbl>
    <w:p w14:paraId="265953EB" w14:textId="77777777" w:rsidR="00101CD5" w:rsidRDefault="00000000">
      <w:pPr>
        <w:keepNext/>
        <w:spacing w:before="200" w:after="100"/>
      </w:pPr>
      <w:r>
        <w:rPr>
          <w:b/>
          <w:bCs/>
          <w:color w:val="1F3864"/>
          <w:sz w:val="23"/>
          <w:szCs w:val="23"/>
        </w:rPr>
        <w:t>R2. Too much of the work sits with one person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7860"/>
      </w:tblGrid>
      <w:tr w:rsidR="00101CD5" w14:paraId="265953EE"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EC" w14:textId="77777777" w:rsidR="00101CD5" w:rsidRDefault="00000000">
            <w:r>
              <w:rPr>
                <w:b/>
                <w:bCs/>
                <w:sz w:val="20"/>
                <w:szCs w:val="20"/>
              </w:rPr>
              <w:t>Issue</w:t>
            </w:r>
          </w:p>
        </w:tc>
        <w:tc>
          <w:tcPr>
            <w:tcW w:w="7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ED" w14:textId="77777777" w:rsidR="00101CD5" w:rsidRDefault="00000000">
            <w:pPr>
              <w:spacing w:after="60"/>
            </w:pPr>
            <w:r>
              <w:rPr>
                <w:sz w:val="20"/>
                <w:szCs w:val="20"/>
              </w:rPr>
              <w:t>Raihan owns Inference, Ingestion, the Database, the Backend API, Auth integration, and 6 of the 9 open questions. Sahil owns only the Map, and Advait owns Training and Storage. If Raihan gets stuck, most of the critical path stops. Also, nobody has been named to own the identity provider decision (§1.4 #9), and the whole auth design depends on it.</w:t>
            </w:r>
          </w:p>
        </w:tc>
      </w:tr>
      <w:tr w:rsidR="00101CD5" w14:paraId="265953F1"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EF" w14:textId="77777777" w:rsidR="00101CD5" w:rsidRDefault="00000000">
            <w:r>
              <w:rPr>
                <w:b/>
                <w:bCs/>
                <w:sz w:val="20"/>
                <w:szCs w:val="20"/>
              </w:rPr>
              <w:t>Action</w:t>
            </w:r>
          </w:p>
        </w:tc>
        <w:tc>
          <w:tcPr>
            <w:tcW w:w="7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F0" w14:textId="77777777" w:rsidR="00101CD5" w:rsidRDefault="00000000">
            <w:pPr>
              <w:spacing w:after="60"/>
            </w:pPr>
            <w:r>
              <w:rPr>
                <w:sz w:val="20"/>
                <w:szCs w:val="20"/>
              </w:rPr>
              <w:t>Rebalance ownership. For example, move Auth and the identity provider decision to Sahil, and the Database/PostGIS layer or redaction integration to Advait. Update the owner fields and §1.4.</w:t>
            </w:r>
          </w:p>
        </w:tc>
      </w:tr>
      <w:tr w:rsidR="00101CD5" w14:paraId="265953F4"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F2" w14:textId="77777777" w:rsidR="00101CD5" w:rsidRDefault="00000000">
            <w:r>
              <w:rPr>
                <w:b/>
                <w:bCs/>
                <w:sz w:val="20"/>
                <w:szCs w:val="20"/>
              </w:rPr>
              <w:lastRenderedPageBreak/>
              <w:t>Owner</w:t>
            </w:r>
          </w:p>
        </w:tc>
        <w:tc>
          <w:tcPr>
            <w:tcW w:w="7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F3" w14:textId="77777777" w:rsidR="00101CD5" w:rsidRDefault="00000000">
            <w:pPr>
              <w:spacing w:after="60"/>
            </w:pPr>
            <w:r>
              <w:rPr>
                <w:sz w:val="20"/>
                <w:szCs w:val="20"/>
              </w:rPr>
              <w:t>Whole team; Sahil to propose the new split</w:t>
            </w:r>
          </w:p>
        </w:tc>
      </w:tr>
      <w:tr w:rsidR="00101CD5" w14:paraId="265953F7" w14:textId="77777777">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5953F5" w14:textId="77777777" w:rsidR="00101CD5" w:rsidRDefault="00000000">
            <w:r>
              <w:rPr>
                <w:b/>
                <w:bCs/>
                <w:sz w:val="20"/>
                <w:szCs w:val="20"/>
              </w:rPr>
              <w:t>Priority</w:t>
            </w:r>
          </w:p>
        </w:tc>
        <w:tc>
          <w:tcPr>
            <w:tcW w:w="7860" w:type="dxa"/>
            <w:tcBorders>
              <w:top w:val="single" w:sz="4" w:space="0" w:color="BFBFBF"/>
              <w:left w:val="single" w:sz="4" w:space="0" w:color="BFBFBF"/>
              <w:bottom w:val="single" w:sz="4" w:space="0" w:color="BFBFBF"/>
              <w:right w:val="single" w:sz="4" w:space="0" w:color="BFBFBF"/>
            </w:tcBorders>
            <w:shd w:val="clear" w:color="auto" w:fill="FCF3CF"/>
            <w:tcMar>
              <w:top w:w="80" w:type="dxa"/>
              <w:left w:w="120" w:type="dxa"/>
              <w:bottom w:w="80" w:type="dxa"/>
              <w:right w:w="120" w:type="dxa"/>
            </w:tcMar>
          </w:tcPr>
          <w:p w14:paraId="265953F6" w14:textId="77777777" w:rsidR="00101CD5" w:rsidRDefault="00000000">
            <w:pPr>
              <w:spacing w:after="60"/>
            </w:pPr>
            <w:r>
              <w:rPr>
                <w:b/>
                <w:bCs/>
                <w:sz w:val="20"/>
                <w:szCs w:val="20"/>
              </w:rPr>
              <w:t>Worth considering</w:t>
            </w:r>
          </w:p>
        </w:tc>
      </w:tr>
    </w:tbl>
    <w:p w14:paraId="265953F8" w14:textId="77777777" w:rsidR="00101CD5" w:rsidRDefault="00000000">
      <w:pPr>
        <w:pStyle w:val="Heading1"/>
        <w:spacing w:before="240" w:after="120"/>
      </w:pPr>
      <w:r>
        <w:t>3. Action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4060"/>
        <w:gridCol w:w="2600"/>
        <w:gridCol w:w="2000"/>
      </w:tblGrid>
      <w:tr w:rsidR="00101CD5" w14:paraId="265953FD"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65953F9" w14:textId="77777777" w:rsidR="00101CD5" w:rsidRDefault="00000000">
            <w:r>
              <w:rPr>
                <w:b/>
                <w:bCs/>
                <w:color w:val="FFFFFF"/>
                <w:sz w:val="20"/>
                <w:szCs w:val="20"/>
              </w:rPr>
              <w:t>ID</w:t>
            </w:r>
          </w:p>
        </w:tc>
        <w:tc>
          <w:tcPr>
            <w:tcW w:w="40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65953FA" w14:textId="77777777" w:rsidR="00101CD5" w:rsidRDefault="00000000">
            <w:r>
              <w:rPr>
                <w:b/>
                <w:bCs/>
                <w:color w:val="FFFFFF"/>
                <w:sz w:val="20"/>
                <w:szCs w:val="20"/>
              </w:rPr>
              <w:t>Issue</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65953FB" w14:textId="77777777" w:rsidR="00101CD5" w:rsidRDefault="00000000">
            <w:r>
              <w:rPr>
                <w:b/>
                <w:bCs/>
                <w:color w:val="FFFFFF"/>
                <w:sz w:val="20"/>
                <w:szCs w:val="20"/>
              </w:rPr>
              <w:t>Owner</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65953FC" w14:textId="77777777" w:rsidR="00101CD5" w:rsidRDefault="00000000">
            <w:r>
              <w:rPr>
                <w:b/>
                <w:bCs/>
                <w:color w:val="FFFFFF"/>
                <w:sz w:val="20"/>
                <w:szCs w:val="20"/>
              </w:rPr>
              <w:t>Priority</w:t>
            </w:r>
          </w:p>
        </w:tc>
      </w:tr>
      <w:tr w:rsidR="00101CD5" w14:paraId="26595402"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FE" w14:textId="77777777" w:rsidR="00101CD5" w:rsidRDefault="00000000">
            <w:r>
              <w:rPr>
                <w:sz w:val="20"/>
                <w:szCs w:val="20"/>
              </w:rPr>
              <w:t>C1</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3FF" w14:textId="77777777" w:rsidR="00101CD5" w:rsidRDefault="00000000">
            <w:r>
              <w:rPr>
                <w:sz w:val="20"/>
                <w:szCs w:val="20"/>
              </w:rPr>
              <w:t>Detections-per-frame contradiction</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400" w14:textId="77777777" w:rsidR="00101CD5" w:rsidRDefault="00000000">
            <w:r>
              <w:rPr>
                <w:sz w:val="20"/>
                <w:szCs w:val="20"/>
              </w:rPr>
              <w:t>Raihan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401" w14:textId="77777777" w:rsidR="00101CD5" w:rsidRDefault="00000000">
            <w:r>
              <w:rPr>
                <w:sz w:val="20"/>
                <w:szCs w:val="20"/>
              </w:rPr>
              <w:t>Must-fix</w:t>
            </w:r>
          </w:p>
        </w:tc>
      </w:tr>
      <w:tr w:rsidR="00101CD5" w14:paraId="26595407"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595403" w14:textId="77777777" w:rsidR="00101CD5" w:rsidRDefault="00000000">
            <w:r>
              <w:rPr>
                <w:sz w:val="20"/>
                <w:szCs w:val="20"/>
              </w:rPr>
              <w:t>C2</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595404" w14:textId="77777777" w:rsidR="00101CD5" w:rsidRDefault="00000000">
            <w:r>
              <w:rPr>
                <w:sz w:val="20"/>
                <w:szCs w:val="20"/>
              </w:rPr>
              <w:t>Notifications component not designed</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595405" w14:textId="77777777" w:rsidR="00101CD5" w:rsidRDefault="00000000">
            <w:r>
              <w:rPr>
                <w:sz w:val="20"/>
                <w:szCs w:val="20"/>
              </w:rPr>
              <w:t>Sahil</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595406" w14:textId="77777777" w:rsidR="00101CD5" w:rsidRDefault="00000000">
            <w:r>
              <w:rPr>
                <w:sz w:val="20"/>
                <w:szCs w:val="20"/>
              </w:rPr>
              <w:t>Must-fix</w:t>
            </w:r>
          </w:p>
        </w:tc>
      </w:tr>
      <w:tr w:rsidR="00101CD5" w14:paraId="2659540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408" w14:textId="77777777" w:rsidR="00101CD5" w:rsidRDefault="00000000">
            <w:r>
              <w:rPr>
                <w:sz w:val="20"/>
                <w:szCs w:val="20"/>
              </w:rPr>
              <w:t>F1</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409" w14:textId="77777777" w:rsidR="00101CD5" w:rsidRDefault="00000000">
            <w:r>
              <w:rPr>
                <w:sz w:val="20"/>
                <w:szCs w:val="20"/>
              </w:rPr>
              <w:t>AC-01.1 speed target unproven</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40A" w14:textId="77777777" w:rsidR="00101CD5" w:rsidRDefault="00000000">
            <w:r>
              <w:rPr>
                <w:sz w:val="20"/>
                <w:szCs w:val="20"/>
              </w:rPr>
              <w:t>Raihan (+ Advait)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40B" w14:textId="77777777" w:rsidR="00101CD5" w:rsidRDefault="00000000">
            <w:r>
              <w:rPr>
                <w:sz w:val="20"/>
                <w:szCs w:val="20"/>
              </w:rPr>
              <w:t>Must-fix</w:t>
            </w:r>
          </w:p>
        </w:tc>
      </w:tr>
      <w:tr w:rsidR="00101CD5" w14:paraId="26595411"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59540D" w14:textId="77777777" w:rsidR="00101CD5" w:rsidRDefault="00000000">
            <w:r>
              <w:rPr>
                <w:sz w:val="20"/>
                <w:szCs w:val="20"/>
              </w:rPr>
              <w:t>F2</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59540E" w14:textId="77777777" w:rsidR="00101CD5" w:rsidRDefault="00000000">
            <w:r>
              <w:rPr>
                <w:sz w:val="20"/>
                <w:szCs w:val="20"/>
              </w:rPr>
              <w:t>Remote-worker POST/PATCH path</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59540F" w14:textId="77777777" w:rsidR="00101CD5" w:rsidRDefault="00000000">
            <w:r>
              <w:rPr>
                <w:sz w:val="20"/>
                <w:szCs w:val="20"/>
              </w:rPr>
              <w:t>Raihan</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595410" w14:textId="77777777" w:rsidR="00101CD5" w:rsidRDefault="00000000">
            <w:r>
              <w:rPr>
                <w:sz w:val="20"/>
                <w:szCs w:val="20"/>
              </w:rPr>
              <w:t>Out of scope for now</w:t>
            </w:r>
          </w:p>
        </w:tc>
      </w:tr>
      <w:tr w:rsidR="00101CD5" w14:paraId="26595416"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412" w14:textId="77777777" w:rsidR="00101CD5" w:rsidRDefault="00000000">
            <w:r>
              <w:rPr>
                <w:sz w:val="20"/>
                <w:szCs w:val="20"/>
              </w:rPr>
              <w:t>L1</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413" w14:textId="77777777" w:rsidR="00101CD5" w:rsidRDefault="00000000">
            <w:r>
              <w:rPr>
                <w:sz w:val="20"/>
                <w:szCs w:val="20"/>
              </w:rPr>
              <w:t>Broken cross-references</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414" w14:textId="77777777" w:rsidR="00101CD5" w:rsidRDefault="00000000">
            <w:r>
              <w:rPr>
                <w:sz w:val="20"/>
                <w:szCs w:val="20"/>
              </w:rPr>
              <w:t>Sahil</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415" w14:textId="77777777" w:rsidR="00101CD5" w:rsidRDefault="00000000">
            <w:r>
              <w:rPr>
                <w:sz w:val="20"/>
                <w:szCs w:val="20"/>
              </w:rPr>
              <w:t>Must-fix</w:t>
            </w:r>
          </w:p>
        </w:tc>
      </w:tr>
      <w:tr w:rsidR="00101CD5" w14:paraId="2659541B"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595417" w14:textId="77777777" w:rsidR="00101CD5" w:rsidRDefault="00000000">
            <w:r>
              <w:rPr>
                <w:sz w:val="20"/>
                <w:szCs w:val="20"/>
              </w:rPr>
              <w:t>L2</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595418" w14:textId="77777777" w:rsidR="00101CD5" w:rsidRDefault="00000000">
            <w:r>
              <w:rPr>
                <w:sz w:val="20"/>
                <w:szCs w:val="20"/>
              </w:rPr>
              <w:t>Wrong edge-case IDs in §2.1</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595419" w14:textId="77777777" w:rsidR="00101CD5" w:rsidRDefault="00000000">
            <w:r>
              <w:rPr>
                <w:sz w:val="20"/>
                <w:szCs w:val="20"/>
              </w:rPr>
              <w:t>Raihan</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59541A" w14:textId="77777777" w:rsidR="00101CD5" w:rsidRDefault="00000000">
            <w:r>
              <w:rPr>
                <w:sz w:val="20"/>
                <w:szCs w:val="20"/>
              </w:rPr>
              <w:t>Must-fix</w:t>
            </w:r>
          </w:p>
        </w:tc>
      </w:tr>
      <w:tr w:rsidR="00101CD5" w14:paraId="26595420"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41C" w14:textId="77777777" w:rsidR="00101CD5" w:rsidRDefault="00000000">
            <w:r>
              <w:rPr>
                <w:sz w:val="20"/>
                <w:szCs w:val="20"/>
              </w:rPr>
              <w:t>R1</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41D" w14:textId="77777777" w:rsidR="00101CD5" w:rsidRDefault="00000000">
            <w:r>
              <w:rPr>
                <w:sz w:val="20"/>
                <w:szCs w:val="20"/>
              </w:rPr>
              <w:t>Unblurred crops in unresolved cache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41E" w14:textId="77777777" w:rsidR="00101CD5" w:rsidRDefault="00000000">
            <w:r>
              <w:rPr>
                <w:sz w:val="20"/>
                <w:szCs w:val="20"/>
              </w:rPr>
              <w:t>Raihan (+ Advait)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541F" w14:textId="77777777" w:rsidR="00101CD5" w:rsidRDefault="00000000">
            <w:r>
              <w:rPr>
                <w:sz w:val="20"/>
                <w:szCs w:val="20"/>
              </w:rPr>
              <w:t>Must-fix</w:t>
            </w:r>
          </w:p>
        </w:tc>
      </w:tr>
      <w:tr w:rsidR="00101CD5" w14:paraId="26595425"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595421" w14:textId="77777777" w:rsidR="00101CD5" w:rsidRDefault="00000000">
            <w:r>
              <w:rPr>
                <w:sz w:val="20"/>
                <w:szCs w:val="20"/>
              </w:rPr>
              <w:t>R2</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595422" w14:textId="77777777" w:rsidR="00101CD5" w:rsidRDefault="00000000">
            <w:r>
              <w:rPr>
                <w:sz w:val="20"/>
                <w:szCs w:val="20"/>
              </w:rPr>
              <w:t>Ownership concentrated on one person</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595423" w14:textId="77777777" w:rsidR="00101CD5" w:rsidRDefault="00000000">
            <w:r>
              <w:rPr>
                <w:sz w:val="20"/>
                <w:szCs w:val="20"/>
              </w:rPr>
              <w:t>Whole team (Sahil proposes)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595424" w14:textId="77777777" w:rsidR="00101CD5" w:rsidRDefault="00000000">
            <w:r>
              <w:rPr>
                <w:sz w:val="20"/>
                <w:szCs w:val="20"/>
              </w:rPr>
              <w:t>Worth considering</w:t>
            </w:r>
          </w:p>
        </w:tc>
      </w:tr>
    </w:tbl>
    <w:p w14:paraId="26595426" w14:textId="77777777" w:rsidR="00101CD5" w:rsidRDefault="00000000">
      <w:pPr>
        <w:spacing w:before="240"/>
      </w:pPr>
      <w:r>
        <w:rPr>
          <w:b/>
          <w:bCs/>
        </w:rPr>
        <w:t>Overall:</w:t>
      </w:r>
      <w:r>
        <w:t xml:space="preserve"> The document is thorough. Before submitting, the most valuable fixes are R1 (the privacy contradiction), C1 (the per-frame contradiction) and L1/L2 (the broken references), because each one is cheap to fix and costs points.</w:t>
      </w:r>
    </w:p>
    <w:sectPr w:rsidR="00101CD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2525A"/>
    <w:multiLevelType w:val="hybridMultilevel"/>
    <w:tmpl w:val="EDFA20DC"/>
    <w:lvl w:ilvl="0" w:tplc="12E8C5CC" w:tentative="1">
      <w:start w:val="1"/>
      <w:numFmt w:val="bullet"/>
      <w:lvlText w:val="●"/>
      <w:lvlJc w:val="left"/>
      <w:pPr>
        <w:ind w:left="720" w:hanging="360"/>
      </w:pPr>
    </w:lvl>
    <w:lvl w:ilvl="1" w:tplc="CF64CABA" w:tentative="1">
      <w:start w:val="1"/>
      <w:numFmt w:val="bullet"/>
      <w:lvlText w:val="○"/>
      <w:lvlJc w:val="left"/>
      <w:pPr>
        <w:ind w:left="1440" w:hanging="360"/>
      </w:pPr>
    </w:lvl>
    <w:lvl w:ilvl="2" w:tplc="E7207116" w:tentative="1">
      <w:start w:val="1"/>
      <w:numFmt w:val="bullet"/>
      <w:lvlText w:val="■"/>
      <w:lvlJc w:val="left"/>
      <w:pPr>
        <w:ind w:left="2160" w:hanging="360"/>
      </w:pPr>
    </w:lvl>
    <w:lvl w:ilvl="3" w:tplc="BC0E07B0" w:tentative="1">
      <w:start w:val="1"/>
      <w:numFmt w:val="bullet"/>
      <w:lvlText w:val="●"/>
      <w:lvlJc w:val="left"/>
      <w:pPr>
        <w:ind w:left="2880" w:hanging="360"/>
      </w:pPr>
    </w:lvl>
    <w:lvl w:ilvl="4" w:tplc="4CB088F4" w:tentative="1">
      <w:start w:val="1"/>
      <w:numFmt w:val="bullet"/>
      <w:lvlText w:val="○"/>
      <w:lvlJc w:val="left"/>
      <w:pPr>
        <w:ind w:left="3600" w:hanging="360"/>
      </w:pPr>
    </w:lvl>
    <w:lvl w:ilvl="5" w:tplc="69F40EE0" w:tentative="1">
      <w:start w:val="1"/>
      <w:numFmt w:val="bullet"/>
      <w:lvlText w:val="■"/>
      <w:lvlJc w:val="left"/>
      <w:pPr>
        <w:ind w:left="4320" w:hanging="360"/>
      </w:pPr>
    </w:lvl>
    <w:lvl w:ilvl="6" w:tplc="04243AB0" w:tentative="1">
      <w:start w:val="1"/>
      <w:numFmt w:val="bullet"/>
      <w:lvlText w:val="●"/>
      <w:lvlJc w:val="left"/>
      <w:pPr>
        <w:ind w:left="5040" w:hanging="360"/>
      </w:pPr>
    </w:lvl>
    <w:lvl w:ilvl="7" w:tplc="C9461276" w:tentative="1">
      <w:start w:val="1"/>
      <w:numFmt w:val="bullet"/>
      <w:lvlText w:val="●"/>
      <w:lvlJc w:val="left"/>
      <w:pPr>
        <w:ind w:left="5760" w:hanging="360"/>
      </w:pPr>
    </w:lvl>
    <w:lvl w:ilvl="8" w:tplc="AC000340" w:tentative="1">
      <w:start w:val="1"/>
      <w:numFmt w:val="bullet"/>
      <w:lvlText w:val="●"/>
      <w:lvlJc w:val="left"/>
      <w:pPr>
        <w:ind w:left="6480" w:hanging="360"/>
      </w:pPr>
    </w:lvl>
  </w:abstractNum>
  <w:abstractNum w:abstractNumId="1" w15:restartNumberingAfterBreak="0">
    <w:nsid w:val="6B445859"/>
    <w:multiLevelType w:val="hybridMultilevel"/>
    <w:tmpl w:val="413AA0D4"/>
    <w:lvl w:ilvl="0" w:tplc="5DE452F6" w:tentative="1">
      <w:start w:val="1"/>
      <w:numFmt w:val="bullet"/>
      <w:lvlText w:val="•"/>
      <w:lvlJc w:val="left"/>
    </w:lvl>
    <w:lvl w:ilvl="1" w:tplc="3274072E">
      <w:numFmt w:val="decimal"/>
      <w:lvlText w:val=""/>
      <w:lvlJc w:val="left"/>
    </w:lvl>
    <w:lvl w:ilvl="2" w:tplc="ED88324A">
      <w:numFmt w:val="decimal"/>
      <w:lvlText w:val=""/>
      <w:lvlJc w:val="left"/>
    </w:lvl>
    <w:lvl w:ilvl="3" w:tplc="C804D22E">
      <w:numFmt w:val="decimal"/>
      <w:lvlText w:val=""/>
      <w:lvlJc w:val="left"/>
    </w:lvl>
    <w:lvl w:ilvl="4" w:tplc="B56A4366">
      <w:numFmt w:val="decimal"/>
      <w:lvlText w:val=""/>
      <w:lvlJc w:val="left"/>
    </w:lvl>
    <w:lvl w:ilvl="5" w:tplc="F40615B2">
      <w:numFmt w:val="decimal"/>
      <w:lvlText w:val=""/>
      <w:lvlJc w:val="left"/>
    </w:lvl>
    <w:lvl w:ilvl="6" w:tplc="93F83F6A">
      <w:numFmt w:val="decimal"/>
      <w:lvlText w:val=""/>
      <w:lvlJc w:val="left"/>
    </w:lvl>
    <w:lvl w:ilvl="7" w:tplc="30DCE4E6">
      <w:numFmt w:val="decimal"/>
      <w:lvlText w:val=""/>
      <w:lvlJc w:val="left"/>
    </w:lvl>
    <w:lvl w:ilvl="8" w:tplc="123624EE">
      <w:numFmt w:val="decimal"/>
      <w:lvlText w:val=""/>
      <w:lvlJc w:val="left"/>
    </w:lvl>
  </w:abstractNum>
  <w:num w:numId="1" w16cid:durableId="16253862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CD5"/>
    <w:rsid w:val="00101CD5"/>
    <w:rsid w:val="00582287"/>
    <w:rsid w:val="00B84A0F"/>
    <w:rsid w:val="00F033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95370"/>
  <w15:docId w15:val="{F1C3B29E-582D-4698-97B6-6D1FC2FC7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1F3864"/>
      <w:sz w:val="30"/>
      <w:szCs w:val="30"/>
    </w:rPr>
  </w:style>
  <w:style w:type="paragraph" w:styleId="Heading2">
    <w:name w:val="heading 2"/>
    <w:basedOn w:val="Normal"/>
    <w:next w:val="Normal"/>
    <w:uiPriority w:val="9"/>
    <w:unhideWhenUsed/>
    <w:qFormat/>
    <w:pPr>
      <w:outlineLvl w:val="1"/>
    </w:pPr>
    <w:rPr>
      <w:b/>
      <w:bCs/>
      <w:color w:val="2E5597"/>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1073</Words>
  <Characters>6118</Characters>
  <Application>Microsoft Office Word</Application>
  <DocSecurity>0</DocSecurity>
  <Lines>50</Lines>
  <Paragraphs>14</Paragraphs>
  <ScaleCrop>false</ScaleCrop>
  <Company/>
  <LinksUpToDate>false</LinksUpToDate>
  <CharactersWithSpaces>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Thakare, Sahil (thakarsg)</cp:lastModifiedBy>
  <cp:revision>3</cp:revision>
  <dcterms:created xsi:type="dcterms:W3CDTF">2026-10-15T02:41:00Z</dcterms:created>
  <dcterms:modified xsi:type="dcterms:W3CDTF">2026-10-15T02:42:00Z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9e9ddb6f-913f-4242-b46f-81b356c27591</vt:lpwstr>
  </property>
</Properties>
</file>