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B041" w14:textId="77777777" w:rsidR="00713DC1" w:rsidRDefault="00713DC1"/>
    <w:p w14:paraId="7C2E52B3" w14:textId="77777777" w:rsidR="00713DC1" w:rsidRPr="00296C8D" w:rsidRDefault="00000000" w:rsidP="00296C8D">
      <w:pPr>
        <w:pStyle w:val="Title"/>
      </w:pPr>
      <w:r w:rsidRPr="00296C8D">
        <w:t>Troubleshooting and Monitoring Plan</w:t>
      </w:r>
    </w:p>
    <w:p w14:paraId="767D7001" w14:textId="77777777" w:rsidR="00850D69" w:rsidRDefault="00850D6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Arial"/>
          <w:b/>
          <w:color w:val="000000"/>
          <w:sz w:val="32"/>
          <w:szCs w:val="32"/>
        </w:rPr>
      </w:pPr>
    </w:p>
    <w:p w14:paraId="12D1F76E" w14:textId="5851794D" w:rsidR="00850D69" w:rsidRDefault="00850D69" w:rsidP="00296C8D">
      <w:pPr>
        <w:pStyle w:val="Subtitle"/>
      </w:pPr>
      <w:r>
        <w:t>My RTO Network</w:t>
      </w:r>
      <w:r w:rsidR="004F05DC">
        <w:t xml:space="preserve"> Diagram</w:t>
      </w:r>
      <w:r>
        <w:br/>
      </w:r>
      <w:r>
        <w:br/>
      </w:r>
      <w:r w:rsidR="00F94F52" w:rsidRPr="00F94F52">
        <w:rPr>
          <w:noProof/>
        </w:rPr>
        <w:drawing>
          <wp:inline distT="0" distB="0" distL="0" distR="0" wp14:anchorId="48A75D28" wp14:editId="1A0D1625">
            <wp:extent cx="5972810" cy="3642360"/>
            <wp:effectExtent l="0" t="0" r="0" b="2540"/>
            <wp:docPr id="203259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948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AB50" w14:textId="77777777" w:rsidR="0016328A" w:rsidRDefault="0016328A">
      <w:pPr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br w:type="page"/>
      </w:r>
    </w:p>
    <w:p w14:paraId="182799DC" w14:textId="4ABBEF3C" w:rsidR="00713DC1" w:rsidRDefault="00000000" w:rsidP="00296C8D">
      <w:pPr>
        <w:pStyle w:val="Heading1"/>
      </w:pPr>
      <w:r>
        <w:lastRenderedPageBreak/>
        <w:t>Introduction</w:t>
      </w:r>
    </w:p>
    <w:p w14:paraId="1C8B2B59" w14:textId="54E6A7F4" w:rsidR="0016328A" w:rsidRPr="0016328A" w:rsidRDefault="0016328A" w:rsidP="0016328A">
      <w:pPr>
        <w:pStyle w:val="font-claude-response-body"/>
        <w:jc w:val="both"/>
      </w:pPr>
      <w:r w:rsidRPr="0016328A">
        <w:t>The Milestones University network infrastructure is a</w:t>
      </w:r>
      <w:r>
        <w:t xml:space="preserve"> </w:t>
      </w:r>
      <w:r w:rsidRPr="0016328A">
        <w:t>multi-layered IP environment designed to support academic laboratories, administrative operations, and critical server hosting. As the network integrates diverse functional areas</w:t>
      </w:r>
      <w:r>
        <w:t xml:space="preserve">, including </w:t>
      </w:r>
      <w:r w:rsidRPr="0016328A">
        <w:t>Lab</w:t>
      </w:r>
      <w:r>
        <w:t>s and Virtualised E</w:t>
      </w:r>
      <w:r w:rsidRPr="0016328A">
        <w:t>nvironments</w:t>
      </w:r>
      <w:r>
        <w:t>.</w:t>
      </w:r>
      <w:r w:rsidRPr="0016328A">
        <w:t xml:space="preserve"> </w:t>
      </w:r>
      <w:r>
        <w:t xml:space="preserve"> </w:t>
      </w:r>
      <w:r w:rsidRPr="0016328A">
        <w:t xml:space="preserve">Special security is in place in DMZ </w:t>
      </w:r>
      <w:r>
        <w:t>zone</w:t>
      </w:r>
      <w:r w:rsidR="00F84B1C">
        <w:t>, t</w:t>
      </w:r>
      <w:r w:rsidR="00F84B1C" w:rsidRPr="00F84B1C">
        <w:t>herefore, a systematic approach to maintenance and troubleshooting is essential.</w:t>
      </w:r>
      <w:r w:rsidRPr="0016328A">
        <w:t xml:space="preserve"> This document serves as a comprehensive guide to ensuring the network remains resilient, secure, and high-performing.</w:t>
      </w:r>
    </w:p>
    <w:p w14:paraId="0E6DD9B4" w14:textId="77777777" w:rsidR="0016328A" w:rsidRPr="0016328A" w:rsidRDefault="0016328A" w:rsidP="0016328A">
      <w:pPr>
        <w:pStyle w:val="font-claude-response-body"/>
        <w:jc w:val="both"/>
      </w:pPr>
      <w:r w:rsidRPr="0016328A">
        <w:t xml:space="preserve">The primary purpose of this </w:t>
      </w:r>
      <w:r w:rsidRPr="00F84B1C">
        <w:t>Troubleshooting and Monitoring Plan is</w:t>
      </w:r>
      <w:r w:rsidRPr="0016328A">
        <w:t xml:space="preserve"> to establish a standardized framework for the detection, isolation, and resolution of network anomalies within the Milestones University infrastructure.</w:t>
      </w:r>
    </w:p>
    <w:p w14:paraId="73E633CE" w14:textId="77777777" w:rsidR="00F84B1C" w:rsidRDefault="0016328A" w:rsidP="00F84B1C">
      <w:pPr>
        <w:pStyle w:val="font-claude-response-body"/>
        <w:jc w:val="both"/>
      </w:pPr>
      <w:r w:rsidRPr="0016328A">
        <w:t xml:space="preserve">By defining clear methodologies and utilizing specific monitoring tools, this plan aims </w:t>
      </w:r>
      <w:proofErr w:type="gramStart"/>
      <w:r w:rsidRPr="0016328A">
        <w:t>to</w:t>
      </w:r>
      <w:r w:rsidR="00F84B1C">
        <w:t xml:space="preserve">  a</w:t>
      </w:r>
      <w:proofErr w:type="gramEnd"/>
      <w:r w:rsidR="00F84B1C">
        <w:t xml:space="preserve">) </w:t>
      </w:r>
      <w:r w:rsidRPr="00F84B1C">
        <w:t>Minimize Downtime</w:t>
      </w:r>
      <w:r w:rsidR="00F84B1C">
        <w:t xml:space="preserve">, b) </w:t>
      </w:r>
      <w:r w:rsidRPr="00F84B1C">
        <w:t>Ensure Operational Continuity</w:t>
      </w:r>
      <w:r w:rsidR="00F84B1C">
        <w:t xml:space="preserve"> and c) </w:t>
      </w:r>
      <w:r w:rsidRPr="00F84B1C">
        <w:t>Facilitate Proactive Management</w:t>
      </w:r>
      <w:r w:rsidR="00F84B1C">
        <w:t>.</w:t>
      </w:r>
    </w:p>
    <w:p w14:paraId="37DAEC50" w14:textId="4A6F98E5" w:rsidR="0016328A" w:rsidRPr="00F84B1C" w:rsidRDefault="0016328A" w:rsidP="00F84B1C">
      <w:pPr>
        <w:pStyle w:val="font-claude-response-body"/>
        <w:jc w:val="both"/>
      </w:pPr>
      <w:r w:rsidRPr="0016328A">
        <w:t xml:space="preserve">To maintain an "always-on" environment for students and staff, Milestones University will </w:t>
      </w:r>
      <w:r w:rsidRPr="00F84B1C">
        <w:t>implement the following optimi</w:t>
      </w:r>
      <w:r w:rsidR="00F84B1C">
        <w:t>s</w:t>
      </w:r>
      <w:r w:rsidRPr="00F84B1C">
        <w:t>ation and reliability strategies:</w:t>
      </w:r>
    </w:p>
    <w:p w14:paraId="64A87E85" w14:textId="547635A8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 xml:space="preserve">Traffic Segmentation and Load Management: Utilizing </w:t>
      </w:r>
      <w:r w:rsidR="00F84B1C" w:rsidRPr="00F84B1C">
        <w:t>a</w:t>
      </w:r>
      <w:r w:rsidRPr="00F84B1C">
        <w:t xml:space="preserve"> VLAN architecture (</w:t>
      </w:r>
      <w:r w:rsidR="00F84B1C" w:rsidRPr="00F84B1C">
        <w:t>10, 20, 30, 40, 50</w:t>
      </w:r>
      <w:r w:rsidRPr="00F84B1C">
        <w:t xml:space="preserve"> to limit broadcast domains and prevent network congestion. Performance is further optimized by enforcing the L3 Core (MS1) as the STP Root Bridge to ensure the most efficient data paths.</w:t>
      </w:r>
    </w:p>
    <w:p w14:paraId="2F0A9CC5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Proactive Monitoring and Thresholds: Implementation of SNMP-based monitoring tools to track CPU usage, memory allocation on MS1/MS2, and bandwidth saturation on the Firewall interfaces. Alerts will be triggered before performance degradation impacts end-users.</w:t>
      </w:r>
    </w:p>
    <w:p w14:paraId="452CECFC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Redundancy and Failover Readiness: While the current topology relies on static routing and specific L3 links, reliability will be enhanced through regular configuration backups and a documented "Cold Standby" recovery procedure for the ASA Firewall.</w:t>
      </w:r>
    </w:p>
    <w:p w14:paraId="678C5AF5" w14:textId="77777777" w:rsidR="0016328A" w:rsidRPr="00F84B1C" w:rsidRDefault="0016328A" w:rsidP="0016328A">
      <w:pPr>
        <w:pStyle w:val="font-claude-response-body"/>
        <w:numPr>
          <w:ilvl w:val="0"/>
          <w:numId w:val="9"/>
        </w:numPr>
        <w:jc w:val="both"/>
      </w:pPr>
      <w:r w:rsidRPr="00F84B1C">
        <w:t>Security-Centric Reliability: Ensuring that Access Control Lists (ACLs) and Inspection Policies on the Firewall are regularly audited to prevent unauthorized traffic from compromising network stability.</w:t>
      </w:r>
    </w:p>
    <w:p w14:paraId="592EDB00" w14:textId="623AD66C" w:rsidR="00F94F52" w:rsidRPr="00F84B1C" w:rsidRDefault="00F94F52" w:rsidP="00A84472">
      <w:pPr>
        <w:pStyle w:val="font-claude-response-body"/>
        <w:jc w:val="both"/>
      </w:pPr>
    </w:p>
    <w:p w14:paraId="556B3E38" w14:textId="77777777" w:rsidR="00296C8D" w:rsidRDefault="00296C8D">
      <w:pPr>
        <w:rPr>
          <w:rFonts w:eastAsia="Arial"/>
          <w:b/>
          <w:color w:val="000000"/>
          <w:sz w:val="24"/>
          <w:szCs w:val="24"/>
        </w:rPr>
      </w:pPr>
      <w:r>
        <w:rPr>
          <w:rFonts w:eastAsia="Arial"/>
          <w:b/>
          <w:color w:val="000000"/>
          <w:sz w:val="24"/>
          <w:szCs w:val="24"/>
        </w:rPr>
        <w:br w:type="page"/>
      </w:r>
    </w:p>
    <w:p w14:paraId="1FA7F21F" w14:textId="75839EAD" w:rsidR="00713DC1" w:rsidRDefault="00000000" w:rsidP="00296C8D">
      <w:pPr>
        <w:pStyle w:val="RTOWorksHeading1"/>
      </w:pPr>
      <w:r>
        <w:lastRenderedPageBreak/>
        <w:t>Isolation of segments</w:t>
      </w:r>
    </w:p>
    <w:p w14:paraId="324FD20C" w14:textId="4901549B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  <w:r w:rsidRPr="00296C8D">
        <w:rPr>
          <w:rFonts w:eastAsia="Arial"/>
          <w:color w:val="000000"/>
          <w:szCs w:val="20"/>
        </w:rPr>
        <w:t>To ensure systematic testing, the network is divided into four functional segments. Each can be logically isolated to prevent troubleshooting activities from impacting the entire campus.</w:t>
      </w:r>
    </w:p>
    <w:p w14:paraId="22E38267" w14:textId="77777777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4D26051A" w14:textId="74CFF778" w:rsidR="00296C8D" w:rsidRDefault="00296C8D" w:rsidP="00296C8D">
      <w:pPr>
        <w:pStyle w:val="Heading2"/>
      </w:pPr>
      <w:r w:rsidRPr="00296C8D">
        <w:t>Segment Descriptions and Isolation Methods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4"/>
        <w:gridCol w:w="1851"/>
        <w:gridCol w:w="2036"/>
        <w:gridCol w:w="1750"/>
        <w:gridCol w:w="1363"/>
      </w:tblGrid>
      <w:tr w:rsidR="00296C8D" w:rsidRPr="00296C8D" w14:paraId="0A31ED7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06C68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Segment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EB92D1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Components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6C4F3E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Network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28C5E7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3D1A96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Isolation Method for Testing</w:t>
            </w:r>
          </w:p>
        </w:tc>
      </w:tr>
      <w:tr w:rsidR="00296C8D" w:rsidRPr="00296C8D" w14:paraId="22B38A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6EF91E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Academic &amp; Labs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57D169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MS4, MS6, MS7, MS0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097700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192.168.10.0/24 192.168.20.0/24 192.168.40.0/24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26E3E9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High-traffic student areas. Integrated via MS0 trunks to MS1.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502423A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VLAN Pruning: Remove specific VLANs from the MS0-MS1 trunk to isolate a lab without dropping the physical link.</w:t>
            </w:r>
          </w:p>
        </w:tc>
      </w:tr>
      <w:tr w:rsidR="00296C8D" w:rsidRPr="00296C8D" w14:paraId="4C11DD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C7E743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Administrative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FFE129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MS3, MS1 (VLAN 30)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6DCA59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192.168.30.0/24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F873BF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Private staff network. Contains sensitive data and management traffic.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7D682A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Interface Shutdown: Disabling the SVI (Interface </w:t>
            </w:r>
            <w:proofErr w:type="spellStart"/>
            <w:r w:rsidRPr="00296C8D">
              <w:rPr>
                <w:rFonts w:eastAsia="Arial"/>
                <w:b/>
                <w:bCs/>
                <w:color w:val="000000"/>
                <w:szCs w:val="20"/>
              </w:rPr>
              <w:t>Vlan</w:t>
            </w:r>
            <w:proofErr w:type="spellEnd"/>
            <w:r w:rsidRPr="00296C8D">
              <w:rPr>
                <w:rFonts w:eastAsia="Arial"/>
                <w:b/>
                <w:bCs/>
                <w:color w:val="000000"/>
                <w:szCs w:val="20"/>
              </w:rPr>
              <w:t xml:space="preserve"> 30) on MS1 stops all routing for this segment while keeping the L2 hardware active.</w:t>
            </w:r>
          </w:p>
        </w:tc>
      </w:tr>
      <w:tr w:rsidR="00296C8D" w:rsidRPr="00296C8D" w14:paraId="2FAB60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774422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lastRenderedPageBreak/>
              <w:t>DMZ (Servers)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7DC8CF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MS2, VLAN 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A8D7BB9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192.168.50.0/24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D04FD6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High-security zone. Hosted behind the ASA (Firewall2).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93803C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ACL Application: Modifying the INSIDE_IN access-list to deny traffic temporarily isolates the servers from the LAN for security audits.</w:t>
            </w:r>
          </w:p>
        </w:tc>
      </w:tr>
      <w:tr w:rsidR="00296C8D" w:rsidRPr="00296C8D" w14:paraId="45B278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958B24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Core Transit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07DA63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MS1, FW2, MS2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5200E5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10.0.0.0/30 10.0.0.4/30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F957D6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Point-to-Point routed links connecting the LAN to the DMZ.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AB9652" w14:textId="77777777" w:rsidR="00296C8D" w:rsidRPr="00296C8D" w:rsidRDefault="00296C8D" w:rsidP="00296C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/>
              <w:ind w:firstLine="720"/>
              <w:jc w:val="both"/>
              <w:rPr>
                <w:rFonts w:eastAsia="Arial"/>
                <w:b/>
                <w:bCs/>
                <w:color w:val="000000"/>
                <w:szCs w:val="20"/>
              </w:rPr>
            </w:pPr>
            <w:r w:rsidRPr="00296C8D">
              <w:rPr>
                <w:rFonts w:eastAsia="Arial"/>
                <w:b/>
                <w:bCs/>
                <w:color w:val="000000"/>
                <w:szCs w:val="20"/>
              </w:rPr>
              <w:t>Passive-Interface / Static Route Removal: Deleting the static route to 192.168.50.0 on MS1 isolates the entire DMZ path.</w:t>
            </w:r>
          </w:p>
        </w:tc>
      </w:tr>
    </w:tbl>
    <w:p w14:paraId="1AE97036" w14:textId="77777777" w:rsidR="00296C8D" w:rsidRDefault="00296C8D" w:rsidP="00296C8D">
      <w:pPr>
        <w:pStyle w:val="Heading3"/>
      </w:pPr>
    </w:p>
    <w:p w14:paraId="76BC89F5" w14:textId="42B0FD12" w:rsidR="00296C8D" w:rsidRDefault="00296C8D" w:rsidP="00296C8D">
      <w:pPr>
        <w:pStyle w:val="Heading2"/>
        <w:rPr>
          <w:rFonts w:eastAsia="Times New Roman"/>
          <w:szCs w:val="27"/>
        </w:rPr>
      </w:pPr>
      <w:r>
        <w:t>Isolation Strategy</w:t>
      </w:r>
    </w:p>
    <w:p w14:paraId="3A056FFE" w14:textId="77777777" w:rsidR="00296C8D" w:rsidRDefault="00296C8D" w:rsidP="00296C8D">
      <w:pPr>
        <w:pStyle w:val="Heading4"/>
      </w:pPr>
      <w:r>
        <w:t>A. Internal LAN Isolation (VLANs 10-40)</w:t>
      </w:r>
    </w:p>
    <w:p w14:paraId="7DA64401" w14:textId="77777777" w:rsidR="00296C8D" w:rsidRDefault="00296C8D" w:rsidP="00296C8D">
      <w:pPr>
        <w:pStyle w:val="NormalWeb"/>
      </w:pPr>
      <w:r>
        <w:t xml:space="preserve">Since MS1 acts as the default gateway for all internal users, isolation is managed at the </w:t>
      </w:r>
      <w:r>
        <w:rPr>
          <w:b/>
          <w:bCs/>
        </w:rPr>
        <w:t>Distribution layer</w:t>
      </w:r>
      <w:r>
        <w:t>.</w:t>
      </w:r>
    </w:p>
    <w:p w14:paraId="6E8BC74E" w14:textId="77777777" w:rsidR="00296C8D" w:rsidRDefault="00296C8D" w:rsidP="00296C8D">
      <w:pPr>
        <w:pStyle w:val="NormalWeb"/>
        <w:numPr>
          <w:ilvl w:val="0"/>
          <w:numId w:val="10"/>
        </w:numPr>
      </w:pPr>
      <w:r>
        <w:rPr>
          <w:b/>
          <w:bCs/>
        </w:rPr>
        <w:t>Logical Isolation:</w:t>
      </w:r>
      <w:r>
        <w:t xml:space="preserve"> During testing of the Academic network (VLAN 40), we can apply a standard ACL on MS1 </w:t>
      </w:r>
      <w:r>
        <w:rPr>
          <w:rStyle w:val="HTMLCode"/>
        </w:rPr>
        <w:t xml:space="preserve">interface </w:t>
      </w:r>
      <w:proofErr w:type="spellStart"/>
      <w:r>
        <w:rPr>
          <w:rStyle w:val="HTMLCode"/>
        </w:rPr>
        <w:t>vlan</w:t>
      </w:r>
      <w:proofErr w:type="spellEnd"/>
      <w:r>
        <w:rPr>
          <w:rStyle w:val="HTMLCode"/>
        </w:rPr>
        <w:t xml:space="preserve"> 40</w:t>
      </w:r>
      <w:r>
        <w:t xml:space="preserve"> to restrict outbound traffic. This allows </w:t>
      </w:r>
      <w:r>
        <w:lastRenderedPageBreak/>
        <w:t>us to test internal connectivity within the segment without the "noise" of the rest of the university network.</w:t>
      </w:r>
    </w:p>
    <w:p w14:paraId="0369FF97" w14:textId="77777777" w:rsidR="00296C8D" w:rsidRDefault="00296C8D" w:rsidP="00296C8D">
      <w:pPr>
        <w:pStyle w:val="NormalWeb"/>
        <w:numPr>
          <w:ilvl w:val="0"/>
          <w:numId w:val="10"/>
        </w:numPr>
      </w:pPr>
      <w:r>
        <w:rPr>
          <w:b/>
          <w:bCs/>
        </w:rPr>
        <w:t>Physical/Trunk Isolation:</w:t>
      </w:r>
      <w:r>
        <w:t xml:space="preserve"> If MS0 (Aggregation) reports flapping links, we can isolate the entire access sub-tree by converting the trunk to a non-tagging access port temporarily to verify hardware stability.</w:t>
      </w:r>
    </w:p>
    <w:p w14:paraId="147EE7E6" w14:textId="77777777" w:rsidR="00296C8D" w:rsidRDefault="00296C8D" w:rsidP="00296C8D">
      <w:pPr>
        <w:pStyle w:val="Heading4"/>
      </w:pPr>
      <w:r>
        <w:t>B. Perimeter and DMZ Isolation</w:t>
      </w:r>
    </w:p>
    <w:p w14:paraId="63932431" w14:textId="77777777" w:rsidR="00296C8D" w:rsidRDefault="00296C8D" w:rsidP="00296C8D">
      <w:pPr>
        <w:pStyle w:val="NormalWeb"/>
      </w:pPr>
      <w:r>
        <w:t xml:space="preserve">The </w:t>
      </w:r>
      <w:r>
        <w:rPr>
          <w:b/>
          <w:bCs/>
        </w:rPr>
        <w:t>Firewall2 (ASA)</w:t>
      </w:r>
      <w:r>
        <w:t xml:space="preserve"> provides the most granular isolation.</w:t>
      </w:r>
    </w:p>
    <w:p w14:paraId="1EE04A23" w14:textId="77777777" w:rsidR="00296C8D" w:rsidRDefault="00296C8D" w:rsidP="00296C8D">
      <w:pPr>
        <w:pStyle w:val="NormalWeb"/>
        <w:numPr>
          <w:ilvl w:val="0"/>
          <w:numId w:val="11"/>
        </w:numPr>
      </w:pPr>
      <w:r>
        <w:rPr>
          <w:b/>
          <w:bCs/>
        </w:rPr>
        <w:t>Stateful Isolation:</w:t>
      </w:r>
      <w:r>
        <w:t xml:space="preserve"> By leveraging the </w:t>
      </w:r>
      <w:r>
        <w:rPr>
          <w:rStyle w:val="HTMLCode"/>
        </w:rPr>
        <w:t>security-level</w:t>
      </w:r>
      <w:r>
        <w:t xml:space="preserve"> (100 vs 50), we can test "One-Way" connectivity. For troubleshooting, we can disable the </w:t>
      </w:r>
      <w:r>
        <w:rPr>
          <w:rStyle w:val="HTMLCode"/>
        </w:rPr>
        <w:t xml:space="preserve">inspect </w:t>
      </w:r>
      <w:proofErr w:type="spellStart"/>
      <w:r>
        <w:rPr>
          <w:rStyle w:val="HTMLCode"/>
        </w:rPr>
        <w:t>icmp</w:t>
      </w:r>
      <w:proofErr w:type="spellEnd"/>
      <w:r>
        <w:t xml:space="preserve"> policy. If pings stop working, we confirm the firewall's stateful engine is functioning correctly and the issue is not a routing loop.</w:t>
      </w:r>
    </w:p>
    <w:p w14:paraId="1D88EE7E" w14:textId="77777777" w:rsidR="00296C8D" w:rsidRDefault="00296C8D" w:rsidP="00296C8D">
      <w:pPr>
        <w:pStyle w:val="NormalWeb"/>
        <w:numPr>
          <w:ilvl w:val="0"/>
          <w:numId w:val="11"/>
        </w:numPr>
      </w:pPr>
      <w:r>
        <w:rPr>
          <w:b/>
          <w:bCs/>
        </w:rPr>
        <w:t>P2P Link Testing:</w:t>
      </w:r>
      <w:r>
        <w:t xml:space="preserve"> The </w:t>
      </w:r>
      <w:r>
        <w:rPr>
          <w:rStyle w:val="HTMLCode"/>
        </w:rPr>
        <w:t>/30</w:t>
      </w:r>
      <w:r>
        <w:t xml:space="preserve"> links (10.0.0.0/30 and 10.0.0.4/30) are isolated by design. To test the firewall's "Inside" interface without involving the university switches, we can connect a technician's laptop directly to </w:t>
      </w:r>
      <w:r>
        <w:rPr>
          <w:rStyle w:val="HTMLCode"/>
        </w:rPr>
        <w:t>Gi1/1</w:t>
      </w:r>
      <w:r>
        <w:t xml:space="preserve"> with a static IP (</w:t>
      </w:r>
      <w:r>
        <w:rPr>
          <w:rStyle w:val="HTMLCode"/>
        </w:rPr>
        <w:t>10.0.0.1</w:t>
      </w:r>
      <w:r>
        <w:t>), effectively removing MS1 from the equation.</w:t>
      </w:r>
    </w:p>
    <w:p w14:paraId="29322015" w14:textId="77777777" w:rsidR="00296C8D" w:rsidRDefault="00296C8D" w:rsidP="00296C8D">
      <w:pPr>
        <w:pStyle w:val="Heading4"/>
      </w:pPr>
      <w:r>
        <w:t>C. STP Root Isolation</w:t>
      </w:r>
    </w:p>
    <w:p w14:paraId="030583F9" w14:textId="77777777" w:rsidR="00296C8D" w:rsidRDefault="00296C8D" w:rsidP="00296C8D">
      <w:pPr>
        <w:pStyle w:val="NormalWeb"/>
      </w:pPr>
      <w:r>
        <w:t xml:space="preserve">Because </w:t>
      </w:r>
      <w:r>
        <w:rPr>
          <w:b/>
          <w:bCs/>
        </w:rPr>
        <w:t>MS1</w:t>
      </w:r>
      <w:r>
        <w:t xml:space="preserve"> is the STP Root Bridge (Priority 4096), any loop in the access switches (MS4, MS6, etc.) could theoretically impact the Core.</w:t>
      </w:r>
    </w:p>
    <w:p w14:paraId="05A49FBB" w14:textId="77777777" w:rsidR="00296C8D" w:rsidRDefault="00296C8D" w:rsidP="00296C8D">
      <w:pPr>
        <w:pStyle w:val="NormalWeb"/>
        <w:numPr>
          <w:ilvl w:val="0"/>
          <w:numId w:val="12"/>
        </w:numPr>
      </w:pPr>
      <w:r>
        <w:rPr>
          <w:b/>
          <w:bCs/>
        </w:rPr>
        <w:t>Technique:</w:t>
      </w:r>
      <w:r>
        <w:t xml:space="preserve"> To isolate Spanning Tree issues, we use </w:t>
      </w:r>
      <w:r>
        <w:rPr>
          <w:rStyle w:val="HTMLCode"/>
        </w:rPr>
        <w:t xml:space="preserve">spanning-tree </w:t>
      </w:r>
      <w:proofErr w:type="spellStart"/>
      <w:r>
        <w:rPr>
          <w:rStyle w:val="HTMLCode"/>
        </w:rPr>
        <w:t>portfast</w:t>
      </w:r>
      <w:proofErr w:type="spellEnd"/>
      <w:r>
        <w:t xml:space="preserve"> and </w:t>
      </w:r>
      <w:proofErr w:type="spellStart"/>
      <w:r>
        <w:rPr>
          <w:rStyle w:val="HTMLCode"/>
        </w:rPr>
        <w:t>bpduguard</w:t>
      </w:r>
      <w:proofErr w:type="spellEnd"/>
      <w:r>
        <w:t xml:space="preserve"> on access ports. If a student plugs a bridge into MS4, </w:t>
      </w:r>
      <w:proofErr w:type="spellStart"/>
      <w:r>
        <w:t>BPDUGuard</w:t>
      </w:r>
      <w:proofErr w:type="spellEnd"/>
      <w:r>
        <w:t xml:space="preserve"> will "err-disable" that specific port, isolating the fault and protecting the Milestones University backbone.</w:t>
      </w:r>
    </w:p>
    <w:p w14:paraId="7D209E48" w14:textId="77777777" w:rsidR="00296C8D" w:rsidRP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ind w:firstLine="720"/>
        <w:jc w:val="both"/>
        <w:rPr>
          <w:rFonts w:eastAsia="Arial"/>
          <w:b/>
          <w:bCs/>
          <w:color w:val="000000"/>
          <w:szCs w:val="20"/>
        </w:rPr>
      </w:pPr>
    </w:p>
    <w:p w14:paraId="4E65176C" w14:textId="77777777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1ADEEF00" w14:textId="77777777" w:rsidR="00296C8D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eastAsia="Arial"/>
          <w:color w:val="000000"/>
          <w:szCs w:val="20"/>
        </w:rPr>
      </w:pPr>
    </w:p>
    <w:p w14:paraId="6B888D42" w14:textId="4B7A6A60" w:rsidR="00713DC1" w:rsidRDefault="00000000" w:rsidP="00296C8D">
      <w:pPr>
        <w:pStyle w:val="Heading1"/>
      </w:pPr>
      <w:r>
        <w:t>Testing</w:t>
      </w:r>
    </w:p>
    <w:p w14:paraId="70A015D5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 xml:space="preserve">Outline the frequency and types of testing of the network infrastructure and associated components that should be undertaken and why. </w:t>
      </w:r>
    </w:p>
    <w:p w14:paraId="48728C22" w14:textId="77777777" w:rsidR="00713DC1" w:rsidRDefault="00000000" w:rsidP="00296C8D">
      <w:pPr>
        <w:pStyle w:val="Heading1"/>
      </w:pPr>
      <w:r>
        <w:t>Network testing and monitoring tools</w:t>
      </w:r>
    </w:p>
    <w:p w14:paraId="6D76C2A6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Include a list and description of network testing and monitoring tools (including software applications) that will be used and why.</w:t>
      </w:r>
    </w:p>
    <w:p w14:paraId="00165365" w14:textId="77777777" w:rsidR="00713DC1" w:rsidRDefault="00000000" w:rsidP="00296C8D">
      <w:pPr>
        <w:pStyle w:val="Heading1"/>
      </w:pPr>
      <w:r>
        <w:t>IOS device maintenance plan</w:t>
      </w:r>
    </w:p>
    <w:p w14:paraId="7389EB2E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lastRenderedPageBreak/>
        <w:t>Outline an IOS device maintenance plan that can be followed for monitoring routing protocols and router configurations.</w:t>
      </w:r>
    </w:p>
    <w:p w14:paraId="0D104B56" w14:textId="77777777" w:rsidR="00713DC1" w:rsidRDefault="00000000" w:rsidP="00296C8D">
      <w:pPr>
        <w:pStyle w:val="Heading1"/>
      </w:pPr>
      <w:r w:rsidRPr="00296C8D">
        <w:t>Security</w:t>
      </w:r>
    </w:p>
    <w:p w14:paraId="4526DA83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Outline a plan for troubleshooting and monitoring the security of the network.</w:t>
      </w:r>
    </w:p>
    <w:p w14:paraId="7E99BD3C" w14:textId="77777777" w:rsidR="00713DC1" w:rsidRDefault="00000000" w:rsidP="00296C8D">
      <w:pPr>
        <w:pStyle w:val="Heading1"/>
      </w:pPr>
      <w:r>
        <w:t>IP V6 and IP V4 interoperability</w:t>
      </w:r>
    </w:p>
    <w:p w14:paraId="6AFDAB58" w14:textId="77777777" w:rsidR="00713DC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  <w:r>
        <w:rPr>
          <w:rFonts w:eastAsia="Arial"/>
          <w:color w:val="000000"/>
          <w:szCs w:val="20"/>
        </w:rPr>
        <w:t>Outline a plan for troubleshooting and monitoring IP V6 and IP V4 interoperability.</w:t>
      </w:r>
    </w:p>
    <w:p w14:paraId="20A33540" w14:textId="77777777" w:rsidR="00713DC1" w:rsidRDefault="00713DC1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  <w:szCs w:val="20"/>
        </w:rPr>
      </w:pPr>
    </w:p>
    <w:sectPr w:rsidR="00713DC1" w:rsidSect="0016328A">
      <w:headerReference w:type="default" r:id="rId10"/>
      <w:footerReference w:type="even" r:id="rId11"/>
      <w:footerReference w:type="default" r:id="rId12"/>
      <w:pgSz w:w="11900" w:h="16840"/>
      <w:pgMar w:top="1440" w:right="1440" w:bottom="1440" w:left="1440" w:header="708" w:footer="70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95B45" w14:textId="77777777" w:rsidR="0034300D" w:rsidRDefault="0034300D">
      <w:pPr>
        <w:spacing w:line="240" w:lineRule="auto"/>
      </w:pPr>
      <w:r>
        <w:separator/>
      </w:r>
    </w:p>
  </w:endnote>
  <w:endnote w:type="continuationSeparator" w:id="0">
    <w:p w14:paraId="2E55CDCB" w14:textId="77777777" w:rsidR="0034300D" w:rsidRDefault="003430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B959C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jc w:val="right"/>
      <w:rPr>
        <w:rFonts w:eastAsia="Arial"/>
        <w:color w:val="000000"/>
        <w:sz w:val="16"/>
        <w:szCs w:val="16"/>
      </w:rPr>
    </w:pPr>
    <w:r>
      <w:rPr>
        <w:rFonts w:eastAsia="Arial"/>
        <w:color w:val="000000"/>
        <w:sz w:val="16"/>
        <w:szCs w:val="16"/>
      </w:rPr>
      <w:fldChar w:fldCharType="begin"/>
    </w:r>
    <w:r>
      <w:rPr>
        <w:rFonts w:eastAsia="Arial"/>
        <w:color w:val="000000"/>
        <w:sz w:val="16"/>
        <w:szCs w:val="16"/>
      </w:rPr>
      <w:instrText>PAGE</w:instrText>
    </w:r>
    <w:r>
      <w:rPr>
        <w:rFonts w:eastAsia="Arial"/>
        <w:color w:val="000000"/>
        <w:sz w:val="16"/>
        <w:szCs w:val="16"/>
      </w:rPr>
      <w:fldChar w:fldCharType="separate"/>
    </w:r>
    <w:r>
      <w:rPr>
        <w:rFonts w:eastAsia="Arial"/>
        <w:color w:val="000000"/>
        <w:sz w:val="16"/>
        <w:szCs w:val="16"/>
      </w:rPr>
      <w:fldChar w:fldCharType="end"/>
    </w:r>
  </w:p>
  <w:p w14:paraId="34373B5E" w14:textId="77777777" w:rsidR="00713DC1" w:rsidRDefault="00713DC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ind w:right="360"/>
      <w:rPr>
        <w:rFonts w:eastAsia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AAA3" w14:textId="77777777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>ICTNWK612|Plan and manage troubleshooting advanced integrated IP networks|</w:t>
    </w:r>
  </w:p>
  <w:p w14:paraId="24D6F62D" w14:textId="77777777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 xml:space="preserve">|Trident Education Pty Ltd trading as Milestones International College | TOID 45323| |CRICOS 03877M| Level </w:t>
    </w:r>
    <w:proofErr w:type="gramStart"/>
    <w:r>
      <w:rPr>
        <w:rFonts w:ascii="Calibri" w:hAnsi="Calibri" w:cs="Calibri"/>
        <w:sz w:val="16"/>
        <w:szCs w:val="16"/>
      </w:rPr>
      <w:t>3,  252</w:t>
    </w:r>
    <w:proofErr w:type="gramEnd"/>
    <w:r>
      <w:rPr>
        <w:rFonts w:ascii="Calibri" w:hAnsi="Calibri" w:cs="Calibri"/>
        <w:sz w:val="16"/>
        <w:szCs w:val="16"/>
      </w:rPr>
      <w:t xml:space="preserve"> Lygon Street Carlton VIC 3053 | 1300 991 716 | </w:t>
    </w:r>
    <w:r>
      <w:rPr>
        <w:rFonts w:ascii="Calibri" w:hAnsi="Calibri" w:cs="Calibri"/>
        <w:color w:val="0563C1"/>
        <w:sz w:val="16"/>
        <w:szCs w:val="16"/>
        <w:u w:val="single"/>
      </w:rPr>
      <w:t xml:space="preserve">info@milestones.vic.edu.au </w:t>
    </w:r>
    <w:r>
      <w:rPr>
        <w:rFonts w:ascii="Calibri" w:hAnsi="Calibri" w:cs="Calibri"/>
        <w:sz w:val="16"/>
        <w:szCs w:val="16"/>
      </w:rPr>
      <w:t>|v1.0|2021|</w:t>
    </w:r>
  </w:p>
  <w:p w14:paraId="65AED059" w14:textId="77777777" w:rsidR="00713DC1" w:rsidRDefault="00000000">
    <w:pPr>
      <w:tabs>
        <w:tab w:val="center" w:pos="4513"/>
        <w:tab w:val="right" w:pos="9026"/>
        <w:tab w:val="right" w:pos="9356"/>
      </w:tabs>
      <w:spacing w:line="345" w:lineRule="auto"/>
      <w:rPr>
        <w:sz w:val="22"/>
      </w:rPr>
    </w:pPr>
    <w:r>
      <w:rPr>
        <w:b/>
        <w:sz w:val="16"/>
        <w:szCs w:val="16"/>
      </w:rPr>
      <w:tab/>
    </w:r>
    <w:r>
      <w:rPr>
        <w:b/>
        <w:sz w:val="16"/>
        <w:szCs w:val="16"/>
      </w:rPr>
      <w:tab/>
      <w:t>|</w:t>
    </w:r>
    <w:r>
      <w:rPr>
        <w:sz w:val="16"/>
        <w:szCs w:val="16"/>
      </w:rPr>
      <w:t xml:space="preserve"> Page: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88B19" w14:textId="77777777" w:rsidR="0034300D" w:rsidRDefault="0034300D">
      <w:pPr>
        <w:spacing w:line="240" w:lineRule="auto"/>
      </w:pPr>
      <w:r>
        <w:separator/>
      </w:r>
    </w:p>
  </w:footnote>
  <w:footnote w:type="continuationSeparator" w:id="0">
    <w:p w14:paraId="39B543E2" w14:textId="77777777" w:rsidR="0034300D" w:rsidRDefault="003430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B084F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rFonts w:eastAsia="Arial"/>
        <w:color w:val="00000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AF35424" wp14:editId="53EFC29E">
          <wp:simplePos x="0" y="0"/>
          <wp:positionH relativeFrom="column">
            <wp:posOffset>4400550</wp:posOffset>
          </wp:positionH>
          <wp:positionV relativeFrom="paragraph">
            <wp:posOffset>-285749</wp:posOffset>
          </wp:positionV>
          <wp:extent cx="1866900" cy="459422"/>
          <wp:effectExtent l="0" t="0" r="0" b="0"/>
          <wp:wrapNone/>
          <wp:docPr id="1" name="image1.png" descr="A close up of a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close up of a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4594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3B4F"/>
    <w:multiLevelType w:val="multilevel"/>
    <w:tmpl w:val="0CEE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6067A"/>
    <w:multiLevelType w:val="multilevel"/>
    <w:tmpl w:val="4BE0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40C4E"/>
    <w:multiLevelType w:val="multilevel"/>
    <w:tmpl w:val="2204501E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25DF0AF0"/>
    <w:multiLevelType w:val="multilevel"/>
    <w:tmpl w:val="8D5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0263C"/>
    <w:multiLevelType w:val="multilevel"/>
    <w:tmpl w:val="2F2C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1C3166"/>
    <w:multiLevelType w:val="multilevel"/>
    <w:tmpl w:val="15D01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C77D5E"/>
    <w:multiLevelType w:val="multilevel"/>
    <w:tmpl w:val="AD22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2D55D7"/>
    <w:multiLevelType w:val="multilevel"/>
    <w:tmpl w:val="B07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041823"/>
    <w:multiLevelType w:val="multilevel"/>
    <w:tmpl w:val="675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C2931"/>
    <w:multiLevelType w:val="multilevel"/>
    <w:tmpl w:val="EF28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28506">
    <w:abstractNumId w:val="2"/>
  </w:num>
  <w:num w:numId="2" w16cid:durableId="19281496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11973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4254794">
    <w:abstractNumId w:val="9"/>
  </w:num>
  <w:num w:numId="5" w16cid:durableId="325784102">
    <w:abstractNumId w:val="3"/>
  </w:num>
  <w:num w:numId="6" w16cid:durableId="1571577863">
    <w:abstractNumId w:val="7"/>
  </w:num>
  <w:num w:numId="7" w16cid:durableId="1127971649">
    <w:abstractNumId w:val="4"/>
  </w:num>
  <w:num w:numId="8" w16cid:durableId="242301473">
    <w:abstractNumId w:val="1"/>
  </w:num>
  <w:num w:numId="9" w16cid:durableId="1854883108">
    <w:abstractNumId w:val="5"/>
  </w:num>
  <w:num w:numId="10" w16cid:durableId="960459109">
    <w:abstractNumId w:val="0"/>
  </w:num>
  <w:num w:numId="11" w16cid:durableId="1894195190">
    <w:abstractNumId w:val="8"/>
  </w:num>
  <w:num w:numId="12" w16cid:durableId="18628632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DC1"/>
    <w:rsid w:val="0003537D"/>
    <w:rsid w:val="0016328A"/>
    <w:rsid w:val="00296C8D"/>
    <w:rsid w:val="0034300D"/>
    <w:rsid w:val="004F05DC"/>
    <w:rsid w:val="00713DC1"/>
    <w:rsid w:val="00850D69"/>
    <w:rsid w:val="00A84472"/>
    <w:rsid w:val="00C64A68"/>
    <w:rsid w:val="00DC485D"/>
    <w:rsid w:val="00EF0238"/>
    <w:rsid w:val="00F84B1C"/>
    <w:rsid w:val="00F94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6ED4"/>
  <w15:docId w15:val="{D1F11841-2C81-0C40-AAF8-4808B9E33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28A"/>
    <w:rPr>
      <w:rFonts w:eastAsia="Calibri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F0F"/>
    <w:pPr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F0F"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4F0F"/>
    <w:pPr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494F0F"/>
    <w:rPr>
      <w:rFonts w:ascii="Arial" w:hAnsi="Arial" w:cs="Times New Roman" w:hint="default"/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49C9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9C9"/>
    <w:rPr>
      <w:rFonts w:ascii="Arial" w:eastAsia="Calibri" w:hAnsi="Arial" w:cs="Arial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494F0F"/>
    <w:pPr>
      <w:tabs>
        <w:tab w:val="center" w:pos="4320"/>
        <w:tab w:val="right" w:pos="8640"/>
      </w:tabs>
      <w:spacing w:line="240" w:lineRule="auto"/>
    </w:pPr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494F0F"/>
    <w:rPr>
      <w:rFonts w:ascii="Arial" w:eastAsia="Calibri" w:hAnsi="Arial" w:cs="Arial"/>
      <w:sz w:val="16"/>
      <w:szCs w:val="16"/>
      <w:lang w:val="en-AU"/>
    </w:rPr>
  </w:style>
  <w:style w:type="paragraph" w:customStyle="1" w:styleId="ResponseText">
    <w:name w:val="Response Text"/>
    <w:basedOn w:val="Normal"/>
    <w:uiPriority w:val="99"/>
    <w:qFormat/>
    <w:rsid w:val="005C0100"/>
    <w:pPr>
      <w:spacing w:after="60"/>
    </w:pPr>
    <w:rPr>
      <w:rFonts w:eastAsia="Times New Roman"/>
      <w:color w:val="FF0000"/>
      <w:szCs w:val="20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28C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28C"/>
    <w:rPr>
      <w:rFonts w:ascii="Lucida Grande" w:eastAsia="Calibri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21EC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94F0F"/>
    <w:rPr>
      <w:rFonts w:ascii="Arial" w:eastAsia="Calibri" w:hAnsi="Arial" w:cs="Arial"/>
      <w:b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94F0F"/>
    <w:rPr>
      <w:rFonts w:ascii="Arial" w:eastAsia="Calibri" w:hAnsi="Arial" w:cs="Arial"/>
      <w:b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494F0F"/>
    <w:rPr>
      <w:rFonts w:ascii="Arial" w:eastAsia="Calibri" w:hAnsi="Arial" w:cs="Arial"/>
      <w:b/>
      <w:sz w:val="22"/>
      <w:szCs w:val="22"/>
      <w:lang w:val="en-AU"/>
    </w:rPr>
  </w:style>
  <w:style w:type="paragraph" w:customStyle="1" w:styleId="Bullets">
    <w:name w:val="Bullets"/>
    <w:basedOn w:val="Normal"/>
    <w:qFormat/>
    <w:rsid w:val="00494F0F"/>
    <w:pPr>
      <w:numPr>
        <w:numId w:val="1"/>
      </w:numPr>
      <w:ind w:left="709"/>
    </w:pPr>
  </w:style>
  <w:style w:type="character" w:styleId="PageNumber">
    <w:name w:val="page number"/>
    <w:basedOn w:val="DefaultParagraphFont"/>
    <w:uiPriority w:val="99"/>
    <w:semiHidden/>
    <w:unhideWhenUsed/>
    <w:rsid w:val="00494F0F"/>
  </w:style>
  <w:style w:type="paragraph" w:customStyle="1" w:styleId="Questionsbullets">
    <w:name w:val="Questions bullets"/>
    <w:basedOn w:val="Normal"/>
    <w:qFormat/>
    <w:rsid w:val="00B44B90"/>
    <w:pPr>
      <w:tabs>
        <w:tab w:val="num" w:pos="720"/>
      </w:tabs>
      <w:ind w:left="1418" w:hanging="720"/>
      <w:contextualSpacing/>
    </w:pPr>
    <w:rPr>
      <w:rFonts w:eastAsia="Times New Roman"/>
      <w:szCs w:val="20"/>
      <w:lang w:eastAsia="en-AU"/>
    </w:rPr>
  </w:style>
  <w:style w:type="paragraph" w:customStyle="1" w:styleId="Responseblock">
    <w:name w:val="Response block"/>
    <w:basedOn w:val="Normal"/>
    <w:qFormat/>
    <w:rsid w:val="009A5C31"/>
    <w:pPr>
      <w:spacing w:after="120"/>
      <w:ind w:left="709"/>
    </w:pPr>
    <w:rPr>
      <w:rFonts w:eastAsia="Times New Roman"/>
      <w:color w:val="FF0000"/>
      <w:szCs w:val="20"/>
      <w:lang w:eastAsia="en-AU"/>
    </w:rPr>
  </w:style>
  <w:style w:type="table" w:styleId="TableGrid">
    <w:name w:val="Table Grid"/>
    <w:basedOn w:val="TableNormal"/>
    <w:uiPriority w:val="39"/>
    <w:rsid w:val="00C2462F"/>
    <w:rPr>
      <w:rFonts w:eastAsiaTheme="minorHAnsi"/>
      <w:szCs w:val="21"/>
      <w:lang w:val="en-GB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43A"/>
    <w:pPr>
      <w:ind w:left="720"/>
      <w:contextualSpacing/>
    </w:pPr>
  </w:style>
  <w:style w:type="paragraph" w:customStyle="1" w:styleId="NormalQuestions">
    <w:name w:val="Normal Questions"/>
    <w:basedOn w:val="Normal"/>
    <w:qFormat/>
    <w:rsid w:val="00F072FA"/>
    <w:pPr>
      <w:ind w:left="1049"/>
    </w:pPr>
    <w:rPr>
      <w:rFonts w:eastAsia="Times New Roman"/>
      <w:szCs w:val="20"/>
      <w:lang w:eastAsia="en-AU"/>
    </w:rPr>
  </w:style>
  <w:style w:type="paragraph" w:customStyle="1" w:styleId="RTOWorksHeading1">
    <w:name w:val="RTO Works Heading 1"/>
    <w:next w:val="Normal"/>
    <w:qFormat/>
    <w:rsid w:val="00E46845"/>
    <w:pPr>
      <w:spacing w:after="120"/>
    </w:pPr>
    <w:rPr>
      <w:rFonts w:eastAsiaTheme="minorHAnsi"/>
      <w:b/>
      <w:bCs/>
      <w:sz w:val="32"/>
      <w:szCs w:val="32"/>
    </w:rPr>
  </w:style>
  <w:style w:type="paragraph" w:customStyle="1" w:styleId="RTOWorksHeading3">
    <w:name w:val="RTO Works Heading 3"/>
    <w:qFormat/>
    <w:rsid w:val="00E46845"/>
    <w:pPr>
      <w:spacing w:before="360" w:after="120"/>
    </w:pPr>
    <w:rPr>
      <w:rFonts w:eastAsiaTheme="minorHAnsi"/>
      <w:b/>
      <w:bCs/>
    </w:rPr>
  </w:style>
  <w:style w:type="paragraph" w:customStyle="1" w:styleId="RTOWorksBodyText">
    <w:name w:val="RTO Works Body Text"/>
    <w:qFormat/>
    <w:rsid w:val="00E46845"/>
    <w:pPr>
      <w:spacing w:before="120" w:after="120" w:line="288" w:lineRule="auto"/>
    </w:pPr>
    <w:rPr>
      <w:rFonts w:eastAsiaTheme="minorHAnsi"/>
    </w:rPr>
  </w:style>
  <w:style w:type="paragraph" w:customStyle="1" w:styleId="RTOWorksBullet1">
    <w:name w:val="RTO Works Bullet 1"/>
    <w:qFormat/>
    <w:rsid w:val="00E46845"/>
    <w:pPr>
      <w:spacing w:before="120" w:after="120" w:line="288" w:lineRule="auto"/>
      <w:ind w:left="425" w:hanging="425"/>
    </w:pPr>
    <w:rPr>
      <w:rFonts w:eastAsiaTheme="minorHAnsi"/>
    </w:rPr>
  </w:style>
  <w:style w:type="paragraph" w:customStyle="1" w:styleId="RTOWorksBullet2">
    <w:name w:val="RTO Works Bullet 2"/>
    <w:qFormat/>
    <w:rsid w:val="00E46845"/>
    <w:pPr>
      <w:spacing w:before="120" w:after="120" w:line="288" w:lineRule="auto"/>
      <w:ind w:left="850" w:hanging="425"/>
    </w:pPr>
    <w:rPr>
      <w:rFonts w:eastAsiaTheme="minorHAnsi"/>
    </w:rPr>
  </w:style>
  <w:style w:type="paragraph" w:customStyle="1" w:styleId="RTOWorksBullet3">
    <w:name w:val="RTO Works Bullet 3"/>
    <w:basedOn w:val="Normal"/>
    <w:qFormat/>
    <w:rsid w:val="00E46845"/>
    <w:pPr>
      <w:spacing w:before="120" w:after="120" w:line="288" w:lineRule="auto"/>
      <w:ind w:left="1275" w:hanging="425"/>
    </w:pPr>
    <w:rPr>
      <w:rFonts w:eastAsia="Times New Roman"/>
      <w:szCs w:val="20"/>
    </w:rPr>
  </w:style>
  <w:style w:type="numbering" w:customStyle="1" w:styleId="BodtTextBullets">
    <w:name w:val="Bodt Text Bullets"/>
    <w:uiPriority w:val="99"/>
    <w:rsid w:val="00E46845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ont-claude-response-body">
    <w:name w:val="font-claude-response-body"/>
    <w:basedOn w:val="Normal"/>
    <w:rsid w:val="00F94F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844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96C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De5v3cvSperzj1G0ooYz/KfWPQ==">CgMxLjA4AHIhMWFqTnJ5dk9fSkdEaWY4bmgzb2dnMUpHNUNSeGJWdkZC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D629233-CB2F-EF44-A1B7-D86EBB607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Manuel Perez</cp:lastModifiedBy>
  <cp:revision>4</cp:revision>
  <dcterms:created xsi:type="dcterms:W3CDTF">2019-08-20T05:31:00Z</dcterms:created>
  <dcterms:modified xsi:type="dcterms:W3CDTF">2026-03-12T07:36:00Z</dcterms:modified>
</cp:coreProperties>
</file>