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BAAE21" w14:textId="77777777" w:rsidR="00D651AA" w:rsidRPr="00952C6E" w:rsidRDefault="00000000" w:rsidP="00952C6E">
      <w:pPr>
        <w:pStyle w:val="Title"/>
      </w:pPr>
      <w:r w:rsidRPr="00952C6E">
        <w:t>Risk Register</w:t>
      </w:r>
    </w:p>
    <w:p w14:paraId="75B6FBC1" w14:textId="77777777" w:rsidR="00D651AA" w:rsidRDefault="00000000">
      <w:pPr>
        <w:spacing w:after="200"/>
      </w:pPr>
      <w:r>
        <w:t xml:space="preserve"> </w:t>
      </w:r>
    </w:p>
    <w:p w14:paraId="07E51E2B" w14:textId="77777777" w:rsidR="00D651AA" w:rsidRDefault="00000000">
      <w:pPr>
        <w:spacing w:after="120"/>
      </w:pPr>
      <w:r>
        <w:t>The latest updates are recorded in this document.</w:t>
      </w:r>
    </w:p>
    <w:p w14:paraId="7BC2FF41" w14:textId="77777777" w:rsidR="00D651AA" w:rsidRDefault="00000000">
      <w:pPr>
        <w:spacing w:after="200"/>
      </w:pPr>
      <w:r>
        <w:t xml:space="preserve"> </w:t>
      </w:r>
    </w:p>
    <w:p w14:paraId="02C76431" w14:textId="77777777" w:rsidR="00D651AA" w:rsidRDefault="00000000" w:rsidP="00952C6E">
      <w:pPr>
        <w:pStyle w:val="Heading1"/>
      </w:pPr>
      <w:r>
        <w:t>Outcomes of Stakeholder Meetings</w:t>
      </w:r>
    </w:p>
    <w:p w14:paraId="365B5DC7" w14:textId="77777777" w:rsidR="00D651AA" w:rsidRDefault="00000000">
      <w:pPr>
        <w:spacing w:after="200"/>
      </w:pPr>
      <w:r>
        <w:t xml:space="preserve"> </w:t>
      </w:r>
    </w:p>
    <w:p w14:paraId="6A297B0D" w14:textId="77777777" w:rsidR="00D651AA" w:rsidRDefault="00000000">
      <w:pPr>
        <w:pStyle w:val="Heading3"/>
        <w:spacing w:after="200"/>
      </w:pPr>
      <w:r>
        <w:t>1. Cloud-First SaaS and B2C Model Meeting</w:t>
      </w:r>
    </w:p>
    <w:p w14:paraId="546297CF" w14:textId="77777777" w:rsidR="00D651AA" w:rsidRDefault="00000000">
      <w:pPr>
        <w:spacing w:after="200"/>
      </w:pPr>
      <w:r>
        <w:t xml:space="preserve"> </w:t>
      </w:r>
    </w:p>
    <w:p w14:paraId="3282D1B8" w14:textId="062B3C19" w:rsidR="00D651AA" w:rsidRDefault="00000000" w:rsidP="00952C6E">
      <w:pPr>
        <w:spacing w:after="120"/>
      </w:pPr>
      <w:r>
        <w:rPr>
          <w:b/>
          <w:bCs/>
        </w:rPr>
        <w:t>Participants:</w:t>
      </w:r>
      <w:r>
        <w:t xml:space="preserve"> Noah Jones, Victorine </w:t>
      </w:r>
      <w:proofErr w:type="spellStart"/>
      <w:r>
        <w:t>Satore</w:t>
      </w:r>
      <w:proofErr w:type="spellEnd"/>
      <w:r>
        <w:t xml:space="preserve"> and Luiz Ricardo</w:t>
      </w:r>
    </w:p>
    <w:p w14:paraId="5FB441DB" w14:textId="77777777" w:rsidR="00D651AA" w:rsidRDefault="00000000">
      <w:pPr>
        <w:spacing w:after="120"/>
      </w:pPr>
      <w:r>
        <w:t>Stakeholder attitudes towards the initiative were mixed. Luiz Ricardo provided analytical support because the initiative addresses the logistics disruption and removes the hardware dependency that caused the 1,500-tablet delivery shortfall in 2020.</w:t>
      </w:r>
    </w:p>
    <w:p w14:paraId="214F4960" w14:textId="77777777" w:rsidR="00D651AA" w:rsidRDefault="00000000">
      <w:pPr>
        <w:spacing w:after="200"/>
      </w:pPr>
      <w:r>
        <w:t xml:space="preserve"> </w:t>
      </w:r>
    </w:p>
    <w:p w14:paraId="79BEA10B" w14:textId="77777777" w:rsidR="00D651AA" w:rsidRDefault="00000000">
      <w:pPr>
        <w:spacing w:after="120"/>
      </w:pPr>
      <w:r>
        <w:t xml:space="preserve">Noah Jones and Victorine </w:t>
      </w:r>
      <w:proofErr w:type="spellStart"/>
      <w:r>
        <w:t>Satore</w:t>
      </w:r>
      <w:proofErr w:type="spellEnd"/>
      <w:r>
        <w:t xml:space="preserve"> identified operational concerns regarding workforce transition to the B2C model, the viability of new sales roles and the effect of customer acquisition costs on short-term liquidity.</w:t>
      </w:r>
    </w:p>
    <w:p w14:paraId="2135138A" w14:textId="77777777" w:rsidR="00D651AA" w:rsidRDefault="00000000">
      <w:pPr>
        <w:spacing w:after="200"/>
      </w:pPr>
      <w:r>
        <w:t xml:space="preserve"> </w:t>
      </w:r>
    </w:p>
    <w:p w14:paraId="0C3B683B" w14:textId="77777777" w:rsidR="00D651AA" w:rsidRDefault="00000000">
      <w:pPr>
        <w:spacing w:after="120"/>
      </w:pPr>
      <w:r>
        <w:rPr>
          <w:b/>
          <w:bCs/>
        </w:rPr>
        <w:t>Risks Identified</w:t>
      </w:r>
    </w:p>
    <w:p w14:paraId="5E1A63C4" w14:textId="77777777" w:rsidR="00D651AA" w:rsidRDefault="00000000">
      <w:pPr>
        <w:spacing w:after="200"/>
      </w:pPr>
      <w:r>
        <w:t xml:space="preserve"> </w:t>
      </w:r>
    </w:p>
    <w:p w14:paraId="35724938" w14:textId="77777777" w:rsidR="00D651AA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Talent retention risk:</w:t>
      </w:r>
      <w:r>
        <w:t xml:space="preserve"> Operations and sales teams may resist the change or leave the organisation because hardware-focused skills may become less relevant in a software-focused model.</w:t>
      </w:r>
    </w:p>
    <w:p w14:paraId="7C6FBC36" w14:textId="77777777" w:rsidR="00D651AA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Financial expectation risk:</w:t>
      </w:r>
      <w:r>
        <w:t xml:space="preserve"> Operational stakeholders may expect the SaaS model to restore margins immediately, despite the possibility of short-term cash-flow pressure during the B2C transition.</w:t>
      </w:r>
    </w:p>
    <w:p w14:paraId="65945FC5" w14:textId="77777777" w:rsidR="00D651AA" w:rsidRDefault="00000000">
      <w:pPr>
        <w:spacing w:after="200"/>
      </w:pPr>
      <w:r>
        <w:t xml:space="preserve"> </w:t>
      </w:r>
    </w:p>
    <w:p w14:paraId="082B0806" w14:textId="77777777" w:rsidR="00D651AA" w:rsidRDefault="00000000">
      <w:pPr>
        <w:spacing w:after="120"/>
      </w:pPr>
      <w:r>
        <w:rPr>
          <w:b/>
          <w:bCs/>
        </w:rPr>
        <w:t>Mitigation Plan</w:t>
      </w:r>
    </w:p>
    <w:p w14:paraId="75DF8087" w14:textId="77777777" w:rsidR="00D651AA" w:rsidRDefault="00000000">
      <w:pPr>
        <w:spacing w:after="200"/>
      </w:pPr>
      <w:r>
        <w:t xml:space="preserve"> </w:t>
      </w:r>
    </w:p>
    <w:p w14:paraId="1A52BDA5" w14:textId="77777777" w:rsidR="00D651AA" w:rsidRDefault="00000000">
      <w:pPr>
        <w:spacing w:after="100"/>
        <w:ind w:left="20"/>
      </w:pPr>
      <w:r>
        <w:t>1. Prepare a Workforce Impact Analysis and provide training workshops to develop digital operations and SaaS sales capabilities.</w:t>
      </w:r>
    </w:p>
    <w:p w14:paraId="73422D7E" w14:textId="77777777" w:rsidR="00D651AA" w:rsidRDefault="00000000">
      <w:pPr>
        <w:spacing w:after="100"/>
        <w:ind w:left="20"/>
      </w:pPr>
      <w:r>
        <w:t>2. Present a comparative cost audit to clarify the financial projections and transition impacts.</w:t>
      </w:r>
    </w:p>
    <w:p w14:paraId="4CD830B6" w14:textId="77777777" w:rsidR="00D651AA" w:rsidRDefault="00000000">
      <w:pPr>
        <w:spacing w:after="200"/>
      </w:pPr>
      <w:r>
        <w:t xml:space="preserve"> </w:t>
      </w:r>
    </w:p>
    <w:p w14:paraId="6A98CAD9" w14:textId="77777777" w:rsidR="00952C6E" w:rsidRDefault="00952C6E">
      <w:pPr>
        <w:rPr>
          <w:b/>
          <w:bCs/>
          <w:color w:val="000000"/>
          <w:sz w:val="36"/>
          <w:szCs w:val="36"/>
        </w:rPr>
      </w:pPr>
      <w:r>
        <w:br w:type="page"/>
      </w:r>
    </w:p>
    <w:p w14:paraId="1CD18C36" w14:textId="43AD4E11" w:rsidR="00D651AA" w:rsidRDefault="00000000" w:rsidP="00952C6E">
      <w:pPr>
        <w:pStyle w:val="Heading1"/>
      </w:pPr>
      <w:r>
        <w:lastRenderedPageBreak/>
        <w:t>Business Analysis Deliverables</w:t>
      </w:r>
    </w:p>
    <w:p w14:paraId="2DFCC225" w14:textId="77777777" w:rsidR="00D651AA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76"/>
        <w:gridCol w:w="2574"/>
        <w:gridCol w:w="2233"/>
        <w:gridCol w:w="2233"/>
      </w:tblGrid>
      <w:tr w:rsidR="00D651AA" w14:paraId="3D7C9F73" w14:textId="77777777">
        <w:trPr>
          <w:tblHeader/>
        </w:trPr>
        <w:tc>
          <w:tcPr>
            <w:tcW w:w="2050" w:type="dxa"/>
          </w:tcPr>
          <w:p w14:paraId="54B0C6B4" w14:textId="77777777" w:rsidR="00D651AA" w:rsidRDefault="00000000">
            <w:r>
              <w:rPr>
                <w:b/>
                <w:bCs/>
              </w:rPr>
              <w:t>Approved Deliverables and Activities</w:t>
            </w:r>
          </w:p>
        </w:tc>
        <w:tc>
          <w:tcPr>
            <w:tcW w:w="2674" w:type="dxa"/>
          </w:tcPr>
          <w:p w14:paraId="1CC3C940" w14:textId="77777777" w:rsidR="00D651AA" w:rsidRDefault="00000000">
            <w:r>
              <w:rPr>
                <w:b/>
                <w:bCs/>
              </w:rPr>
              <w:t>Acceptance Criteria</w:t>
            </w:r>
          </w:p>
        </w:tc>
        <w:tc>
          <w:tcPr>
            <w:tcW w:w="2318" w:type="dxa"/>
          </w:tcPr>
          <w:p w14:paraId="1E0C5845" w14:textId="77777777" w:rsidR="00D651AA" w:rsidRDefault="00000000">
            <w:r>
              <w:rPr>
                <w:b/>
                <w:bCs/>
              </w:rPr>
              <w:t>Risks Mitigated</w:t>
            </w:r>
          </w:p>
        </w:tc>
        <w:tc>
          <w:tcPr>
            <w:tcW w:w="2318" w:type="dxa"/>
          </w:tcPr>
          <w:p w14:paraId="5AA3157F" w14:textId="77777777" w:rsidR="00D651AA" w:rsidRDefault="00000000">
            <w:r>
              <w:rPr>
                <w:b/>
                <w:bCs/>
              </w:rPr>
              <w:t>Management of Competing Demands</w:t>
            </w:r>
          </w:p>
        </w:tc>
      </w:tr>
      <w:tr w:rsidR="00D651AA" w14:paraId="1FCE88CA" w14:textId="77777777">
        <w:tc>
          <w:tcPr>
            <w:tcW w:w="2050" w:type="dxa"/>
          </w:tcPr>
          <w:p w14:paraId="70FDD158" w14:textId="44E19092" w:rsidR="00D651AA" w:rsidRDefault="00000000">
            <w:r>
              <w:t>- Workforce Impact Analysis- Business Requirements Specification (BRD) for the B2C portal- Transition Communication Plan</w:t>
            </w:r>
          </w:p>
        </w:tc>
        <w:tc>
          <w:tcPr>
            <w:tcW w:w="2674" w:type="dxa"/>
          </w:tcPr>
          <w:p w14:paraId="5455239D" w14:textId="7B9CB5BA" w:rsidR="00D651AA" w:rsidRDefault="00000000">
            <w:r>
              <w:t xml:space="preserve">- Compliance with Software Development Policy SDLC stages- Compliance with the Documentation Policy and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Department_Type_Detail_Version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]</w:t>
            </w:r>
            <w:r>
              <w:t xml:space="preserve"> naming convention- Weekly reviews and fortnightly management check-ins- All cloud specifications must pass an ICT risk assessment and receive ICT General Manager approval before execution</w:t>
            </w:r>
          </w:p>
        </w:tc>
        <w:tc>
          <w:tcPr>
            <w:tcW w:w="2318" w:type="dxa"/>
          </w:tcPr>
          <w:p w14:paraId="6144279B" w14:textId="45F4ADCF" w:rsidR="00D651AA" w:rsidRDefault="00000000">
            <w:r>
              <w:t>- Financial cash-flow risk will be managed through the Finance Authorisation Policy- Anna Armstrong must approve expenditure within the $2 million budget limit</w:t>
            </w:r>
          </w:p>
        </w:tc>
        <w:tc>
          <w:tcPr>
            <w:tcW w:w="2318" w:type="dxa"/>
          </w:tcPr>
          <w:p w14:paraId="0EB062E4" w14:textId="56BCC72C" w:rsidR="00D651AA" w:rsidRDefault="00000000">
            <w:r>
              <w:t xml:space="preserve">- Competing requirements will be managed using the </w:t>
            </w:r>
            <w:proofErr w:type="spellStart"/>
            <w:r>
              <w:t>MoSCoW</w:t>
            </w:r>
            <w:proofErr w:type="spellEnd"/>
            <w:r>
              <w:t xml:space="preserve"> prioritisation technique during the BRD </w:t>
            </w:r>
            <w:proofErr w:type="gramStart"/>
            <w:r>
              <w:t>phase.-</w:t>
            </w:r>
            <w:proofErr w:type="gramEnd"/>
            <w:r>
              <w:t xml:space="preserve"> The CEO will provide final arbitration where required.</w:t>
            </w:r>
          </w:p>
        </w:tc>
      </w:tr>
    </w:tbl>
    <w:p w14:paraId="51627D8E" w14:textId="77777777" w:rsidR="00D651AA" w:rsidRDefault="00000000">
      <w:pPr>
        <w:spacing w:before="240"/>
      </w:pPr>
      <w:r>
        <w:t xml:space="preserve"> </w:t>
      </w:r>
    </w:p>
    <w:sectPr w:rsidR="00D651A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31D70DE"/>
    <w:multiLevelType w:val="hybridMultilevel"/>
    <w:tmpl w:val="66B25108"/>
    <w:lvl w:ilvl="0" w:tplc="07081DE0">
      <w:start w:val="1"/>
      <w:numFmt w:val="bullet"/>
      <w:suff w:val="space"/>
      <w:lvlText w:val="●"/>
      <w:lvlJc w:val="left"/>
      <w:pPr>
        <w:ind w:left="240" w:hanging="180"/>
      </w:pPr>
    </w:lvl>
    <w:lvl w:ilvl="1" w:tplc="711CB054">
      <w:start w:val="1"/>
      <w:numFmt w:val="bullet"/>
      <w:suff w:val="space"/>
      <w:lvlText w:val="○"/>
      <w:lvlJc w:val="left"/>
      <w:pPr>
        <w:ind w:left="660" w:hanging="180"/>
      </w:pPr>
    </w:lvl>
    <w:lvl w:ilvl="2" w:tplc="03BA5050">
      <w:start w:val="1"/>
      <w:numFmt w:val="bullet"/>
      <w:suff w:val="space"/>
      <w:lvlText w:val="■"/>
      <w:lvlJc w:val="left"/>
      <w:pPr>
        <w:ind w:left="1080" w:hanging="180"/>
      </w:pPr>
    </w:lvl>
    <w:lvl w:ilvl="3" w:tplc="77129338">
      <w:start w:val="1"/>
      <w:numFmt w:val="bullet"/>
      <w:suff w:val="space"/>
      <w:lvlText w:val="●"/>
      <w:lvlJc w:val="left"/>
      <w:pPr>
        <w:ind w:left="1500" w:hanging="180"/>
      </w:pPr>
    </w:lvl>
    <w:lvl w:ilvl="4" w:tplc="658AE764">
      <w:start w:val="1"/>
      <w:numFmt w:val="bullet"/>
      <w:suff w:val="space"/>
      <w:lvlText w:val="○"/>
      <w:lvlJc w:val="left"/>
      <w:pPr>
        <w:ind w:left="1920" w:hanging="180"/>
      </w:pPr>
    </w:lvl>
    <w:lvl w:ilvl="5" w:tplc="A87C2328">
      <w:start w:val="1"/>
      <w:numFmt w:val="bullet"/>
      <w:suff w:val="space"/>
      <w:lvlText w:val="■"/>
      <w:lvlJc w:val="left"/>
      <w:pPr>
        <w:ind w:left="2340" w:hanging="180"/>
      </w:pPr>
    </w:lvl>
    <w:lvl w:ilvl="6" w:tplc="3DECEA60">
      <w:start w:val="1"/>
      <w:numFmt w:val="bullet"/>
      <w:suff w:val="space"/>
      <w:lvlText w:val="●"/>
      <w:lvlJc w:val="left"/>
      <w:pPr>
        <w:ind w:left="2760" w:hanging="180"/>
      </w:pPr>
    </w:lvl>
    <w:lvl w:ilvl="7" w:tplc="EBE2E3AA">
      <w:start w:val="1"/>
      <w:numFmt w:val="bullet"/>
      <w:suff w:val="space"/>
      <w:lvlText w:val="○"/>
      <w:lvlJc w:val="left"/>
      <w:pPr>
        <w:ind w:left="3180" w:hanging="180"/>
      </w:pPr>
    </w:lvl>
    <w:lvl w:ilvl="8" w:tplc="B0FAEDBC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57883505"/>
    <w:multiLevelType w:val="hybridMultilevel"/>
    <w:tmpl w:val="62C81A38"/>
    <w:lvl w:ilvl="0" w:tplc="531CBB00">
      <w:start w:val="1"/>
      <w:numFmt w:val="bullet"/>
      <w:lvlText w:val="●"/>
      <w:lvlJc w:val="left"/>
      <w:pPr>
        <w:ind w:left="720" w:hanging="360"/>
      </w:pPr>
    </w:lvl>
    <w:lvl w:ilvl="1" w:tplc="7B8621E6">
      <w:start w:val="1"/>
      <w:numFmt w:val="bullet"/>
      <w:lvlText w:val="○"/>
      <w:lvlJc w:val="left"/>
      <w:pPr>
        <w:ind w:left="1440" w:hanging="360"/>
      </w:pPr>
    </w:lvl>
    <w:lvl w:ilvl="2" w:tplc="DA9C3F8A">
      <w:start w:val="1"/>
      <w:numFmt w:val="bullet"/>
      <w:lvlText w:val="■"/>
      <w:lvlJc w:val="left"/>
      <w:pPr>
        <w:ind w:left="2160" w:hanging="360"/>
      </w:pPr>
    </w:lvl>
    <w:lvl w:ilvl="3" w:tplc="E6722C62">
      <w:start w:val="1"/>
      <w:numFmt w:val="bullet"/>
      <w:lvlText w:val="●"/>
      <w:lvlJc w:val="left"/>
      <w:pPr>
        <w:ind w:left="2880" w:hanging="360"/>
      </w:pPr>
    </w:lvl>
    <w:lvl w:ilvl="4" w:tplc="135E6BE2">
      <w:start w:val="1"/>
      <w:numFmt w:val="bullet"/>
      <w:lvlText w:val="○"/>
      <w:lvlJc w:val="left"/>
      <w:pPr>
        <w:ind w:left="3600" w:hanging="360"/>
      </w:pPr>
    </w:lvl>
    <w:lvl w:ilvl="5" w:tplc="4E3CAC6A">
      <w:start w:val="1"/>
      <w:numFmt w:val="bullet"/>
      <w:lvlText w:val="■"/>
      <w:lvlJc w:val="left"/>
      <w:pPr>
        <w:ind w:left="4320" w:hanging="360"/>
      </w:pPr>
    </w:lvl>
    <w:lvl w:ilvl="6" w:tplc="F77CEB1E">
      <w:start w:val="1"/>
      <w:numFmt w:val="bullet"/>
      <w:lvlText w:val="●"/>
      <w:lvlJc w:val="left"/>
      <w:pPr>
        <w:ind w:left="5040" w:hanging="360"/>
      </w:pPr>
    </w:lvl>
    <w:lvl w:ilvl="7" w:tplc="922C2F3C">
      <w:start w:val="1"/>
      <w:numFmt w:val="bullet"/>
      <w:lvlText w:val="●"/>
      <w:lvlJc w:val="left"/>
      <w:pPr>
        <w:ind w:left="5760" w:hanging="360"/>
      </w:pPr>
    </w:lvl>
    <w:lvl w:ilvl="8" w:tplc="999EC712">
      <w:start w:val="1"/>
      <w:numFmt w:val="bullet"/>
      <w:lvlText w:val="●"/>
      <w:lvlJc w:val="left"/>
      <w:pPr>
        <w:ind w:left="6480" w:hanging="360"/>
      </w:pPr>
    </w:lvl>
  </w:abstractNum>
  <w:num w:numId="1" w16cid:durableId="19900914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1AA"/>
    <w:rsid w:val="00925372"/>
    <w:rsid w:val="00952C6E"/>
    <w:rsid w:val="00B3004B"/>
    <w:rsid w:val="00D65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78B8E3"/>
  <w15:docId w15:val="{9E08E1DE-C831-9D47-B996-2A41636FC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297</Words>
  <Characters>1942</Characters>
  <Application>Microsoft Office Word</Application>
  <DocSecurity>0</DocSecurity>
  <Lines>97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msp</dc:creator>
  <cp:keywords/>
  <dc:description/>
  <cp:lastModifiedBy>Manuel Perez</cp:lastModifiedBy>
  <cp:revision>3</cp:revision>
  <dcterms:created xsi:type="dcterms:W3CDTF">2026-09-06T04:43:00Z</dcterms:created>
  <dcterms:modified xsi:type="dcterms:W3CDTF">2026-09-06T05:36:00Z</dcterms:modified>
  <cp:category/>
</cp:coreProperties>
</file>