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2E62" w14:textId="6388FB1A" w:rsidR="000F345F" w:rsidRPr="00FC03F4" w:rsidRDefault="0046173D" w:rsidP="00FC03F4">
      <w:pPr>
        <w:widowControl w:val="0"/>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hAnsiTheme="minorHAnsi" w:cstheme="minorHAnsi"/>
          <w:noProof/>
          <w:color w:val="000000" w:themeColor="text1"/>
          <w:szCs w:val="22"/>
        </w:rPr>
        <w:drawing>
          <wp:anchor distT="0" distB="0" distL="0" distR="0" simplePos="0" relativeHeight="251658240" behindDoc="1" locked="0" layoutInCell="1" hidden="0" allowOverlap="1" wp14:anchorId="19C79E82" wp14:editId="373FA6C7">
            <wp:simplePos x="0" y="0"/>
            <wp:positionH relativeFrom="column">
              <wp:posOffset>10160</wp:posOffset>
            </wp:positionH>
            <wp:positionV relativeFrom="paragraph">
              <wp:posOffset>108585</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bl>
      <w:tblPr>
        <w:tblStyle w:val="a"/>
        <w:tblW w:w="93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22"/>
        <w:gridCol w:w="8286"/>
      </w:tblGrid>
      <w:tr w:rsidR="00FC03F4" w:rsidRPr="00FC03F4" w14:paraId="024F92F9" w14:textId="77777777" w:rsidTr="00046659">
        <w:trPr>
          <w:trHeight w:val="474"/>
        </w:trPr>
        <w:tc>
          <w:tcPr>
            <w:tcW w:w="1022" w:type="dxa"/>
          </w:tcPr>
          <w:p w14:paraId="6AD042A9" w14:textId="16CA220D" w:rsidR="00FC03F4" w:rsidRPr="00FC03F4" w:rsidRDefault="00FC03F4" w:rsidP="00FC03F4">
            <w:pPr>
              <w:pBdr>
                <w:top w:val="nil"/>
                <w:left w:val="nil"/>
                <w:bottom w:val="nil"/>
                <w:right w:val="nil"/>
                <w:between w:val="nil"/>
              </w:pBdr>
              <w:spacing w:before="120"/>
              <w:ind w:left="-112"/>
              <w:rPr>
                <w:rFonts w:asciiTheme="minorHAnsi" w:eastAsia="Arial" w:hAnsiTheme="minorHAnsi" w:cstheme="minorHAnsi"/>
                <w:color w:val="000000" w:themeColor="text1"/>
                <w:szCs w:val="22"/>
              </w:rPr>
            </w:pPr>
          </w:p>
        </w:tc>
        <w:tc>
          <w:tcPr>
            <w:tcW w:w="8286" w:type="dxa"/>
          </w:tcPr>
          <w:p w14:paraId="529A3E29" w14:textId="4BEEDFC3"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
                <w:bCs/>
                <w:color w:val="000000" w:themeColor="text1"/>
                <w:sz w:val="28"/>
                <w:szCs w:val="28"/>
              </w:rPr>
            </w:pPr>
            <w:r w:rsidRPr="00FC03F4">
              <w:rPr>
                <w:rFonts w:asciiTheme="minorHAnsi" w:eastAsia="Arial" w:hAnsiTheme="minorHAnsi" w:cstheme="minorHAnsi"/>
                <w:b/>
                <w:bCs/>
                <w:color w:val="000000" w:themeColor="text1"/>
                <w:sz w:val="28"/>
                <w:szCs w:val="28"/>
              </w:rPr>
              <w:t>Bring Your Own Device (BYOD) Cybersecurity Policy</w:t>
            </w:r>
            <w:r w:rsidRPr="00FC03F4">
              <w:rPr>
                <w:rFonts w:asciiTheme="minorHAnsi" w:eastAsia="Arial" w:hAnsiTheme="minorHAnsi" w:cstheme="minorHAnsi"/>
                <w:b/>
                <w:bCs/>
                <w:color w:val="000000" w:themeColor="text1"/>
                <w:sz w:val="28"/>
                <w:szCs w:val="28"/>
              </w:rPr>
              <w:t xml:space="preserve"> 1.0</w:t>
            </w:r>
          </w:p>
        </w:tc>
      </w:tr>
    </w:tbl>
    <w:p w14:paraId="41C61966" w14:textId="2A8F855C"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Purpose</w:t>
      </w:r>
    </w:p>
    <w:p w14:paraId="4A10A3E9"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establishes the rules and requirements for the use of personal devices, including smartphones, tablets, and laptops, to access the organisation's systems, data, and applications. A personal device, for the purposes of this policy, is any device that is not owned or fully managed by the organisation.</w:t>
      </w:r>
    </w:p>
    <w:p w14:paraId="7B6CECB8" w14:textId="318E351D"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br/>
      </w:r>
      <w:r w:rsidRPr="00FC03F4">
        <w:rPr>
          <w:rFonts w:asciiTheme="minorHAnsi" w:eastAsia="Arial" w:hAnsiTheme="minorHAnsi" w:cstheme="minorHAnsi"/>
          <w:bCs/>
          <w:color w:val="000000" w:themeColor="text1"/>
          <w:szCs w:val="22"/>
        </w:rPr>
        <w:t>The purpose of this policy is to:</w:t>
      </w:r>
    </w:p>
    <w:p w14:paraId="1CC24F33"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Protect the organisation's data and customer information when it is accessed through personal devices.</w:t>
      </w:r>
    </w:p>
    <w:p w14:paraId="656510D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Clearly define what staff are and are not permitted to do with their personal devices in a work context.</w:t>
      </w:r>
    </w:p>
    <w:p w14:paraId="71442CF2"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Address the cybersecurity risks identified through the organisation's awareness survey, in particular the use of unmanaged personal devices to access corporate systems and the management of work credentials on personal platforms.</w:t>
      </w:r>
    </w:p>
    <w:p w14:paraId="5F7D3121"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Ensure compliance with applicable Australian and international legislative requirements.</w:t>
      </w:r>
    </w:p>
    <w:p w14:paraId="60D2AA82"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p>
    <w:p w14:paraId="0CE4302C"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has been developed in alignment with the following legislation:</w:t>
      </w:r>
    </w:p>
    <w:p w14:paraId="2918AD86"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Act 1988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governs the collection, use, storage, and disclosure of personal information, including customer data that may be accessible via a personal device connected to organisational systems.</w:t>
      </w:r>
    </w:p>
    <w:p w14:paraId="32C5C79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Amendment (Notifiable Data Breaches) Act 2017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requires the organisation to notify the Office of the Australian Information Commissioner (OAIC) and affected individuals when a data breach involving personal information is likely to cause serious harm. This includes incidents originating from or involving a personal device.</w:t>
      </w:r>
    </w:p>
    <w:p w14:paraId="72905F8D" w14:textId="654A1634"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National Cybersecurity Protection Act 2024 (USA) - applies to operations and data involving United States-based customers or systems, establishing baseline security requirements for connected devices and the protection of data accessed or stored on those devices.</w:t>
      </w:r>
    </w:p>
    <w:p w14:paraId="2B0550CD"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Scope</w:t>
      </w:r>
    </w:p>
    <w:p w14:paraId="424897BB"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applies to:</w:t>
      </w:r>
    </w:p>
    <w:p w14:paraId="75F1C88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permanent and casual employees who use a personal device to access any organisational system, application, email account, or data.</w:t>
      </w:r>
    </w:p>
    <w:p w14:paraId="57A7F7C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Contractors and third-party personnel who have been granted access to organisational resources via a personal device.</w:t>
      </w:r>
    </w:p>
    <w:p w14:paraId="61DA7C37"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organisational platforms and data accessible via a personal device, including corporate email, cloud storage, financial and banking systems, and remote desktop environments.</w:t>
      </w:r>
    </w:p>
    <w:p w14:paraId="15DC36C7"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p>
    <w:p w14:paraId="3C2E403E"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does not apply to fully company-managed devices issued by the organisation's IT team. Those devices are governed by the Device and Endpoint Security Policy.</w:t>
      </w:r>
    </w:p>
    <w:p w14:paraId="4FE6D381" w14:textId="77777777" w:rsidR="0062408F" w:rsidRPr="00FC03F4" w:rsidRDefault="0062408F"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00B36818" w14:textId="09A14007" w:rsidR="00FC03F4" w:rsidRPr="0020168F" w:rsidRDefault="00000000" w:rsidP="00FC03F4">
      <w:pPr>
        <w:pBdr>
          <w:top w:val="nil"/>
          <w:left w:val="nil"/>
          <w:bottom w:val="nil"/>
          <w:right w:val="nil"/>
          <w:between w:val="nil"/>
        </w:pBdr>
        <w:spacing w:before="12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Polic</w:t>
      </w:r>
      <w:r w:rsidR="0046173D" w:rsidRPr="0020168F">
        <w:rPr>
          <w:rFonts w:asciiTheme="minorHAnsi" w:eastAsia="Arial" w:hAnsiTheme="minorHAnsi" w:cstheme="minorHAnsi"/>
          <w:b/>
          <w:color w:val="000000" w:themeColor="text1"/>
          <w:sz w:val="24"/>
        </w:rPr>
        <w:t>y</w:t>
      </w:r>
      <w:r w:rsidR="00FC03F4" w:rsidRPr="0020168F">
        <w:rPr>
          <w:rFonts w:asciiTheme="minorHAnsi" w:eastAsia="Arial" w:hAnsiTheme="minorHAnsi" w:cstheme="minorHAnsi"/>
          <w:b/>
          <w:color w:val="000000" w:themeColor="text1"/>
          <w:sz w:val="24"/>
        </w:rPr>
        <w:t xml:space="preserve"> p</w:t>
      </w:r>
      <w:r w:rsidR="00FC03F4" w:rsidRPr="0020168F">
        <w:rPr>
          <w:rFonts w:asciiTheme="minorHAnsi" w:eastAsia="Arial" w:hAnsiTheme="minorHAnsi" w:cstheme="minorHAnsi"/>
          <w:b/>
          <w:color w:val="000000" w:themeColor="text1"/>
          <w:sz w:val="24"/>
        </w:rPr>
        <w:t>rinciples</w:t>
      </w:r>
    </w:p>
    <w:p w14:paraId="0DB9AB76" w14:textId="7E11A7ED"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What You Are Allowed and Not Allowed to Do </w:t>
      </w:r>
      <w:proofErr w:type="gramStart"/>
      <w:r w:rsidRPr="00FC03F4">
        <w:rPr>
          <w:rFonts w:asciiTheme="minorHAnsi" w:eastAsia="Arial" w:hAnsiTheme="minorHAnsi" w:cstheme="minorHAnsi"/>
          <w:b/>
          <w:bCs/>
          <w:color w:val="000000" w:themeColor="text1"/>
          <w:szCs w:val="22"/>
        </w:rPr>
        <w:t>With</w:t>
      </w:r>
      <w:proofErr w:type="gramEnd"/>
      <w:r w:rsidRPr="00FC03F4">
        <w:rPr>
          <w:rFonts w:asciiTheme="minorHAnsi" w:eastAsia="Arial" w:hAnsiTheme="minorHAnsi" w:cstheme="minorHAnsi"/>
          <w:b/>
          <w:bCs/>
          <w:color w:val="000000" w:themeColor="text1"/>
          <w:szCs w:val="22"/>
        </w:rPr>
        <w:t xml:space="preserve"> Your Device</w:t>
      </w:r>
    </w:p>
    <w:p w14:paraId="26F38850"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table below outlines what is and is not permitted when using a personal device for work purposes. These rules exist to protect both the organisation's data and your personal information. If you are unsure whether a specific activity is permitted, contact the IT Security team before proceeding.</w:t>
      </w:r>
    </w:p>
    <w:p w14:paraId="67C1329C"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tbl>
      <w:tblPr>
        <w:tblStyle w:val="GridTable4-Accent3"/>
        <w:tblW w:w="10435" w:type="dxa"/>
        <w:tblLook w:val="04A0" w:firstRow="1" w:lastRow="0" w:firstColumn="1" w:lastColumn="0" w:noHBand="0" w:noVBand="1"/>
      </w:tblPr>
      <w:tblGrid>
        <w:gridCol w:w="4957"/>
        <w:gridCol w:w="5478"/>
      </w:tblGrid>
      <w:tr w:rsidR="00FC03F4" w:rsidRPr="00FC03F4" w14:paraId="65998CEE" w14:textId="77777777" w:rsidTr="00201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BF8ACC"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Permitted Use</w:t>
            </w:r>
          </w:p>
        </w:tc>
        <w:tc>
          <w:tcPr>
            <w:tcW w:w="5478" w:type="dxa"/>
          </w:tcPr>
          <w:p w14:paraId="443CA52D" w14:textId="77777777" w:rsidR="00FC03F4" w:rsidRPr="00FC03F4" w:rsidRDefault="00FC03F4" w:rsidP="00FC03F4">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Prohibited Use</w:t>
            </w:r>
          </w:p>
        </w:tc>
      </w:tr>
      <w:tr w:rsidR="00FC03F4" w:rsidRPr="00FC03F4" w14:paraId="3CD213AD"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C081A4"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lastRenderedPageBreak/>
              <w:t>Accessing work email and calendar via the approved mobile application.</w:t>
            </w:r>
          </w:p>
        </w:tc>
        <w:tc>
          <w:tcPr>
            <w:tcW w:w="5478" w:type="dxa"/>
          </w:tcPr>
          <w:p w14:paraId="4A3A6218"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Storing customer financial data or personal information locally on your device.</w:t>
            </w:r>
          </w:p>
        </w:tc>
      </w:tr>
      <w:tr w:rsidR="00FC03F4" w:rsidRPr="00FC03F4" w14:paraId="6745F5A7"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6249AF55"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Connecting to organisational systems through the approved VPN only.</w:t>
            </w:r>
          </w:p>
        </w:tc>
        <w:tc>
          <w:tcPr>
            <w:tcW w:w="5478" w:type="dxa"/>
          </w:tcPr>
          <w:p w14:paraId="3FD847C4"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Connecting to organisational systems via public or unsecured Wi-Fi without VPN.</w:t>
            </w:r>
          </w:p>
        </w:tc>
      </w:tr>
      <w:tr w:rsidR="00FC03F4" w:rsidRPr="00FC03F4" w14:paraId="6D88C0E2"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1EE0481"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Using MFA authenticator applications installed on your device.</w:t>
            </w:r>
          </w:p>
        </w:tc>
        <w:tc>
          <w:tcPr>
            <w:tcW w:w="5478" w:type="dxa"/>
          </w:tcPr>
          <w:p w14:paraId="232F6D81"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Installing unapproved applications that request access to work data or accounts.</w:t>
            </w:r>
          </w:p>
        </w:tc>
      </w:tr>
      <w:tr w:rsidR="00FC03F4" w:rsidRPr="00FC03F4" w14:paraId="718A3C18"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325C98D6"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Attending video conferences using approved platforms.</w:t>
            </w:r>
          </w:p>
        </w:tc>
        <w:tc>
          <w:tcPr>
            <w:tcW w:w="5478" w:type="dxa"/>
          </w:tcPr>
          <w:p w14:paraId="25601173"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Sharing your device with others while work data or applications are accessible.</w:t>
            </w:r>
          </w:p>
        </w:tc>
      </w:tr>
      <w:tr w:rsidR="00FC03F4" w:rsidRPr="00FC03F4" w14:paraId="433996EB"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306452"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organisational cloud storage through approved applications only.</w:t>
            </w:r>
          </w:p>
        </w:tc>
        <w:tc>
          <w:tcPr>
            <w:tcW w:w="5478" w:type="dxa"/>
          </w:tcPr>
          <w:p w14:paraId="5E858484"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Sending work-related sensitive information via personal messaging applications.</w:t>
            </w:r>
          </w:p>
        </w:tc>
      </w:tr>
    </w:tbl>
    <w:p w14:paraId="135F7C7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51373C9F" w14:textId="40C11530"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Access to Organisational Data and Applications</w:t>
      </w:r>
    </w:p>
    <w:p w14:paraId="4F1D739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Access to organisational data and applications via a personal device is a privilege and is subject to the following conditions:</w:t>
      </w:r>
    </w:p>
    <w:p w14:paraId="37E8E4F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Only applications approved by the IT Security team may be used to access organisational data. The IT Security team maintains and updates a current list of approved applications.</w:t>
      </w:r>
    </w:p>
    <w:p w14:paraId="7CA4A188"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organisation may deploy a Mobile Device Management (MDM) solution on enrolled personal devices. Think of MDM as a secure, separate work folder installed on your phone or tablet. It manages only the organisational data stored within that folder and does not access your personal photos, messages, contacts, or other personal content.</w:t>
      </w:r>
    </w:p>
    <w:p w14:paraId="52D5DB63"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data stored or cached on a personal device is the property of the organisation and may be remotely removed by the IT Security team if the device is lost, if the staff member leaves the organisation, or if a security incident is detected.</w:t>
      </w:r>
    </w:p>
    <w:p w14:paraId="714E3DE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Multi-factor authentication (MFA) must be enabled for all organisational accounts accessed via a personal device. For staff who find software-based MFA tools cumbersome when managing multiple systems, the organisation will evaluate the provision of hardware security keys, as requested in the cybersecurity awareness survey.</w:t>
      </w:r>
    </w:p>
    <w:p w14:paraId="16F5AD85" w14:textId="1341BE50" w:rsidR="00FC03F4" w:rsidRPr="0020168F"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credentials on a personal device must be managed through the organisation's approved password manager. Personal and work credentials must not be stored in the same application or browser.</w:t>
      </w:r>
    </w:p>
    <w:p w14:paraId="36F0B280"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Responsibilities</w:t>
      </w:r>
    </w:p>
    <w:p w14:paraId="53F47C83"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All Staff</w:t>
      </w:r>
    </w:p>
    <w:p w14:paraId="655999DC"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Read, understand, and comply with this policy before using a personal device for work purposes.</w:t>
      </w:r>
    </w:p>
    <w:p w14:paraId="397078D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Complete the device enrolment process as outlined in Procedure 1 before accessing any organisational system on a personal device.</w:t>
      </w:r>
    </w:p>
    <w:p w14:paraId="2AD7D959"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Keep the device's operating system and applications updated at all times to ensure security patches are applied.</w:t>
      </w:r>
    </w:p>
    <w:p w14:paraId="35B9E2A1"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 lost, stolen, or suspected compromised device to the IT Security team immediately, regardless of the time of day.</w:t>
      </w:r>
    </w:p>
    <w:p w14:paraId="37381647" w14:textId="77777777" w:rsidR="00FC03F4" w:rsidRPr="0020168F" w:rsidRDefault="00FC03F4" w:rsidP="0020168F">
      <w:pPr>
        <w:numPr>
          <w:ilvl w:val="0"/>
          <w:numId w:val="35"/>
        </w:numPr>
        <w:pBdr>
          <w:top w:val="nil"/>
          <w:left w:val="nil"/>
          <w:bottom w:val="nil"/>
          <w:right w:val="nil"/>
          <w:between w:val="nil"/>
        </w:pBdr>
        <w:spacing w:before="12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Sign and return the BYOD Acknowledgement Form during enrolment, confirming understanding of this policy.</w:t>
      </w:r>
    </w:p>
    <w:p w14:paraId="7DBB68D2"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IT Security Team</w:t>
      </w:r>
    </w:p>
    <w:p w14:paraId="19B147FD"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lastRenderedPageBreak/>
        <w:t>Maintain and publish the approved list of applications for personal device access.</w:t>
      </w:r>
    </w:p>
    <w:p w14:paraId="41236696"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Administer the MDM solution and manage device enrolment, compliance monitoring, and remote wipe procedures.</w:t>
      </w:r>
    </w:p>
    <w:p w14:paraId="062372B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Review and update this policy at least annually or following a relevant security incident or legislative change.</w:t>
      </w:r>
    </w:p>
    <w:p w14:paraId="18F5AC3B"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Provide guidance to staff on compliance with this policy and assess device eligibility during enrolment.</w:t>
      </w:r>
    </w:p>
    <w:p w14:paraId="23DD18A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Managers and Supervisors</w:t>
      </w:r>
    </w:p>
    <w:p w14:paraId="74082BAA"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Ensure all direct reports who use personal devices for work have completed enrolment and formally acknowledged this policy.</w:t>
      </w:r>
    </w:p>
    <w:p w14:paraId="788006E6"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any suspected non-compliance with this policy to the IT Security team promptly.</w:t>
      </w:r>
    </w:p>
    <w:p w14:paraId="6295A634"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Support staff in completing required cybersecurity training related to personal device use.</w:t>
      </w:r>
    </w:p>
    <w:p w14:paraId="4AFCA886" w14:textId="77777777" w:rsidR="000F345F" w:rsidRPr="00FC03F4" w:rsidRDefault="000F345F" w:rsidP="00FC03F4">
      <w:pPr>
        <w:pBdr>
          <w:top w:val="nil"/>
          <w:left w:val="nil"/>
          <w:bottom w:val="nil"/>
          <w:right w:val="nil"/>
          <w:between w:val="nil"/>
        </w:pBdr>
        <w:spacing w:before="120"/>
        <w:rPr>
          <w:rFonts w:asciiTheme="minorHAnsi" w:eastAsia="Arial" w:hAnsiTheme="minorHAnsi" w:cstheme="minorHAnsi"/>
          <w:color w:val="000000" w:themeColor="text1"/>
          <w:szCs w:val="22"/>
        </w:rPr>
      </w:pPr>
    </w:p>
    <w:p w14:paraId="553D030C" w14:textId="06C4445D" w:rsidR="00650EFD"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Procedures</w:t>
      </w:r>
    </w:p>
    <w:p w14:paraId="43F6CA9A" w14:textId="62634929"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Device Enrolment and Registration</w:t>
      </w:r>
    </w:p>
    <w:p w14:paraId="6DC75FF7"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 personal device may be used to access any organisational system, it must be enrolled and approved by the IT Security team. This process ensures your device meets minimum security requirements and allows the organisation to protect its data if the device is ever lost or compromised.</w:t>
      </w:r>
    </w:p>
    <w:p w14:paraId="14B987C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Submit a BYOD Enrolment Request to the IT Security team via the internal IT service portal. Include the device type, operating system version, and the organisational systems or applications you require access to.</w:t>
      </w:r>
    </w:p>
    <w:p w14:paraId="2C99EF1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assess whether your device meets the minimum requirements: a currently supported operating system, full-device encryption enabled, an active screen lock using a PIN, password, or biometric authentication, and no evidence of unauthorised modifications such as jailbreaking or rooting.</w:t>
      </w:r>
    </w:p>
    <w:p w14:paraId="28757E5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device meets requirements, the IT Security team will install the approved MDM agent. This creates a secure, separate work container on your device for all organisational data and applications. Your personal content is not affected.</w:t>
      </w:r>
    </w:p>
    <w:p w14:paraId="3E7C0880"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Install the organisation's approved password manager and MFA authenticator application as directed by the IT Security team during the enrolment session.</w:t>
      </w:r>
    </w:p>
    <w:p w14:paraId="375EE1E1"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Read and sign the BYOD Acknowledgement Form, confirming you have read this policy and accept your responsibilities. This form is kept on file by HR as part of your employment record.</w:t>
      </w:r>
    </w:p>
    <w:p w14:paraId="47A2A749" w14:textId="2D0D9EA4"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Once the IT Security team confirms your enrolment is complete, you may begin accessing approved organisational systems on your personal device.</w:t>
      </w:r>
    </w:p>
    <w:p w14:paraId="45F86E2A" w14:textId="057B729D"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Handling Organisational Data and Applications on a Personal Device</w:t>
      </w:r>
    </w:p>
    <w:p w14:paraId="66A72882"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This procedure covers how to handle work-related data and applications during your day-to-day use of a personal device, in order to minimise the risk of data exposure or unauthorised access.</w:t>
      </w:r>
    </w:p>
    <w:p w14:paraId="35C9E89B"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Only access organisational data through the applications installed within the MDM-managed work container on your device. Do not copy, forward, or save organisational data outside of this container into personal applications, personal email, or personal cloud storage.</w:t>
      </w:r>
    </w:p>
    <w:p w14:paraId="1DED52EF"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accessing any work system on your personal device, check that you are on a trusted network. If you are on public Wi-Fi or an unfamiliar network, activate the organisation's approved VPN before opening any work application.</w:t>
      </w:r>
    </w:p>
    <w:p w14:paraId="34935F62"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Use the organisation's approved password manager for all work-related credentials stored on your device. Do not save work passwords in your device's built-in browser or in any personal password application.</w:t>
      </w:r>
    </w:p>
    <w:p w14:paraId="14BF1429"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lastRenderedPageBreak/>
        <w:t xml:space="preserve">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w:t>
      </w:r>
      <w:proofErr w:type="gramStart"/>
      <w:r w:rsidRPr="0020168F">
        <w:rPr>
          <w:rFonts w:asciiTheme="minorHAnsi" w:eastAsia="Arial" w:hAnsiTheme="minorHAnsi" w:cstheme="minorHAnsi"/>
          <w:bCs/>
          <w:color w:val="000000" w:themeColor="text1"/>
          <w:szCs w:val="22"/>
        </w:rPr>
        <w:t>Turn</w:t>
      </w:r>
      <w:proofErr w:type="gramEnd"/>
      <w:r w:rsidRPr="0020168F">
        <w:rPr>
          <w:rFonts w:asciiTheme="minorHAnsi" w:eastAsia="Arial" w:hAnsiTheme="minorHAnsi" w:cstheme="minorHAnsi"/>
          <w:bCs/>
          <w:color w:val="000000" w:themeColor="text1"/>
          <w:szCs w:val="22"/>
        </w:rPr>
        <w:t xml:space="preserve"> on automatic updates on your device. Report the communication to the IT Security team.</w:t>
      </w:r>
    </w:p>
    <w:p w14:paraId="01752F68"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Keep your device's operating system and all applications, including those within the work container, up to date. Enable automatic updates where possible so that security patches are applied without delay.</w:t>
      </w:r>
    </w:p>
    <w:p w14:paraId="607806B1" w14:textId="61D70BBB"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At the end of each work session, close all organisational applications and lock your device screen. Do not leave work applications open and visible when your device is unattended.</w:t>
      </w:r>
    </w:p>
    <w:p w14:paraId="77A5A075" w14:textId="04AB4C5C"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Reporting a Security Incident Involving a Personal Device</w:t>
      </w:r>
    </w:p>
    <w:p w14:paraId="28099D2B"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your personal device is lost, stolen, or you suspect it has been accessed without your authorisation, you must act immediately. Delays in reporting can result in unauthorised access to organisational systems and customer data, which may trigger the organisation's legal notification obligations under the Privacy Amendment (Notifiable Data Breaches) Act 2017.</w:t>
      </w:r>
    </w:p>
    <w:p w14:paraId="13DF4D6B"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Contact the IT Security team immediately upon discovering the loss, theft, or suspected compromise. Do not wait until the next business day. Contact details for the IT Security team are available on the internal intranet and in the employee handbook.</w:t>
      </w:r>
    </w:p>
    <w:p w14:paraId="78A9D0B1"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When reporting, provide the following information: your name and role, the device type and operating system, the organisational systems and applications the device had access to, when you last had the device in your possession, and any actions you have already taken.</w:t>
      </w:r>
    </w:p>
    <w:p w14:paraId="25B819CD"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Do not attempt to recover the device or investigate the incident independently. Taking uncoordinated action may interfere with the IT Security team's ability to contain the breach and preserve evidence needed for investigation.</w:t>
      </w:r>
    </w:p>
    <w:p w14:paraId="22C29EEC"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initiate a remote wipe of the organisational work container on your device via the MDM solution. This removes all organisational data and applications without affecting your personal content such as photos or personal messages.</w:t>
      </w:r>
    </w:p>
    <w:p w14:paraId="1F578839"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incident involves the potential exposure of customer personal information, the IT Security team will assess whether the breach meets the threshold for mandatory notification under the Privacy Amendment (Notifiable Data Breaches) Act 2017 and will manage the reporting process to the OAIC if required.</w:t>
      </w:r>
    </w:p>
    <w:p w14:paraId="7C11A6EE"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Complete the Incident Report Form provided by the IT Security team within 24 hours of your initial report, providing a full account of the circumstances. This record is maintained as part of the organisation's incident log in accordance with data protection requirements.</w:t>
      </w:r>
    </w:p>
    <w:p w14:paraId="04ED51B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6. Compliance and Enforcement</w:t>
      </w:r>
    </w:p>
    <w:p w14:paraId="1F654A4D"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All staff who use a personal device for work purposes must comply with this policy. Non-compliance may result in:</w:t>
      </w:r>
    </w:p>
    <w:p w14:paraId="0BE03DD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Immediate revocation of access to all organisational systems from the personal device.</w:t>
      </w:r>
    </w:p>
    <w:p w14:paraId="34B25BF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Formal disciplinary action, up to and including termination of employment or contract.</w:t>
      </w:r>
    </w:p>
    <w:p w14:paraId="397E14C7"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Legal liability where non-compliance results in a breach of the Privacy Act 1988 or other applicable legislation.</w:t>
      </w:r>
    </w:p>
    <w:p w14:paraId="34EFE32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color w:val="000000" w:themeColor="text1"/>
          <w:szCs w:val="22"/>
        </w:rPr>
      </w:pPr>
    </w:p>
    <w:p w14:paraId="6A540BA8" w14:textId="5C178E90" w:rsidR="00650EFD" w:rsidRPr="00FC03F4" w:rsidRDefault="00FC03F4" w:rsidP="0020168F">
      <w:pPr>
        <w:pBdr>
          <w:top w:val="nil"/>
          <w:left w:val="nil"/>
          <w:bottom w:val="nil"/>
          <w:right w:val="nil"/>
          <w:between w:val="nil"/>
        </w:pBdr>
        <w:spacing w:before="360"/>
        <w:jc w:val="both"/>
        <w:rPr>
          <w:rFonts w:asciiTheme="minorHAnsi" w:eastAsia="Arial" w:hAnsiTheme="minorHAnsi" w:cstheme="minorHAnsi"/>
          <w:b/>
          <w:color w:val="000000" w:themeColor="text1"/>
          <w:szCs w:val="22"/>
        </w:rPr>
      </w:pPr>
      <w:r w:rsidRPr="00FC03F4">
        <w:rPr>
          <w:rFonts w:asciiTheme="minorHAnsi" w:eastAsia="Arial" w:hAnsiTheme="minorHAnsi" w:cstheme="minorHAnsi"/>
          <w:b/>
          <w:color w:val="000000" w:themeColor="text1"/>
          <w:szCs w:val="22"/>
        </w:rPr>
        <w:t>The organisation monitors compliance with this policy through regular MDM compliance reports and annual cybersecurity audits. Staff are encouraged to direct any questions or concerns about this policy to the IT Security team or their manager at any time.</w:t>
      </w:r>
    </w:p>
    <w:sectPr w:rsidR="00650EFD" w:rsidRPr="00FC03F4" w:rsidSect="0062408F">
      <w:headerReference w:type="default" r:id="rId9"/>
      <w:footerReference w:type="even" r:id="rId10"/>
      <w:footerReference w:type="default" r:id="rId11"/>
      <w:headerReference w:type="first" r:id="rId12"/>
      <w:footerReference w:type="first" r:id="rId13"/>
      <w:pgSz w:w="11900" w:h="16840"/>
      <w:pgMar w:top="720" w:right="720" w:bottom="720"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6D09" w14:textId="77777777" w:rsidR="00340D4F" w:rsidRDefault="00340D4F">
      <w:pPr>
        <w:spacing w:before="0" w:after="0"/>
      </w:pPr>
      <w:r>
        <w:separator/>
      </w:r>
    </w:p>
  </w:endnote>
  <w:endnote w:type="continuationSeparator" w:id="0">
    <w:p w14:paraId="2FFB8A94" w14:textId="77777777" w:rsidR="00340D4F" w:rsidRDefault="00340D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25D" w14:textId="77777777" w:rsidR="000F345F"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9BE523E" w14:textId="77777777" w:rsidR="000F345F" w:rsidRDefault="000F345F">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EEDE" w14:textId="77777777" w:rsidR="000F345F" w:rsidRDefault="000F345F">
    <w:pPr>
      <w:pBdr>
        <w:bottom w:val="single" w:sz="12" w:space="4" w:color="000000"/>
      </w:pBdr>
      <w:tabs>
        <w:tab w:val="right" w:pos="8565"/>
      </w:tabs>
      <w:spacing w:before="0" w:after="0"/>
      <w:rPr>
        <w:sz w:val="16"/>
        <w:szCs w:val="16"/>
      </w:rPr>
    </w:pPr>
  </w:p>
  <w:p w14:paraId="1115D6B8" w14:textId="00E0EE39" w:rsidR="000F345F" w:rsidRDefault="00000000">
    <w:pPr>
      <w:tabs>
        <w:tab w:val="right" w:pos="8565"/>
      </w:tabs>
      <w:spacing w:before="0"/>
      <w:ind w:right="-2"/>
      <w:rPr>
        <w:sz w:val="16"/>
        <w:szCs w:val="16"/>
      </w:rPr>
    </w:pPr>
    <w:r>
      <w:rPr>
        <w:sz w:val="16"/>
        <w:szCs w:val="16"/>
      </w:rPr>
      <w:t xml:space="preserve">Trident Education Pty Ltd trading as Milestones International College | TOID 45323|CRICOS 03877M| </w:t>
    </w:r>
    <w:hyperlink r:id="rId1">
      <w:r w:rsidR="000F345F">
        <w:rPr>
          <w:color w:val="0563C1"/>
          <w:sz w:val="16"/>
          <w:szCs w:val="16"/>
          <w:u w:val="single"/>
        </w:rPr>
        <w:t>info@milestones.vic.edu.au</w:t>
      </w:r>
    </w:hyperlink>
    <w:r>
      <w:rPr>
        <w:color w:val="0563C1"/>
        <w:sz w:val="16"/>
        <w:szCs w:val="16"/>
        <w:u w:val="single"/>
      </w:rPr>
      <w:t xml:space="preserve"> </w:t>
    </w:r>
    <w:r>
      <w:rPr>
        <w:sz w:val="16"/>
        <w:szCs w:val="16"/>
      </w:rPr>
      <w:t>|</w:t>
    </w:r>
  </w:p>
  <w:p w14:paraId="0DDB0DD7" w14:textId="77777777" w:rsidR="000F345F"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6173D">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DE9" w14:textId="77777777" w:rsidR="000F345F"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 xml:space="preserve">J+S </w:t>
    </w:r>
    <w:proofErr w:type="spellStart"/>
    <w:r>
      <w:rPr>
        <w:rFonts w:ascii="Arial" w:eastAsia="Arial" w:hAnsi="Arial" w:cs="Arial"/>
        <w:color w:val="000000"/>
        <w:sz w:val="16"/>
        <w:szCs w:val="16"/>
      </w:rPr>
      <w:t>Learningwork</w:t>
    </w:r>
    <w:proofErr w:type="spellEnd"/>
    <w:r>
      <w:rPr>
        <w:rFonts w:ascii="Arial" w:eastAsia="Arial" w:hAnsi="Arial" w:cs="Arial"/>
        <w:color w:val="000000"/>
        <w:sz w:val="16"/>
        <w:szCs w:val="16"/>
      </w:rPr>
      <w:t xml:space="preserv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ADA2" w14:textId="77777777" w:rsidR="00340D4F" w:rsidRDefault="00340D4F">
      <w:pPr>
        <w:spacing w:before="0" w:after="0"/>
      </w:pPr>
      <w:r>
        <w:separator/>
      </w:r>
    </w:p>
  </w:footnote>
  <w:footnote w:type="continuationSeparator" w:id="0">
    <w:p w14:paraId="21DC88A2" w14:textId="77777777" w:rsidR="00340D4F" w:rsidRDefault="00340D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9785" w14:textId="77777777" w:rsidR="000F345F"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BA683AF" wp14:editId="3E16D400">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35E" w14:textId="77777777" w:rsidR="000F345F"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41462AF4" w14:textId="77777777" w:rsidR="000F345F"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7B9"/>
    <w:multiLevelType w:val="hybridMultilevel"/>
    <w:tmpl w:val="2418310E"/>
    <w:lvl w:ilvl="0" w:tplc="514407B8">
      <w:start w:val="1"/>
      <w:numFmt w:val="bullet"/>
      <w:lvlText w:val="•"/>
      <w:lvlJc w:val="left"/>
      <w:pPr>
        <w:ind w:left="720" w:hanging="360"/>
      </w:pPr>
    </w:lvl>
    <w:lvl w:ilvl="1" w:tplc="7CD2E6D6">
      <w:numFmt w:val="decimal"/>
      <w:lvlText w:val=""/>
      <w:lvlJc w:val="left"/>
    </w:lvl>
    <w:lvl w:ilvl="2" w:tplc="4580B21A">
      <w:numFmt w:val="decimal"/>
      <w:lvlText w:val=""/>
      <w:lvlJc w:val="left"/>
    </w:lvl>
    <w:lvl w:ilvl="3" w:tplc="2B5A88A4">
      <w:numFmt w:val="decimal"/>
      <w:lvlText w:val=""/>
      <w:lvlJc w:val="left"/>
    </w:lvl>
    <w:lvl w:ilvl="4" w:tplc="82EE4498">
      <w:numFmt w:val="decimal"/>
      <w:lvlText w:val=""/>
      <w:lvlJc w:val="left"/>
    </w:lvl>
    <w:lvl w:ilvl="5" w:tplc="0CB027F2">
      <w:numFmt w:val="decimal"/>
      <w:lvlText w:val=""/>
      <w:lvlJc w:val="left"/>
    </w:lvl>
    <w:lvl w:ilvl="6" w:tplc="CC22C000">
      <w:numFmt w:val="decimal"/>
      <w:lvlText w:val=""/>
      <w:lvlJc w:val="left"/>
    </w:lvl>
    <w:lvl w:ilvl="7" w:tplc="4330F68A">
      <w:numFmt w:val="decimal"/>
      <w:lvlText w:val=""/>
      <w:lvlJc w:val="left"/>
    </w:lvl>
    <w:lvl w:ilvl="8" w:tplc="95428C72">
      <w:numFmt w:val="decimal"/>
      <w:lvlText w:val=""/>
      <w:lvlJc w:val="left"/>
    </w:lvl>
  </w:abstractNum>
  <w:abstractNum w:abstractNumId="1" w15:restartNumberingAfterBreak="0">
    <w:nsid w:val="058A382D"/>
    <w:multiLevelType w:val="multilevel"/>
    <w:tmpl w:val="B33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089"/>
    <w:multiLevelType w:val="multilevel"/>
    <w:tmpl w:val="4FD280DA"/>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BE746B"/>
    <w:multiLevelType w:val="hybridMultilevel"/>
    <w:tmpl w:val="37EA9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5C23A1"/>
    <w:multiLevelType w:val="multilevel"/>
    <w:tmpl w:val="20084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1C6592"/>
    <w:multiLevelType w:val="hybridMultilevel"/>
    <w:tmpl w:val="3CAC0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960974"/>
    <w:multiLevelType w:val="multilevel"/>
    <w:tmpl w:val="A2F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14AA5"/>
    <w:multiLevelType w:val="hybridMultilevel"/>
    <w:tmpl w:val="9D16CC02"/>
    <w:lvl w:ilvl="0" w:tplc="1BA02FF8">
      <w:start w:val="1"/>
      <w:numFmt w:val="decimal"/>
      <w:lvlText w:val="%1."/>
      <w:lvlJc w:val="left"/>
      <w:pPr>
        <w:ind w:left="720" w:hanging="360"/>
      </w:pPr>
    </w:lvl>
    <w:lvl w:ilvl="1" w:tplc="AA364A70">
      <w:numFmt w:val="decimal"/>
      <w:lvlText w:val=""/>
      <w:lvlJc w:val="left"/>
    </w:lvl>
    <w:lvl w:ilvl="2" w:tplc="20B046E2">
      <w:numFmt w:val="decimal"/>
      <w:lvlText w:val=""/>
      <w:lvlJc w:val="left"/>
    </w:lvl>
    <w:lvl w:ilvl="3" w:tplc="D42630D6">
      <w:numFmt w:val="decimal"/>
      <w:lvlText w:val=""/>
      <w:lvlJc w:val="left"/>
    </w:lvl>
    <w:lvl w:ilvl="4" w:tplc="E5AA40C8">
      <w:numFmt w:val="decimal"/>
      <w:lvlText w:val=""/>
      <w:lvlJc w:val="left"/>
    </w:lvl>
    <w:lvl w:ilvl="5" w:tplc="A7B69564">
      <w:numFmt w:val="decimal"/>
      <w:lvlText w:val=""/>
      <w:lvlJc w:val="left"/>
    </w:lvl>
    <w:lvl w:ilvl="6" w:tplc="83A606F2">
      <w:numFmt w:val="decimal"/>
      <w:lvlText w:val=""/>
      <w:lvlJc w:val="left"/>
    </w:lvl>
    <w:lvl w:ilvl="7" w:tplc="CECAC344">
      <w:numFmt w:val="decimal"/>
      <w:lvlText w:val=""/>
      <w:lvlJc w:val="left"/>
    </w:lvl>
    <w:lvl w:ilvl="8" w:tplc="AC28F292">
      <w:numFmt w:val="decimal"/>
      <w:lvlText w:val=""/>
      <w:lvlJc w:val="left"/>
    </w:lvl>
  </w:abstractNum>
  <w:abstractNum w:abstractNumId="8" w15:restartNumberingAfterBreak="0">
    <w:nsid w:val="22740764"/>
    <w:multiLevelType w:val="hybridMultilevel"/>
    <w:tmpl w:val="D0887CD0"/>
    <w:lvl w:ilvl="0" w:tplc="6660FE5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D83B9B"/>
    <w:multiLevelType w:val="multilevel"/>
    <w:tmpl w:val="CCA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53407"/>
    <w:multiLevelType w:val="multilevel"/>
    <w:tmpl w:val="54C45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4281B2A"/>
    <w:multiLevelType w:val="multilevel"/>
    <w:tmpl w:val="AB345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DD6289"/>
    <w:multiLevelType w:val="multilevel"/>
    <w:tmpl w:val="D01AE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C1543D7"/>
    <w:multiLevelType w:val="multilevel"/>
    <w:tmpl w:val="A5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A5E81"/>
    <w:multiLevelType w:val="multilevel"/>
    <w:tmpl w:val="7960B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C312C66"/>
    <w:multiLevelType w:val="hybridMultilevel"/>
    <w:tmpl w:val="EE88888C"/>
    <w:lvl w:ilvl="0" w:tplc="6158DB8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324C70"/>
    <w:multiLevelType w:val="multilevel"/>
    <w:tmpl w:val="721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B7AB1"/>
    <w:multiLevelType w:val="hybridMultilevel"/>
    <w:tmpl w:val="3A5A0E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1C70C9"/>
    <w:multiLevelType w:val="multilevel"/>
    <w:tmpl w:val="59B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63E33"/>
    <w:multiLevelType w:val="hybridMultilevel"/>
    <w:tmpl w:val="E2FA1EEE"/>
    <w:lvl w:ilvl="0" w:tplc="F42E1EAE">
      <w:start w:val="1"/>
      <w:numFmt w:val="decimal"/>
      <w:lvlText w:val="%1."/>
      <w:lvlJc w:val="left"/>
      <w:pPr>
        <w:ind w:left="720" w:hanging="360"/>
      </w:pPr>
    </w:lvl>
    <w:lvl w:ilvl="1" w:tplc="7206B05C">
      <w:numFmt w:val="decimal"/>
      <w:lvlText w:val=""/>
      <w:lvlJc w:val="left"/>
    </w:lvl>
    <w:lvl w:ilvl="2" w:tplc="6D826C50">
      <w:numFmt w:val="decimal"/>
      <w:lvlText w:val=""/>
      <w:lvlJc w:val="left"/>
    </w:lvl>
    <w:lvl w:ilvl="3" w:tplc="91841556">
      <w:numFmt w:val="decimal"/>
      <w:lvlText w:val=""/>
      <w:lvlJc w:val="left"/>
    </w:lvl>
    <w:lvl w:ilvl="4" w:tplc="F574F6AA">
      <w:numFmt w:val="decimal"/>
      <w:lvlText w:val=""/>
      <w:lvlJc w:val="left"/>
    </w:lvl>
    <w:lvl w:ilvl="5" w:tplc="6498B7B4">
      <w:numFmt w:val="decimal"/>
      <w:lvlText w:val=""/>
      <w:lvlJc w:val="left"/>
    </w:lvl>
    <w:lvl w:ilvl="6" w:tplc="222A01E2">
      <w:numFmt w:val="decimal"/>
      <w:lvlText w:val=""/>
      <w:lvlJc w:val="left"/>
    </w:lvl>
    <w:lvl w:ilvl="7" w:tplc="8A22A3C8">
      <w:numFmt w:val="decimal"/>
      <w:lvlText w:val=""/>
      <w:lvlJc w:val="left"/>
    </w:lvl>
    <w:lvl w:ilvl="8" w:tplc="AD4266EA">
      <w:numFmt w:val="decimal"/>
      <w:lvlText w:val=""/>
      <w:lvlJc w:val="left"/>
    </w:lvl>
  </w:abstractNum>
  <w:abstractNum w:abstractNumId="20" w15:restartNumberingAfterBreak="0">
    <w:nsid w:val="5AD67BD0"/>
    <w:multiLevelType w:val="multilevel"/>
    <w:tmpl w:val="416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458BE"/>
    <w:multiLevelType w:val="hybridMultilevel"/>
    <w:tmpl w:val="6F94EE70"/>
    <w:lvl w:ilvl="0" w:tplc="04906E46">
      <w:start w:val="1"/>
      <w:numFmt w:val="decimal"/>
      <w:lvlText w:val="%1."/>
      <w:lvlJc w:val="left"/>
      <w:pPr>
        <w:ind w:left="720" w:hanging="360"/>
      </w:pPr>
    </w:lvl>
    <w:lvl w:ilvl="1" w:tplc="F00EF852">
      <w:numFmt w:val="decimal"/>
      <w:lvlText w:val=""/>
      <w:lvlJc w:val="left"/>
    </w:lvl>
    <w:lvl w:ilvl="2" w:tplc="E7E615C0">
      <w:numFmt w:val="decimal"/>
      <w:lvlText w:val=""/>
      <w:lvlJc w:val="left"/>
    </w:lvl>
    <w:lvl w:ilvl="3" w:tplc="BA142C86">
      <w:numFmt w:val="decimal"/>
      <w:lvlText w:val=""/>
      <w:lvlJc w:val="left"/>
    </w:lvl>
    <w:lvl w:ilvl="4" w:tplc="8AF68376">
      <w:numFmt w:val="decimal"/>
      <w:lvlText w:val=""/>
      <w:lvlJc w:val="left"/>
    </w:lvl>
    <w:lvl w:ilvl="5" w:tplc="E3502136">
      <w:numFmt w:val="decimal"/>
      <w:lvlText w:val=""/>
      <w:lvlJc w:val="left"/>
    </w:lvl>
    <w:lvl w:ilvl="6" w:tplc="6EAE75F2">
      <w:numFmt w:val="decimal"/>
      <w:lvlText w:val=""/>
      <w:lvlJc w:val="left"/>
    </w:lvl>
    <w:lvl w:ilvl="7" w:tplc="64AED4F8">
      <w:numFmt w:val="decimal"/>
      <w:lvlText w:val=""/>
      <w:lvlJc w:val="left"/>
    </w:lvl>
    <w:lvl w:ilvl="8" w:tplc="EC4A8A4C">
      <w:numFmt w:val="decimal"/>
      <w:lvlText w:val=""/>
      <w:lvlJc w:val="left"/>
    </w:lvl>
  </w:abstractNum>
  <w:abstractNum w:abstractNumId="22" w15:restartNumberingAfterBreak="0">
    <w:nsid w:val="6695271D"/>
    <w:multiLevelType w:val="multilevel"/>
    <w:tmpl w:val="95F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B530E"/>
    <w:multiLevelType w:val="multilevel"/>
    <w:tmpl w:val="F2E03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AE8118B"/>
    <w:multiLevelType w:val="multilevel"/>
    <w:tmpl w:val="8F3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D786A"/>
    <w:multiLevelType w:val="multilevel"/>
    <w:tmpl w:val="A7E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50504"/>
    <w:multiLevelType w:val="hybridMultilevel"/>
    <w:tmpl w:val="FEC68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4B3809"/>
    <w:multiLevelType w:val="hybridMultilevel"/>
    <w:tmpl w:val="B55C3D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281442">
    <w:abstractNumId w:val="2"/>
  </w:num>
  <w:num w:numId="2" w16cid:durableId="1500997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599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1744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2554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3409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2037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480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6488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1243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5644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2036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6813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775962">
    <w:abstractNumId w:val="20"/>
  </w:num>
  <w:num w:numId="15" w16cid:durableId="906300518">
    <w:abstractNumId w:val="13"/>
  </w:num>
  <w:num w:numId="16" w16cid:durableId="2094887994">
    <w:abstractNumId w:val="15"/>
  </w:num>
  <w:num w:numId="17" w16cid:durableId="1317031203">
    <w:abstractNumId w:val="1"/>
  </w:num>
  <w:num w:numId="18" w16cid:durableId="817384963">
    <w:abstractNumId w:val="6"/>
  </w:num>
  <w:num w:numId="19" w16cid:durableId="1927179974">
    <w:abstractNumId w:val="22"/>
  </w:num>
  <w:num w:numId="20" w16cid:durableId="1531382825">
    <w:abstractNumId w:val="8"/>
  </w:num>
  <w:num w:numId="21" w16cid:durableId="1088582015">
    <w:abstractNumId w:val="9"/>
  </w:num>
  <w:num w:numId="22" w16cid:durableId="928926916">
    <w:abstractNumId w:val="25"/>
  </w:num>
  <w:num w:numId="23" w16cid:durableId="31879488">
    <w:abstractNumId w:val="16"/>
  </w:num>
  <w:num w:numId="24" w16cid:durableId="700010710">
    <w:abstractNumId w:val="24"/>
  </w:num>
  <w:num w:numId="25" w16cid:durableId="647786377">
    <w:abstractNumId w:val="17"/>
  </w:num>
  <w:num w:numId="26" w16cid:durableId="197206117">
    <w:abstractNumId w:val="18"/>
  </w:num>
  <w:num w:numId="27" w16cid:durableId="1831555454">
    <w:abstractNumId w:val="5"/>
  </w:num>
  <w:num w:numId="28" w16cid:durableId="897519949">
    <w:abstractNumId w:val="12"/>
  </w:num>
  <w:num w:numId="29" w16cid:durableId="650330544">
    <w:abstractNumId w:val="23"/>
  </w:num>
  <w:num w:numId="30" w16cid:durableId="384530197">
    <w:abstractNumId w:val="10"/>
  </w:num>
  <w:num w:numId="31" w16cid:durableId="410665259">
    <w:abstractNumId w:val="11"/>
  </w:num>
  <w:num w:numId="32" w16cid:durableId="25301533">
    <w:abstractNumId w:val="14"/>
  </w:num>
  <w:num w:numId="33" w16cid:durableId="1524977771">
    <w:abstractNumId w:val="4"/>
  </w:num>
  <w:num w:numId="34" w16cid:durableId="179469410">
    <w:abstractNumId w:val="3"/>
  </w:num>
  <w:num w:numId="35" w16cid:durableId="2063939088">
    <w:abstractNumId w:val="0"/>
    <w:lvlOverride w:ilvl="0">
      <w:startOverride w:val="1"/>
    </w:lvlOverride>
  </w:num>
  <w:num w:numId="36" w16cid:durableId="1666281829">
    <w:abstractNumId w:val="26"/>
  </w:num>
  <w:num w:numId="37" w16cid:durableId="334574915">
    <w:abstractNumId w:val="21"/>
    <w:lvlOverride w:ilvl="0">
      <w:startOverride w:val="1"/>
    </w:lvlOverride>
  </w:num>
  <w:num w:numId="38" w16cid:durableId="831720794">
    <w:abstractNumId w:val="7"/>
    <w:lvlOverride w:ilvl="0">
      <w:startOverride w:val="1"/>
    </w:lvlOverride>
  </w:num>
  <w:num w:numId="39" w16cid:durableId="27728443">
    <w:abstractNumId w:val="19"/>
    <w:lvlOverride w:ilvl="0">
      <w:startOverride w:val="1"/>
    </w:lvlOverride>
  </w:num>
  <w:num w:numId="40" w16cid:durableId="7153548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45F"/>
    <w:rsid w:val="000F345F"/>
    <w:rsid w:val="001A0B31"/>
    <w:rsid w:val="0020168F"/>
    <w:rsid w:val="002C1DCB"/>
    <w:rsid w:val="00340D4F"/>
    <w:rsid w:val="0046173D"/>
    <w:rsid w:val="005B2380"/>
    <w:rsid w:val="005B5D5F"/>
    <w:rsid w:val="0062408F"/>
    <w:rsid w:val="00650EFD"/>
    <w:rsid w:val="00BB36B9"/>
    <w:rsid w:val="00D0240B"/>
    <w:rsid w:val="00D2369B"/>
    <w:rsid w:val="00FC03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2D6C"/>
  <w15:docId w15:val="{B87F830E-9DA7-AC43-9D08-09D3E1D6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val="en-AU"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rPr>
  </w:style>
  <w:style w:type="paragraph" w:customStyle="1" w:styleId="Responsebullets">
    <w:name w:val="Response bullets"/>
    <w:basedOn w:val="Normal"/>
    <w:autoRedefine/>
    <w:qFormat/>
    <w:rsid w:val="00F120E2"/>
    <w:pPr>
      <w:numPr>
        <w:numId w:val="2"/>
      </w:numPr>
      <w:spacing w:before="120" w:line="240" w:lineRule="exact"/>
      <w:ind w:right="-2"/>
      <w:outlineLvl w:val="6"/>
    </w:pPr>
    <w:rPr>
      <w:rFonts w:ascii="Arial" w:eastAsia="Times New Roman" w:hAnsi="Arial" w:cs="Kalinga"/>
      <w:color w:val="FF0000"/>
      <w:sz w:val="20"/>
      <w:szCs w:val="19"/>
      <w:lang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46173D"/>
    <w:pPr>
      <w:ind w:left="720"/>
      <w:contextualSpacing/>
    </w:pPr>
  </w:style>
  <w:style w:type="paragraph" w:styleId="NormalWeb">
    <w:name w:val="Normal (Web)"/>
    <w:basedOn w:val="Normal"/>
    <w:uiPriority w:val="99"/>
    <w:semiHidden/>
    <w:unhideWhenUsed/>
    <w:rsid w:val="00650EFD"/>
    <w:pPr>
      <w:spacing w:before="100" w:beforeAutospacing="1" w:after="100" w:afterAutospacing="1"/>
    </w:pPr>
    <w:rPr>
      <w:rFonts w:ascii="Times New Roman" w:eastAsia="Times New Roman" w:hAnsi="Times New Roman" w:cs="Times New Roman"/>
      <w:sz w:val="24"/>
      <w:lang w:eastAsia="en-GB"/>
    </w:rPr>
  </w:style>
  <w:style w:type="table" w:styleId="PlainTable1">
    <w:name w:val="Plain Table 1"/>
    <w:basedOn w:val="TableNormal"/>
    <w:uiPriority w:val="41"/>
    <w:rsid w:val="00FC03F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C03F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1859</Words>
  <Characters>10598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Borthwick</dc:creator>
  <cp:lastModifiedBy>Manuel Perez</cp:lastModifiedBy>
  <cp:revision>6</cp:revision>
  <dcterms:created xsi:type="dcterms:W3CDTF">2018-06-13T00:26:00Z</dcterms:created>
  <dcterms:modified xsi:type="dcterms:W3CDTF">2026-06-06T23:02:00Z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30747900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