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583B0A20" w14:textId="74EC126A" w:rsidR="00D42408" w:rsidRDefault="00055D8E" w:rsidP="00055D8E">
      <w:pPr>
        <w:pStyle w:val="Heading2"/>
      </w:pPr>
      <w:r w:rsidRPr="00055D8E">
        <w:t>Formal Problem Identification</w:t>
      </w:r>
    </w:p>
    <w:p w14:paraId="405550A1" w14:textId="77777777" w:rsidR="00055D8E" w:rsidRDefault="00055D8E" w:rsidP="005068A1"/>
    <w:p w14:paraId="17B7453F" w14:textId="507E9878" w:rsidR="001F23FD" w:rsidRDefault="001F23FD" w:rsidP="001F23FD">
      <w:r>
        <w:t>Using existing</w:t>
      </w:r>
      <w:r w:rsidR="008573EE">
        <w:t xml:space="preserve"> the</w:t>
      </w:r>
      <w:r>
        <w:t xml:space="preserve"> information </w:t>
      </w:r>
      <w:r w:rsidR="008573EE">
        <w:t>method</w:t>
      </w:r>
      <w:r>
        <w:t>, such as market analysis, situation analysis, financial performance data, and numerical data, it is clear that Worlducation faces a complex financial and operational challenge related to supply chain disruptions.</w:t>
      </w:r>
    </w:p>
    <w:p w14:paraId="6CE84685" w14:textId="77777777" w:rsidR="001F23FD" w:rsidRDefault="001F23FD" w:rsidP="001F23FD"/>
    <w:p w14:paraId="25E644D8" w14:textId="77777777" w:rsidR="001F23FD" w:rsidRDefault="001F23FD" w:rsidP="001F23FD">
      <w:r>
        <w:t>Existing information shows that the technology market continues to grow, driven by increased demand for tablets. However, the global pandemic and political factors in Hong Kong have disrupted the manufacturing industry, impacting the supply of hardware components. This disruption has highlighted a heavy reliance on a single manufacturing plant, creating a significant operational risk.</w:t>
      </w:r>
    </w:p>
    <w:p w14:paraId="0DEBD4EF" w14:textId="77777777" w:rsidR="001F23FD" w:rsidRDefault="001F23FD" w:rsidP="001F23FD"/>
    <w:p w14:paraId="2B548CB9" w14:textId="77777777" w:rsidR="001F23FD" w:rsidRDefault="001F23FD" w:rsidP="001F23FD">
      <w:r>
        <w:t>Financial projections show that despite a 20 million increase in revenue, the company will experience a decrease in profits, an increase in costs, and a decrease in net profit margin from 20% to 9.1%. Cash flow has shifted from positive to negative, indicating difficulties in converting sales into cash due to manufacturing delays and reduced shipment volumes.</w:t>
      </w:r>
    </w:p>
    <w:p w14:paraId="65A75C03" w14:textId="77777777" w:rsidR="001F23FD" w:rsidRDefault="001F23FD" w:rsidP="001F23FD"/>
    <w:p w14:paraId="6081D1E1" w14:textId="77777777" w:rsidR="001F23FD" w:rsidRDefault="001F23FD" w:rsidP="001F23FD">
      <w:r>
        <w:t>The situation analysis also confirms that, while the organization possesses strengths such as value and quality, solid management, and customer loyalty, it faces weaknesses related to scalability and operational capacity as a growing organization. At the same time, intense competition and economic uncertainty increase the risk of failing to meet customer demand.</w:t>
      </w:r>
    </w:p>
    <w:p w14:paraId="6F5D8911" w14:textId="77777777" w:rsidR="001F23FD" w:rsidRDefault="001F23FD" w:rsidP="001F23FD"/>
    <w:p w14:paraId="235CADF1" w14:textId="72603354" w:rsidR="00055D8E" w:rsidRDefault="001F23FD" w:rsidP="001F23FD">
      <w:r>
        <w:t xml:space="preserve">Based on this existing information, the formal problem can be identified as </w:t>
      </w:r>
      <w:r w:rsidRPr="00BD491C">
        <w:rPr>
          <w:b/>
          <w:bCs/>
        </w:rPr>
        <w:t xml:space="preserve">a </w:t>
      </w:r>
      <w:r w:rsidRPr="008573EE">
        <w:rPr>
          <w:b/>
          <w:bCs/>
        </w:rPr>
        <w:t>misalignment between increasing market demand and the company's current manufacturing capacity and supply chain</w:t>
      </w:r>
      <w:r>
        <w:t>, resulting in higher operating costs, increased debt, lower profitability, and a threat to both short-term liquidity and long-term sustainability.</w:t>
      </w:r>
    </w:p>
    <w:p w14:paraId="615940FE" w14:textId="77777777" w:rsidR="00055D8E" w:rsidRPr="002B0FB7" w:rsidRDefault="00055D8E" w:rsidP="005068A1"/>
    <w:p w14:paraId="68BACC54" w14:textId="0CD7FA9E" w:rsidR="002B0FB7" w:rsidRPr="00B60B89" w:rsidRDefault="002B0FB7" w:rsidP="00055D8E">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77777777" w:rsidR="00BD491C" w:rsidRDefault="00BD491C">
      <w:pPr>
        <w:spacing w:after="200" w:line="276" w:lineRule="auto"/>
        <w:rPr>
          <w:rFonts w:ascii="Arial" w:eastAsia="Arial" w:hAnsi="Arial" w:cs="Arial"/>
          <w:color w:val="2E74B5" w:themeColor="accent1" w:themeShade="BF"/>
          <w:sz w:val="32"/>
          <w:szCs w:val="32"/>
          <w:highlight w:val="white"/>
        </w:rPr>
      </w:pPr>
      <w:r>
        <w:rPr>
          <w:highlight w:val="white"/>
        </w:rPr>
        <w:br w:type="page"/>
      </w:r>
    </w:p>
    <w:p w14:paraId="6ED79B7C" w14:textId="151A60E3" w:rsidR="005068A1" w:rsidRPr="005068A1" w:rsidRDefault="00B0605D" w:rsidP="00072357">
      <w:pPr>
        <w:pStyle w:val="Heading2"/>
        <w:rPr>
          <w:highlight w:val="white"/>
        </w:rPr>
      </w:pPr>
      <w:r w:rsidRPr="005068A1">
        <w:rPr>
          <w:highlight w:val="white"/>
        </w:rPr>
        <w:lastRenderedPageBreak/>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7753A36D" w14:textId="75D376A9" w:rsidR="00581207" w:rsidRPr="00387F7F" w:rsidRDefault="00581207" w:rsidP="00387F7F">
      <w:pPr>
        <w:pStyle w:val="Heading1"/>
      </w:pPr>
      <w:r>
        <w:br w:type="page"/>
      </w:r>
      <w:r w:rsidRPr="00581207">
        <w:lastRenderedPageBreak/>
        <w:t xml:space="preserve">Generating </w:t>
      </w:r>
      <w:r w:rsidR="00E9101F" w:rsidRPr="00581207">
        <w:t>Solutions</w:t>
      </w:r>
    </w:p>
    <w:p w14:paraId="694CD783" w14:textId="77777777" w:rsidR="00E85E6C" w:rsidRDefault="00E85E6C" w:rsidP="00E85E6C"/>
    <w:p w14:paraId="1F184821" w14:textId="22B7B26E" w:rsidR="00E85E6C" w:rsidRDefault="00E85E6C" w:rsidP="00581207">
      <w:pPr>
        <w:pStyle w:val="Heading2"/>
      </w:pPr>
      <w:r>
        <w:t xml:space="preserve">Feedback </w:t>
      </w:r>
      <w:r w:rsidR="008F6D77">
        <w:t>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244A4F">
      <w:pPr>
        <w:pStyle w:val="ListParagraph"/>
        <w:numPr>
          <w:ilvl w:val="0"/>
          <w:numId w:val="84"/>
        </w:numPr>
      </w:pPr>
      <w:r w:rsidRPr="003A0C1B">
        <w:t>Accelerate the transition to a cloud model to offer their software through the B2C model</w:t>
      </w:r>
    </w:p>
    <w:p w14:paraId="12F8D842" w14:textId="66B5711F" w:rsidR="003A0C1B" w:rsidRDefault="003A0C1B" w:rsidP="00244A4F">
      <w:pPr>
        <w:pStyle w:val="ListParagraph"/>
        <w:numPr>
          <w:ilvl w:val="0"/>
          <w:numId w:val="84"/>
        </w:numPr>
      </w:pPr>
      <w:r w:rsidRPr="003A0C1B">
        <w:t>Partner with brands to offer their products with the software installed, and outsource the sale of their products</w:t>
      </w:r>
    </w:p>
    <w:p w14:paraId="7198AE12" w14:textId="4976F551" w:rsidR="003A0C1B" w:rsidRDefault="003A0C1B" w:rsidP="00244A4F">
      <w:pPr>
        <w:pStyle w:val="ListParagraph"/>
        <w:numPr>
          <w:ilvl w:val="0"/>
          <w:numId w:val="84"/>
        </w:numPr>
      </w:pPr>
      <w:r w:rsidRPr="003A0C1B">
        <w:t>Build a second factory to reduce dependence on a single manufacturer</w:t>
      </w:r>
    </w:p>
    <w:p w14:paraId="6D629020" w14:textId="7849C5A4" w:rsidR="003A0C1B" w:rsidRDefault="003A0C1B" w:rsidP="00244A4F">
      <w:pPr>
        <w:pStyle w:val="ListParagraph"/>
        <w:numPr>
          <w:ilvl w:val="0"/>
          <w:numId w:val="84"/>
        </w:numPr>
      </w:pPr>
      <w:r w:rsidRPr="003A0C1B">
        <w:t>Find local manufacturers in the countries where the tablets are sold to outsource their manufacturing to a global level</w:t>
      </w:r>
    </w:p>
    <w:p w14:paraId="6D988E7E" w14:textId="37E5A4DB" w:rsidR="003A0C1B" w:rsidRDefault="003A0C1B" w:rsidP="00244A4F">
      <w:pPr>
        <w:pStyle w:val="ListParagraph"/>
        <w:numPr>
          <w:ilvl w:val="0"/>
          <w:numId w:val="84"/>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244A4F">
      <w:pPr>
        <w:pStyle w:val="ListParagraph"/>
        <w:numPr>
          <w:ilvl w:val="0"/>
          <w:numId w:val="84"/>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19E03E03" w:rsidR="00CC5633" w:rsidRDefault="00FF5127" w:rsidP="00FF5127">
      <w:pPr>
        <w:pStyle w:val="Heading2"/>
      </w:pPr>
      <w:r>
        <w:lastRenderedPageBreak/>
        <w:t>A</w:t>
      </w:r>
      <w:r w:rsidRPr="00FF5127">
        <w:t xml:space="preserve">lternative </w:t>
      </w:r>
      <w:r w:rsidR="008F6D77" w:rsidRPr="00FF5127">
        <w:t>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FF5127">
      <w:pPr>
        <w:pStyle w:val="ListParagraph"/>
        <w:numPr>
          <w:ilvl w:val="0"/>
          <w:numId w:val="86"/>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FF5127">
      <w:pPr>
        <w:pStyle w:val="ListParagraph"/>
        <w:numPr>
          <w:ilvl w:val="0"/>
          <w:numId w:val="86"/>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FF5127">
      <w:pPr>
        <w:pStyle w:val="ListParagraph"/>
        <w:numPr>
          <w:ilvl w:val="0"/>
          <w:numId w:val="86"/>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FF5127">
      <w:pPr>
        <w:pStyle w:val="ListParagraph"/>
        <w:numPr>
          <w:ilvl w:val="0"/>
          <w:numId w:val="86"/>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49E860E2" w:rsidR="00555EB1" w:rsidRDefault="00555EB1" w:rsidP="00555EB1">
      <w:pPr>
        <w:pStyle w:val="Heading1"/>
      </w:pPr>
      <w:r w:rsidRPr="00555EB1">
        <w:t xml:space="preserve">Making </w:t>
      </w:r>
      <w:r w:rsidR="008F6D77" w:rsidRPr="00555EB1">
        <w:t>A Decision</w:t>
      </w:r>
    </w:p>
    <w:p w14:paraId="3A77035E" w14:textId="77777777" w:rsidR="00555EB1" w:rsidRDefault="00555EB1" w:rsidP="00555EB1"/>
    <w:p w14:paraId="73FE7683" w14:textId="5FEF5C73" w:rsidR="00555EB1" w:rsidRPr="00555EB1" w:rsidRDefault="00555EB1" w:rsidP="00555EB1">
      <w:r>
        <w:t xml:space="preserve">All alternative solutions </w:t>
      </w:r>
      <w:r w:rsidR="008F6D77">
        <w:t>were</w:t>
      </w:r>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329D7BB5"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0F867F8D" w14:textId="071DF7BC" w:rsidR="00555EB1" w:rsidRDefault="00555EB1">
      <w:pPr>
        <w:spacing w:after="200" w:line="276" w:lineRule="auto"/>
        <w:rPr>
          <w:rFonts w:ascii="Arial" w:eastAsia="Arial" w:hAnsi="Arial" w:cs="Arial"/>
          <w:color w:val="2E74B5" w:themeColor="accent1" w:themeShade="BF"/>
          <w:sz w:val="32"/>
          <w:szCs w:val="32"/>
        </w:rPr>
      </w:pPr>
    </w:p>
    <w:p w14:paraId="69A7A2E6" w14:textId="1EB15DD3"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lastRenderedPageBreak/>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 xml:space="preserve">This alternative solution is </w:t>
      </w:r>
      <w:r w:rsidRPr="00485DF9">
        <w:rPr>
          <w:color w:val="00B050"/>
        </w:rPr>
        <w:t>feasible and strategically aligned.</w:t>
      </w:r>
    </w:p>
    <w:p w14:paraId="527CE81E" w14:textId="4DB15A79" w:rsidR="00485DF9" w:rsidRPr="00485DF9" w:rsidRDefault="00485DF9" w:rsidP="00485DF9">
      <w:pPr>
        <w:ind w:left="708"/>
      </w:pPr>
      <w:r w:rsidRPr="00485DF9">
        <w:br/>
      </w:r>
      <w:r>
        <w:t>D</w:t>
      </w:r>
      <w:r w:rsidRPr="00485DF9">
        <w:t xml:space="preserve">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w:t>
      </w:r>
      <w:r w:rsidRPr="00485DF9">
        <w:t>are</w:t>
      </w:r>
      <w:r w:rsidRPr="00485DF9">
        <w:t xml:space="preserv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w:t>
      </w:r>
      <w:r w:rsidRPr="00485DF9">
        <w:rPr>
          <w:color w:val="00B050"/>
        </w:rPr>
        <w:t>his alternative solution is feasible</w:t>
      </w:r>
      <w:r w:rsidRPr="00485DF9">
        <w:rPr>
          <w:color w:val="00B050"/>
        </w:rPr>
        <w:t xml:space="preserve"> </w:t>
      </w:r>
      <w:r w:rsidRPr="00485DF9">
        <w:rPr>
          <w:color w:val="00B050"/>
        </w:rPr>
        <w:t>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w:t>
      </w:r>
      <w:r w:rsidRPr="00485DF9">
        <w:rPr>
          <w:color w:val="EE0000"/>
        </w:rPr>
        <w:t xml:space="preserve">his alternative solution is not feasible because </w:t>
      </w:r>
      <w:r w:rsidRPr="00485DF9">
        <w:rPr>
          <w:color w:val="EE0000"/>
        </w:rPr>
        <w:t xml:space="preserve">the </w:t>
      </w:r>
      <w:r w:rsidRPr="00485DF9">
        <w:rPr>
          <w:color w:val="EE0000"/>
        </w:rPr>
        <w:t>current financial and operational conditions</w:t>
      </w:r>
    </w:p>
    <w:p w14:paraId="5AA150AF" w14:textId="10CB7B17" w:rsidR="00485DF9" w:rsidRPr="00485DF9" w:rsidRDefault="00485DF9" w:rsidP="00485DF9">
      <w:pPr>
        <w:ind w:left="708"/>
      </w:pPr>
      <w:r w:rsidRPr="00485DF9">
        <w:br/>
        <w:t xml:space="preserve">This option requires high capital investment, long timeframes, and significant operational complexity. Establishing or managing multiple manufacturing facilities and </w:t>
      </w:r>
      <w:r w:rsidRPr="00485DF9">
        <w:t>suppliers’</w:t>
      </w:r>
      <w:r w:rsidRPr="00485DF9">
        <w:t xml:space="preserve">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 xml:space="preserve">This alternative solution is not feasible because </w:t>
      </w:r>
      <w:r w:rsidRPr="00485DF9">
        <w:rPr>
          <w:color w:val="EE0000"/>
        </w:rPr>
        <w:t>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Default="00485DF9" w:rsidP="00555EB1"/>
    <w:p w14:paraId="3DAB372B" w14:textId="57D99E1E" w:rsidR="00387F7F" w:rsidRDefault="00387F7F" w:rsidP="00387F7F">
      <w:pPr>
        <w:pStyle w:val="Heading2"/>
      </w:pPr>
      <w:r>
        <w:t xml:space="preserve">Feasible </w:t>
      </w:r>
      <w:r w:rsidR="008F6D77">
        <w:t>Alternative Solutions</w:t>
      </w:r>
    </w:p>
    <w:p w14:paraId="1166DDFF" w14:textId="77777777" w:rsidR="00387F7F" w:rsidRDefault="00387F7F" w:rsidP="00387F7F"/>
    <w:p w14:paraId="5054D22A" w14:textId="10C17511" w:rsidR="00387F7F" w:rsidRPr="00387F7F" w:rsidRDefault="00387F7F" w:rsidP="00387F7F">
      <w:pPr>
        <w:pStyle w:val="ListParagraph"/>
        <w:numPr>
          <w:ilvl w:val="1"/>
          <w:numId w:val="62"/>
        </w:numPr>
        <w:rPr>
          <w:b/>
          <w:bCs/>
        </w:rPr>
      </w:pPr>
      <w:r w:rsidRPr="00387F7F">
        <w:rPr>
          <w:b/>
          <w:bCs/>
        </w:rPr>
        <w:t xml:space="preserve"> </w:t>
      </w:r>
      <w:r w:rsidRPr="00485DF9">
        <w:t>Cloud-First SaaS and B2C Model</w:t>
      </w:r>
    </w:p>
    <w:p w14:paraId="4D2722B1" w14:textId="35D9AA2C" w:rsidR="00387F7F" w:rsidRPr="00387F7F" w:rsidRDefault="00387F7F" w:rsidP="00387F7F">
      <w:pPr>
        <w:pStyle w:val="ListParagraph"/>
        <w:numPr>
          <w:ilvl w:val="1"/>
          <w:numId w:val="62"/>
        </w:numPr>
        <w:rPr>
          <w:b/>
          <w:bCs/>
        </w:rPr>
      </w:pPr>
      <w:r w:rsidRPr="00387F7F">
        <w:rPr>
          <w:b/>
          <w:bCs/>
        </w:rPr>
        <w:t xml:space="preserve"> </w:t>
      </w:r>
      <w:r w:rsidRPr="00485DF9">
        <w:t>Strategic Hardware Partnerships and Outsourced Distribution</w:t>
      </w:r>
    </w:p>
    <w:p w14:paraId="63E634CA" w14:textId="76E413C2" w:rsidR="00387F7F" w:rsidRDefault="00387F7F">
      <w:pPr>
        <w:spacing w:after="200" w:line="276" w:lineRule="auto"/>
        <w:rPr>
          <w:b/>
          <w:bCs/>
        </w:rPr>
      </w:pPr>
    </w:p>
    <w:p w14:paraId="2015BB4F" w14:textId="77777777" w:rsidR="00387F7F" w:rsidRDefault="00387F7F">
      <w:pPr>
        <w:spacing w:after="200" w:line="276" w:lineRule="auto"/>
        <w:rPr>
          <w:b/>
          <w:bCs/>
        </w:rPr>
      </w:pPr>
    </w:p>
    <w:p w14:paraId="469640FB" w14:textId="77777777" w:rsidR="003C5246" w:rsidRDefault="003C5246">
      <w:pPr>
        <w:spacing w:after="200" w:line="276" w:lineRule="auto"/>
        <w:rPr>
          <w:rFonts w:ascii="Arial" w:eastAsia="Arial" w:hAnsi="Arial" w:cs="Arial"/>
          <w:color w:val="2E74B5" w:themeColor="accent1" w:themeShade="BF"/>
          <w:sz w:val="32"/>
          <w:szCs w:val="32"/>
        </w:rPr>
      </w:pPr>
      <w:r>
        <w:br w:type="page"/>
      </w:r>
    </w:p>
    <w:p w14:paraId="599299C4" w14:textId="4C71D8C8" w:rsidR="00387F7F" w:rsidRDefault="001A2C1F" w:rsidP="001A2C1F">
      <w:pPr>
        <w:pStyle w:val="Heading2"/>
      </w:pPr>
      <w:r w:rsidRPr="001A2C1F">
        <w:lastRenderedPageBreak/>
        <w:t xml:space="preserve">Comparing </w:t>
      </w:r>
      <w:r w:rsidR="008F6D77" w:rsidRPr="001A2C1F">
        <w:t>Options</w:t>
      </w:r>
    </w:p>
    <w:p w14:paraId="394C76EB" w14:textId="77777777" w:rsidR="001A2C1F" w:rsidRDefault="001A2C1F" w:rsidP="001A2C1F"/>
    <w:p w14:paraId="66C3C8B9" w14:textId="1A96BC91" w:rsidR="00387F7F" w:rsidRDefault="008F6D77" w:rsidP="00387F7F">
      <w:r w:rsidRPr="008F6D77">
        <w:t xml:space="preserve">I used the </w:t>
      </w:r>
      <w:r w:rsidR="001A2C1F" w:rsidRPr="008F6D77">
        <w:rPr>
          <w:b/>
          <w:bCs/>
        </w:rPr>
        <w:t>Paired Comparison Analysis</w:t>
      </w:r>
      <w:r w:rsidR="001A2C1F" w:rsidRPr="008F6D77">
        <w:rPr>
          <w:b/>
          <w:bCs/>
        </w:rPr>
        <w:t xml:space="preserve"> Matrix</w:t>
      </w:r>
      <w:r w:rsidRPr="008F6D77">
        <w:t xml:space="preserve"> </w:t>
      </w:r>
      <w:r w:rsidRPr="008F6D77">
        <w:t xml:space="preserve">to determine the relative importance of </w:t>
      </w:r>
      <w:r>
        <w:t>each</w:t>
      </w:r>
      <w:r w:rsidRPr="008F6D77">
        <w:t xml:space="preserve"> option </w:t>
      </w:r>
      <w:r>
        <w:t xml:space="preserve">to find the best solution due to </w:t>
      </w:r>
      <w:r w:rsidRPr="008F6D77">
        <w:t>limited resources.</w:t>
      </w:r>
      <w:r>
        <w:t xml:space="preserve"> The process was </w:t>
      </w:r>
      <w:r w:rsidRPr="008F6D77">
        <w:t>comparing</w:t>
      </w:r>
      <w:r w:rsidRPr="008F6D77">
        <w:t xml:space="preserve"> each option directly against every other option, one by one. This </w:t>
      </w:r>
      <w:r>
        <w:t>h</w:t>
      </w:r>
      <w:r w:rsidRPr="008F6D77">
        <w:t>elps</w:t>
      </w:r>
      <w:r>
        <w:t xml:space="preserve"> me</w:t>
      </w:r>
      <w:r w:rsidRPr="008F6D77">
        <w:t xml:space="preserve"> </w:t>
      </w:r>
      <w:r>
        <w:t>to</w:t>
      </w:r>
      <w:r w:rsidRPr="008F6D77">
        <w:t xml:space="preserve"> identify which </w:t>
      </w:r>
      <w:r w:rsidR="0003535F">
        <w:t xml:space="preserve">alternative </w:t>
      </w:r>
      <w:r w:rsidRPr="008F6D77">
        <w:t>solution genuinely adds the most value</w:t>
      </w:r>
      <w:r w:rsidR="003C5246">
        <w:t xml:space="preserve"> </w:t>
      </w:r>
      <w:r w:rsidR="003C5246" w:rsidRPr="003C5246">
        <w:t>according to the analysis of</w:t>
      </w:r>
      <w:r w:rsidR="003C5246">
        <w:t xml:space="preserve"> success criteria and constraints. </w:t>
      </w:r>
    </w:p>
    <w:p w14:paraId="46835E74" w14:textId="77777777" w:rsidR="008F6D77" w:rsidRDefault="008F6D77" w:rsidP="00387F7F"/>
    <w:p w14:paraId="28A7E6FE" w14:textId="77777777" w:rsidR="001621BD" w:rsidRDefault="001621BD" w:rsidP="00387F7F"/>
    <w:p w14:paraId="6F2138D8" w14:textId="77777777" w:rsidR="008F6D77" w:rsidRPr="008F6D77" w:rsidRDefault="008F6D77" w:rsidP="00387F7F"/>
    <w:tbl>
      <w:tblPr>
        <w:tblW w:w="10980" w:type="dxa"/>
        <w:tblLook w:val="04A0" w:firstRow="1" w:lastRow="0" w:firstColumn="1" w:lastColumn="0" w:noHBand="0" w:noVBand="1"/>
      </w:tblPr>
      <w:tblGrid>
        <w:gridCol w:w="4957"/>
        <w:gridCol w:w="2443"/>
        <w:gridCol w:w="2260"/>
        <w:gridCol w:w="1320"/>
      </w:tblGrid>
      <w:tr w:rsidR="003C5246" w14:paraId="4A27A04B" w14:textId="77777777" w:rsidTr="003C5246">
        <w:trPr>
          <w:trHeight w:val="680"/>
        </w:trPr>
        <w:tc>
          <w:tcPr>
            <w:tcW w:w="4957"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96AEDE8" w14:textId="77777777" w:rsidR="003C5246" w:rsidRDefault="003C5246">
            <w:pPr>
              <w:rPr>
                <w:rFonts w:ascii="Calibri" w:hAnsi="Calibri" w:cs="Calibri"/>
                <w:b/>
                <w:bCs/>
                <w:color w:val="000000"/>
              </w:rPr>
            </w:pPr>
            <w:r>
              <w:rPr>
                <w:rFonts w:ascii="Calibri" w:hAnsi="Calibri" w:cs="Calibri"/>
                <w:b/>
                <w:bCs/>
                <w:color w:val="000000"/>
              </w:rPr>
              <w:t>Criteria</w:t>
            </w:r>
          </w:p>
        </w:tc>
        <w:tc>
          <w:tcPr>
            <w:tcW w:w="2443" w:type="dxa"/>
            <w:tcBorders>
              <w:top w:val="single" w:sz="4" w:space="0" w:color="auto"/>
              <w:left w:val="nil"/>
              <w:bottom w:val="single" w:sz="4" w:space="0" w:color="auto"/>
              <w:right w:val="single" w:sz="4" w:space="0" w:color="auto"/>
            </w:tcBorders>
            <w:shd w:val="clear" w:color="000000" w:fill="E7E6E6"/>
            <w:vAlign w:val="center"/>
            <w:hideMark/>
          </w:tcPr>
          <w:p w14:paraId="3635AEA8" w14:textId="77777777" w:rsidR="003C5246" w:rsidRDefault="003C5246">
            <w:pPr>
              <w:jc w:val="center"/>
              <w:rPr>
                <w:rFonts w:ascii="Calibri" w:hAnsi="Calibri" w:cs="Calibri"/>
                <w:b/>
                <w:bCs/>
                <w:color w:val="000000"/>
              </w:rPr>
            </w:pPr>
            <w:r>
              <w:rPr>
                <w:rFonts w:ascii="Calibri" w:hAnsi="Calibri" w:cs="Calibri"/>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447A208C" w14:textId="77777777" w:rsidR="003C5246" w:rsidRDefault="003C5246">
            <w:pPr>
              <w:jc w:val="center"/>
              <w:rPr>
                <w:rFonts w:ascii="Calibri" w:hAnsi="Calibri" w:cs="Calibri"/>
                <w:b/>
                <w:bCs/>
                <w:color w:val="000000"/>
              </w:rPr>
            </w:pPr>
            <w:r>
              <w:rPr>
                <w:rFonts w:ascii="Calibri" w:hAnsi="Calibri" w:cs="Calibri"/>
                <w:b/>
                <w:bCs/>
                <w:color w:val="000000"/>
              </w:rPr>
              <w:t>2: Hardware Partnerships</w:t>
            </w:r>
          </w:p>
        </w:tc>
        <w:tc>
          <w:tcPr>
            <w:tcW w:w="1320" w:type="dxa"/>
            <w:tcBorders>
              <w:top w:val="single" w:sz="4" w:space="0" w:color="auto"/>
              <w:left w:val="nil"/>
              <w:bottom w:val="single" w:sz="4" w:space="0" w:color="auto"/>
              <w:right w:val="single" w:sz="4" w:space="0" w:color="auto"/>
            </w:tcBorders>
            <w:shd w:val="clear" w:color="000000" w:fill="E7E6E6"/>
            <w:vAlign w:val="center"/>
            <w:hideMark/>
          </w:tcPr>
          <w:p w14:paraId="1C3F7992" w14:textId="77777777" w:rsidR="003C5246" w:rsidRDefault="003C5246">
            <w:pPr>
              <w:jc w:val="center"/>
              <w:rPr>
                <w:rFonts w:ascii="Calibri" w:hAnsi="Calibri" w:cs="Calibri"/>
                <w:b/>
                <w:bCs/>
                <w:color w:val="000000"/>
              </w:rPr>
            </w:pPr>
            <w:r>
              <w:rPr>
                <w:rFonts w:ascii="Calibri" w:hAnsi="Calibri" w:cs="Calibri"/>
                <w:b/>
                <w:bCs/>
                <w:color w:val="000000"/>
              </w:rPr>
              <w:t>Winner</w:t>
            </w:r>
          </w:p>
        </w:tc>
      </w:tr>
      <w:tr w:rsidR="003C5246" w14:paraId="706111A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D3D374F" w14:textId="77777777" w:rsidR="003C5246" w:rsidRDefault="003C5246">
            <w:pPr>
              <w:rPr>
                <w:rFonts w:ascii="Calibri" w:hAnsi="Calibri" w:cs="Calibri"/>
                <w:b/>
                <w:bCs/>
                <w:color w:val="000000"/>
              </w:rPr>
            </w:pPr>
            <w:r>
              <w:rPr>
                <w:rFonts w:ascii="Calibri" w:hAnsi="Calibri" w:cs="Calibri"/>
                <w:b/>
                <w:bCs/>
                <w:color w:val="000000"/>
              </w:rPr>
              <w:t>Clarity</w:t>
            </w:r>
          </w:p>
        </w:tc>
        <w:tc>
          <w:tcPr>
            <w:tcW w:w="2443" w:type="dxa"/>
            <w:tcBorders>
              <w:top w:val="nil"/>
              <w:left w:val="nil"/>
              <w:bottom w:val="single" w:sz="4" w:space="0" w:color="auto"/>
              <w:right w:val="single" w:sz="4" w:space="0" w:color="auto"/>
            </w:tcBorders>
            <w:noWrap/>
            <w:vAlign w:val="bottom"/>
            <w:hideMark/>
          </w:tcPr>
          <w:p w14:paraId="607FB846"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ECD48E6"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4724F82"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8CC5CD8"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6EF354B" w14:textId="77777777" w:rsidR="003C5246" w:rsidRDefault="003C5246">
            <w:pPr>
              <w:rPr>
                <w:rFonts w:ascii="Calibri" w:hAnsi="Calibri" w:cs="Calibri"/>
                <w:b/>
                <w:bCs/>
                <w:color w:val="000000"/>
              </w:rPr>
            </w:pPr>
            <w:r>
              <w:rPr>
                <w:rFonts w:ascii="Calibri" w:hAnsi="Calibri" w:cs="Calibri"/>
                <w:b/>
                <w:bCs/>
                <w:color w:val="000000"/>
              </w:rPr>
              <w:t>Stability</w:t>
            </w:r>
          </w:p>
        </w:tc>
        <w:tc>
          <w:tcPr>
            <w:tcW w:w="2443" w:type="dxa"/>
            <w:tcBorders>
              <w:top w:val="nil"/>
              <w:left w:val="nil"/>
              <w:bottom w:val="single" w:sz="4" w:space="0" w:color="auto"/>
              <w:right w:val="single" w:sz="4" w:space="0" w:color="auto"/>
            </w:tcBorders>
            <w:noWrap/>
            <w:vAlign w:val="bottom"/>
            <w:hideMark/>
          </w:tcPr>
          <w:p w14:paraId="31DC613A"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E8AC5E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CD66ACF"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242808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4312958C" w14:textId="77777777" w:rsidR="003C5246" w:rsidRDefault="003C5246">
            <w:pPr>
              <w:rPr>
                <w:rFonts w:ascii="Calibri" w:hAnsi="Calibri" w:cs="Calibri"/>
                <w:b/>
                <w:bCs/>
                <w:color w:val="000000"/>
              </w:rPr>
            </w:pPr>
            <w:r>
              <w:rPr>
                <w:rFonts w:ascii="Calibri" w:hAnsi="Calibri" w:cs="Calibri"/>
                <w:b/>
                <w:bCs/>
                <w:color w:val="000000"/>
              </w:rPr>
              <w:t>Scalability</w:t>
            </w:r>
          </w:p>
        </w:tc>
        <w:tc>
          <w:tcPr>
            <w:tcW w:w="2443" w:type="dxa"/>
            <w:tcBorders>
              <w:top w:val="nil"/>
              <w:left w:val="nil"/>
              <w:bottom w:val="single" w:sz="4" w:space="0" w:color="auto"/>
              <w:right w:val="single" w:sz="4" w:space="0" w:color="auto"/>
            </w:tcBorders>
            <w:noWrap/>
            <w:vAlign w:val="bottom"/>
            <w:hideMark/>
          </w:tcPr>
          <w:p w14:paraId="3AFFF5D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0887657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D4B7133"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494AFD7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2C489993" w14:textId="77777777" w:rsidR="003C5246" w:rsidRDefault="003C5246">
            <w:pPr>
              <w:rPr>
                <w:rFonts w:ascii="Calibri" w:hAnsi="Calibri" w:cs="Calibri"/>
                <w:b/>
                <w:bCs/>
                <w:color w:val="000000"/>
              </w:rPr>
            </w:pPr>
            <w:r>
              <w:rPr>
                <w:rFonts w:ascii="Calibri" w:hAnsi="Calibri" w:cs="Calibri"/>
                <w:b/>
                <w:bCs/>
                <w:color w:val="000000"/>
              </w:rPr>
              <w:t>Usability</w:t>
            </w:r>
          </w:p>
        </w:tc>
        <w:tc>
          <w:tcPr>
            <w:tcW w:w="2443" w:type="dxa"/>
            <w:tcBorders>
              <w:top w:val="nil"/>
              <w:left w:val="nil"/>
              <w:bottom w:val="single" w:sz="4" w:space="0" w:color="auto"/>
              <w:right w:val="single" w:sz="4" w:space="0" w:color="auto"/>
            </w:tcBorders>
            <w:noWrap/>
            <w:vAlign w:val="bottom"/>
            <w:hideMark/>
          </w:tcPr>
          <w:p w14:paraId="78386587"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69BF709"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860EC03" w14:textId="77777777" w:rsidR="003C5246" w:rsidRDefault="003C5246">
            <w:pPr>
              <w:jc w:val="center"/>
              <w:rPr>
                <w:rFonts w:ascii="Calibri" w:hAnsi="Calibri" w:cs="Calibri"/>
                <w:color w:val="000000"/>
              </w:rPr>
            </w:pPr>
            <w:r>
              <w:rPr>
                <w:rFonts w:ascii="Calibri" w:hAnsi="Calibri" w:cs="Calibri"/>
                <w:color w:val="000000"/>
              </w:rPr>
              <w:t>Equal</w:t>
            </w:r>
          </w:p>
        </w:tc>
      </w:tr>
      <w:tr w:rsidR="003C5246" w14:paraId="0D0804A9"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CEA97EB" w14:textId="77777777" w:rsidR="003C5246" w:rsidRDefault="003C5246">
            <w:pPr>
              <w:rPr>
                <w:rFonts w:ascii="Calibri" w:hAnsi="Calibri" w:cs="Calibri"/>
                <w:b/>
                <w:bCs/>
                <w:color w:val="000000"/>
              </w:rPr>
            </w:pPr>
            <w:r>
              <w:rPr>
                <w:rFonts w:ascii="Calibri" w:hAnsi="Calibri" w:cs="Calibri"/>
                <w:b/>
                <w:bCs/>
                <w:color w:val="000000"/>
              </w:rPr>
              <w:t>Integration</w:t>
            </w:r>
          </w:p>
        </w:tc>
        <w:tc>
          <w:tcPr>
            <w:tcW w:w="2443" w:type="dxa"/>
            <w:tcBorders>
              <w:top w:val="nil"/>
              <w:left w:val="nil"/>
              <w:bottom w:val="single" w:sz="4" w:space="0" w:color="auto"/>
              <w:right w:val="single" w:sz="4" w:space="0" w:color="auto"/>
            </w:tcBorders>
            <w:noWrap/>
            <w:vAlign w:val="bottom"/>
            <w:hideMark/>
          </w:tcPr>
          <w:p w14:paraId="2ED2FC7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F2C6939"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15CDA38D"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783AC8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7A76FDC" w14:textId="77777777" w:rsidR="003C5246" w:rsidRDefault="003C5246">
            <w:pPr>
              <w:rPr>
                <w:rFonts w:ascii="Calibri" w:hAnsi="Calibri" w:cs="Calibri"/>
                <w:b/>
                <w:bCs/>
                <w:color w:val="000000"/>
              </w:rPr>
            </w:pPr>
            <w:r>
              <w:rPr>
                <w:rFonts w:ascii="Calibri" w:hAnsi="Calibri" w:cs="Calibri"/>
                <w:b/>
                <w:bCs/>
                <w:color w:val="000000"/>
              </w:rPr>
              <w:t>Profitability</w:t>
            </w:r>
          </w:p>
        </w:tc>
        <w:tc>
          <w:tcPr>
            <w:tcW w:w="2443" w:type="dxa"/>
            <w:tcBorders>
              <w:top w:val="nil"/>
              <w:left w:val="nil"/>
              <w:bottom w:val="single" w:sz="4" w:space="0" w:color="auto"/>
              <w:right w:val="single" w:sz="4" w:space="0" w:color="auto"/>
            </w:tcBorders>
            <w:noWrap/>
            <w:vAlign w:val="bottom"/>
            <w:hideMark/>
          </w:tcPr>
          <w:p w14:paraId="3D7B01B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32FCDB0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296BCC2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5C301DE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17E0E36" w14:textId="77777777" w:rsidR="003C5246" w:rsidRDefault="003C5246">
            <w:pPr>
              <w:rPr>
                <w:rFonts w:ascii="Calibri" w:hAnsi="Calibri" w:cs="Calibri"/>
                <w:b/>
                <w:bCs/>
                <w:color w:val="000000"/>
              </w:rPr>
            </w:pPr>
            <w:r>
              <w:rPr>
                <w:rFonts w:ascii="Calibri" w:hAnsi="Calibri" w:cs="Calibri"/>
                <w:b/>
                <w:bCs/>
                <w:color w:val="000000"/>
              </w:rPr>
              <w:t>Timeframe (constraint)</w:t>
            </w:r>
          </w:p>
        </w:tc>
        <w:tc>
          <w:tcPr>
            <w:tcW w:w="2443" w:type="dxa"/>
            <w:tcBorders>
              <w:top w:val="nil"/>
              <w:left w:val="nil"/>
              <w:bottom w:val="single" w:sz="4" w:space="0" w:color="auto"/>
              <w:right w:val="single" w:sz="4" w:space="0" w:color="auto"/>
            </w:tcBorders>
            <w:noWrap/>
            <w:vAlign w:val="bottom"/>
            <w:hideMark/>
          </w:tcPr>
          <w:p w14:paraId="5BF3E151"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3617C70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93A49DA"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0A2FFD6B"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3CF78AAC" w14:textId="77777777" w:rsidR="003C5246" w:rsidRDefault="003C5246">
            <w:pPr>
              <w:rPr>
                <w:rFonts w:ascii="Calibri" w:hAnsi="Calibri" w:cs="Calibri"/>
                <w:b/>
                <w:bCs/>
                <w:color w:val="000000"/>
              </w:rPr>
            </w:pPr>
            <w:r>
              <w:rPr>
                <w:rFonts w:ascii="Calibri" w:hAnsi="Calibri" w:cs="Calibri"/>
                <w:b/>
                <w:bCs/>
                <w:color w:val="000000"/>
              </w:rPr>
              <w:t>Cost (constraint)</w:t>
            </w:r>
          </w:p>
        </w:tc>
        <w:tc>
          <w:tcPr>
            <w:tcW w:w="2443" w:type="dxa"/>
            <w:tcBorders>
              <w:top w:val="nil"/>
              <w:left w:val="nil"/>
              <w:bottom w:val="single" w:sz="4" w:space="0" w:color="auto"/>
              <w:right w:val="single" w:sz="4" w:space="0" w:color="auto"/>
            </w:tcBorders>
            <w:noWrap/>
            <w:vAlign w:val="bottom"/>
            <w:hideMark/>
          </w:tcPr>
          <w:p w14:paraId="7F8FAFF6"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65E7B82"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31B50FE8"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971D65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E19A5F2" w14:textId="77777777" w:rsidR="003C5246" w:rsidRDefault="003C5246">
            <w:pPr>
              <w:rPr>
                <w:rFonts w:ascii="Calibri" w:hAnsi="Calibri" w:cs="Calibri"/>
                <w:b/>
                <w:bCs/>
                <w:color w:val="000000"/>
              </w:rPr>
            </w:pPr>
            <w:r>
              <w:rPr>
                <w:rFonts w:ascii="Calibri" w:hAnsi="Calibri" w:cs="Calibri"/>
                <w:b/>
                <w:bCs/>
                <w:color w:val="000000"/>
              </w:rPr>
              <w:t>Resources required (constraint)</w:t>
            </w:r>
          </w:p>
        </w:tc>
        <w:tc>
          <w:tcPr>
            <w:tcW w:w="2443" w:type="dxa"/>
            <w:tcBorders>
              <w:top w:val="nil"/>
              <w:left w:val="nil"/>
              <w:bottom w:val="single" w:sz="4" w:space="0" w:color="auto"/>
              <w:right w:val="single" w:sz="4" w:space="0" w:color="auto"/>
            </w:tcBorders>
            <w:noWrap/>
            <w:vAlign w:val="bottom"/>
            <w:hideMark/>
          </w:tcPr>
          <w:p w14:paraId="690017F8"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3A463E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14987FF7"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8424CF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F377BA6" w14:textId="77777777" w:rsidR="003C5246" w:rsidRDefault="003C5246">
            <w:pPr>
              <w:rPr>
                <w:rFonts w:ascii="Calibri" w:hAnsi="Calibri" w:cs="Calibri"/>
                <w:b/>
                <w:bCs/>
                <w:color w:val="000000"/>
              </w:rPr>
            </w:pPr>
            <w:r>
              <w:rPr>
                <w:rFonts w:ascii="Calibri" w:hAnsi="Calibri" w:cs="Calibri"/>
                <w:b/>
                <w:bCs/>
                <w:color w:val="000000"/>
              </w:rPr>
              <w:t>Manufacturing dependency (constraint)</w:t>
            </w:r>
          </w:p>
        </w:tc>
        <w:tc>
          <w:tcPr>
            <w:tcW w:w="2443" w:type="dxa"/>
            <w:tcBorders>
              <w:top w:val="nil"/>
              <w:left w:val="nil"/>
              <w:bottom w:val="single" w:sz="4" w:space="0" w:color="auto"/>
              <w:right w:val="single" w:sz="4" w:space="0" w:color="auto"/>
            </w:tcBorders>
            <w:noWrap/>
            <w:vAlign w:val="bottom"/>
            <w:hideMark/>
          </w:tcPr>
          <w:p w14:paraId="6E8F7F2C"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20E9C18"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58707C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7A80054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28E5F63" w14:textId="77777777" w:rsidR="003C5246" w:rsidRDefault="003C5246">
            <w:pPr>
              <w:rPr>
                <w:rFonts w:ascii="Calibri" w:hAnsi="Calibri" w:cs="Calibri"/>
                <w:b/>
                <w:bCs/>
                <w:color w:val="000000"/>
              </w:rPr>
            </w:pPr>
            <w:r>
              <w:rPr>
                <w:rFonts w:ascii="Calibri" w:hAnsi="Calibri" w:cs="Calibri"/>
                <w:b/>
                <w:bCs/>
                <w:color w:val="000000"/>
              </w:rPr>
              <w:t>Logistics &amp; storage (constraint)</w:t>
            </w:r>
          </w:p>
        </w:tc>
        <w:tc>
          <w:tcPr>
            <w:tcW w:w="2443" w:type="dxa"/>
            <w:tcBorders>
              <w:top w:val="nil"/>
              <w:left w:val="nil"/>
              <w:bottom w:val="single" w:sz="4" w:space="0" w:color="auto"/>
              <w:right w:val="single" w:sz="4" w:space="0" w:color="auto"/>
            </w:tcBorders>
            <w:noWrap/>
            <w:vAlign w:val="bottom"/>
            <w:hideMark/>
          </w:tcPr>
          <w:p w14:paraId="0AEE4EC1"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73500A44"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60A6CFD5"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3AF5A9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1C567784" w14:textId="77777777" w:rsidR="003C5246" w:rsidRDefault="003C5246">
            <w:pPr>
              <w:rPr>
                <w:rFonts w:ascii="Calibri" w:hAnsi="Calibri" w:cs="Calibri"/>
                <w:b/>
                <w:bCs/>
                <w:color w:val="000000"/>
              </w:rPr>
            </w:pPr>
            <w:r>
              <w:rPr>
                <w:rFonts w:ascii="Calibri" w:hAnsi="Calibri" w:cs="Calibri"/>
                <w:b/>
                <w:bCs/>
                <w:color w:val="000000"/>
              </w:rPr>
              <w:t>Technology readiness (constraint)</w:t>
            </w:r>
          </w:p>
        </w:tc>
        <w:tc>
          <w:tcPr>
            <w:tcW w:w="2443" w:type="dxa"/>
            <w:tcBorders>
              <w:top w:val="nil"/>
              <w:left w:val="nil"/>
              <w:bottom w:val="single" w:sz="4" w:space="0" w:color="auto"/>
              <w:right w:val="single" w:sz="4" w:space="0" w:color="auto"/>
            </w:tcBorders>
            <w:noWrap/>
            <w:vAlign w:val="bottom"/>
            <w:hideMark/>
          </w:tcPr>
          <w:p w14:paraId="3C33C1D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89F57F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03FEDEA0"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1E6A0BF" w14:textId="77777777" w:rsidTr="003C5246">
        <w:trPr>
          <w:trHeight w:val="320"/>
        </w:trPr>
        <w:tc>
          <w:tcPr>
            <w:tcW w:w="4957" w:type="dxa"/>
            <w:tcBorders>
              <w:top w:val="nil"/>
              <w:left w:val="nil"/>
              <w:bottom w:val="nil"/>
              <w:right w:val="nil"/>
            </w:tcBorders>
            <w:noWrap/>
            <w:vAlign w:val="bottom"/>
            <w:hideMark/>
          </w:tcPr>
          <w:p w14:paraId="59326097" w14:textId="77777777" w:rsidR="003C5246" w:rsidRDefault="003C5246">
            <w:pPr>
              <w:jc w:val="center"/>
              <w:rPr>
                <w:rFonts w:ascii="Calibri" w:hAnsi="Calibri" w:cs="Calibri"/>
                <w:color w:val="000000"/>
              </w:rPr>
            </w:pPr>
          </w:p>
        </w:tc>
        <w:tc>
          <w:tcPr>
            <w:tcW w:w="2443" w:type="dxa"/>
            <w:tcBorders>
              <w:top w:val="nil"/>
              <w:left w:val="single" w:sz="4" w:space="0" w:color="auto"/>
              <w:bottom w:val="single" w:sz="4" w:space="0" w:color="auto"/>
              <w:right w:val="single" w:sz="4" w:space="0" w:color="auto"/>
            </w:tcBorders>
            <w:shd w:val="clear" w:color="000000" w:fill="E7E6E6"/>
            <w:noWrap/>
            <w:vAlign w:val="bottom"/>
            <w:hideMark/>
          </w:tcPr>
          <w:p w14:paraId="7CB05A9E" w14:textId="77777777" w:rsidR="003C5246" w:rsidRDefault="003C5246">
            <w:pPr>
              <w:jc w:val="center"/>
              <w:rPr>
                <w:rFonts w:ascii="Calibri" w:hAnsi="Calibri" w:cs="Calibri"/>
                <w:color w:val="000000"/>
              </w:rPr>
            </w:pPr>
            <w:r>
              <w:rPr>
                <w:rFonts w:ascii="Calibri" w:hAnsi="Calibri" w:cs="Calibri"/>
                <w:color w:val="000000"/>
              </w:rPr>
              <w:t>21</w:t>
            </w:r>
          </w:p>
        </w:tc>
        <w:tc>
          <w:tcPr>
            <w:tcW w:w="2260" w:type="dxa"/>
            <w:tcBorders>
              <w:top w:val="nil"/>
              <w:left w:val="nil"/>
              <w:bottom w:val="single" w:sz="4" w:space="0" w:color="auto"/>
              <w:right w:val="single" w:sz="4" w:space="0" w:color="auto"/>
            </w:tcBorders>
            <w:shd w:val="clear" w:color="000000" w:fill="E7E6E6"/>
            <w:noWrap/>
            <w:vAlign w:val="bottom"/>
            <w:hideMark/>
          </w:tcPr>
          <w:p w14:paraId="14915078" w14:textId="77777777" w:rsidR="003C5246" w:rsidRDefault="003C5246">
            <w:pPr>
              <w:jc w:val="center"/>
              <w:rPr>
                <w:rFonts w:ascii="Calibri" w:hAnsi="Calibri" w:cs="Calibri"/>
                <w:color w:val="000000"/>
              </w:rPr>
            </w:pPr>
            <w:r>
              <w:rPr>
                <w:rFonts w:ascii="Calibri" w:hAnsi="Calibri" w:cs="Calibri"/>
                <w:color w:val="000000"/>
              </w:rPr>
              <w:t>16</w:t>
            </w:r>
          </w:p>
        </w:tc>
        <w:tc>
          <w:tcPr>
            <w:tcW w:w="1320" w:type="dxa"/>
            <w:tcBorders>
              <w:top w:val="nil"/>
              <w:left w:val="nil"/>
              <w:bottom w:val="nil"/>
              <w:right w:val="nil"/>
            </w:tcBorders>
            <w:noWrap/>
            <w:vAlign w:val="bottom"/>
            <w:hideMark/>
          </w:tcPr>
          <w:p w14:paraId="25C8C2D1" w14:textId="77777777" w:rsidR="003C5246" w:rsidRDefault="003C5246">
            <w:pPr>
              <w:jc w:val="center"/>
              <w:rPr>
                <w:rFonts w:ascii="Calibri" w:hAnsi="Calibri" w:cs="Calibri"/>
                <w:color w:val="000000"/>
              </w:rPr>
            </w:pPr>
          </w:p>
        </w:tc>
      </w:tr>
    </w:tbl>
    <w:p w14:paraId="09FC286B" w14:textId="77777777" w:rsidR="00387F7F" w:rsidRDefault="00387F7F" w:rsidP="00387F7F"/>
    <w:p w14:paraId="11A7457A" w14:textId="77777777" w:rsidR="003C5246" w:rsidRDefault="003C5246" w:rsidP="00387F7F"/>
    <w:p w14:paraId="66956184" w14:textId="76CB728D" w:rsidR="003C5246" w:rsidRDefault="003C5246" w:rsidP="00387F7F">
      <w:r w:rsidRPr="003C5246">
        <w:t xml:space="preserve">Based on the paired comparison analysis using success criteria and constraints, the Cloud-First SaaS and B2C model is the </w:t>
      </w:r>
      <w:r>
        <w:t>best</w:t>
      </w:r>
      <w:r w:rsidRPr="003C5246">
        <w:t xml:space="preserve"> solution, as it delivers stronger long-term scalability, stability, and profitability while reducing critical manufacturing and supply chain constraints.</w:t>
      </w:r>
    </w:p>
    <w:p w14:paraId="0BFF80FD" w14:textId="77777777" w:rsidR="003C5246" w:rsidRDefault="003C5246" w:rsidP="00387F7F"/>
    <w:tbl>
      <w:tblPr>
        <w:tblW w:w="9660" w:type="dxa"/>
        <w:tblLook w:val="04A0" w:firstRow="1" w:lastRow="0" w:firstColumn="1" w:lastColumn="0" w:noHBand="0" w:noVBand="1"/>
      </w:tblPr>
      <w:tblGrid>
        <w:gridCol w:w="4100"/>
        <w:gridCol w:w="3300"/>
        <w:gridCol w:w="2260"/>
      </w:tblGrid>
      <w:tr w:rsidR="0003535F" w14:paraId="1C8727E3" w14:textId="77777777" w:rsidTr="0003535F">
        <w:trPr>
          <w:trHeight w:val="880"/>
        </w:trPr>
        <w:tc>
          <w:tcPr>
            <w:tcW w:w="4100" w:type="dxa"/>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300D1D74" w14:textId="77777777" w:rsidR="0003535F" w:rsidRDefault="0003535F">
            <w:pPr>
              <w:rPr>
                <w:rFonts w:ascii="Calibri" w:hAnsi="Calibri" w:cs="Calibri"/>
                <w:b/>
                <w:bCs/>
                <w:color w:val="000000"/>
              </w:rPr>
            </w:pPr>
            <w:r>
              <w:rPr>
                <w:rFonts w:ascii="Calibri" w:hAnsi="Calibri" w:cs="Calibri"/>
                <w:b/>
                <w:bCs/>
                <w:color w:val="000000"/>
              </w:rPr>
              <w:t>The best Alternative Solution</w:t>
            </w:r>
          </w:p>
        </w:tc>
        <w:tc>
          <w:tcPr>
            <w:tcW w:w="3300" w:type="dxa"/>
            <w:tcBorders>
              <w:top w:val="single" w:sz="4" w:space="0" w:color="auto"/>
              <w:left w:val="nil"/>
              <w:bottom w:val="single" w:sz="4" w:space="0" w:color="auto"/>
              <w:right w:val="single" w:sz="4" w:space="0" w:color="auto"/>
            </w:tcBorders>
            <w:shd w:val="clear" w:color="000000" w:fill="E7E6E6"/>
            <w:vAlign w:val="center"/>
            <w:hideMark/>
          </w:tcPr>
          <w:p w14:paraId="022FBD7E" w14:textId="77777777" w:rsidR="0003535F" w:rsidRDefault="0003535F">
            <w:pPr>
              <w:rPr>
                <w:rFonts w:ascii="Arial" w:hAnsi="Arial" w:cs="Arial"/>
                <w:b/>
                <w:bCs/>
                <w:color w:val="000000"/>
              </w:rPr>
            </w:pPr>
            <w:r>
              <w:rPr>
                <w:rFonts w:ascii="Arial" w:hAnsi="Arial" w:cs="Arial"/>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7C852FC9" w14:textId="77777777" w:rsidR="0003535F" w:rsidRDefault="0003535F">
            <w:pPr>
              <w:rPr>
                <w:rFonts w:ascii="Arial" w:hAnsi="Arial" w:cs="Arial"/>
                <w:b/>
                <w:bCs/>
                <w:color w:val="000000"/>
              </w:rPr>
            </w:pPr>
            <w:r>
              <w:rPr>
                <w:rFonts w:ascii="Arial" w:hAnsi="Arial" w:cs="Arial"/>
                <w:b/>
                <w:bCs/>
                <w:color w:val="000000"/>
              </w:rPr>
              <w:t>2 Hardware Partnerships</w:t>
            </w:r>
          </w:p>
        </w:tc>
      </w:tr>
      <w:tr w:rsidR="0003535F" w14:paraId="6D59538F" w14:textId="77777777" w:rsidTr="0003535F">
        <w:trPr>
          <w:trHeight w:val="10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0811EF3C" w14:textId="77777777" w:rsidR="0003535F" w:rsidRDefault="0003535F">
            <w:pPr>
              <w:rPr>
                <w:rFonts w:ascii="Arial" w:hAnsi="Arial" w:cs="Arial"/>
                <w:color w:val="000000"/>
              </w:rPr>
            </w:pPr>
            <w:r>
              <w:rPr>
                <w:rFonts w:ascii="Arial" w:hAnsi="Arial" w:cs="Arial"/>
                <w:color w:val="000000"/>
              </w:rPr>
              <w:t>1 Cloud-First SaaS &amp; B2C</w:t>
            </w:r>
          </w:p>
        </w:tc>
        <w:tc>
          <w:tcPr>
            <w:tcW w:w="3300" w:type="dxa"/>
            <w:tcBorders>
              <w:top w:val="nil"/>
              <w:left w:val="nil"/>
              <w:bottom w:val="single" w:sz="4" w:space="0" w:color="auto"/>
              <w:right w:val="single" w:sz="4" w:space="0" w:color="auto"/>
            </w:tcBorders>
            <w:shd w:val="clear" w:color="000000" w:fill="E7E6E6"/>
            <w:noWrap/>
            <w:vAlign w:val="center"/>
            <w:hideMark/>
          </w:tcPr>
          <w:p w14:paraId="33137404"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noWrap/>
            <w:vAlign w:val="center"/>
            <w:hideMark/>
          </w:tcPr>
          <w:p w14:paraId="0C567F2B" w14:textId="77777777" w:rsidR="0003535F" w:rsidRDefault="0003535F">
            <w:pPr>
              <w:jc w:val="center"/>
              <w:rPr>
                <w:rFonts w:ascii="Calibri" w:hAnsi="Calibri" w:cs="Calibri"/>
                <w:b/>
                <w:bCs/>
                <w:color w:val="000000"/>
              </w:rPr>
            </w:pPr>
            <w:r>
              <w:rPr>
                <w:rFonts w:ascii="Calibri" w:hAnsi="Calibri" w:cs="Calibri"/>
                <w:b/>
                <w:bCs/>
                <w:color w:val="000000"/>
              </w:rPr>
              <w:t>1</w:t>
            </w:r>
          </w:p>
        </w:tc>
      </w:tr>
      <w:tr w:rsidR="0003535F" w14:paraId="1E415B75" w14:textId="77777777" w:rsidTr="0003535F">
        <w:trPr>
          <w:trHeight w:val="8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16E784F8" w14:textId="77777777" w:rsidR="0003535F" w:rsidRDefault="0003535F">
            <w:pPr>
              <w:rPr>
                <w:rFonts w:ascii="Arial" w:hAnsi="Arial" w:cs="Arial"/>
                <w:color w:val="000000"/>
              </w:rPr>
            </w:pPr>
            <w:r>
              <w:rPr>
                <w:rFonts w:ascii="Arial" w:hAnsi="Arial" w:cs="Arial"/>
                <w:color w:val="000000"/>
              </w:rPr>
              <w:t>2 Hardware Partnerships</w:t>
            </w:r>
          </w:p>
        </w:tc>
        <w:tc>
          <w:tcPr>
            <w:tcW w:w="3300" w:type="dxa"/>
            <w:tcBorders>
              <w:top w:val="nil"/>
              <w:left w:val="nil"/>
              <w:bottom w:val="single" w:sz="4" w:space="0" w:color="auto"/>
              <w:right w:val="single" w:sz="4" w:space="0" w:color="auto"/>
            </w:tcBorders>
            <w:shd w:val="clear" w:color="000000" w:fill="E7E6E6"/>
            <w:noWrap/>
            <w:vAlign w:val="center"/>
            <w:hideMark/>
          </w:tcPr>
          <w:p w14:paraId="4AE4E6D9"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shd w:val="clear" w:color="000000" w:fill="E7E6E6"/>
            <w:noWrap/>
            <w:vAlign w:val="center"/>
            <w:hideMark/>
          </w:tcPr>
          <w:p w14:paraId="4A78FAFB" w14:textId="77777777" w:rsidR="0003535F" w:rsidRDefault="0003535F">
            <w:pPr>
              <w:jc w:val="center"/>
              <w:rPr>
                <w:rFonts w:ascii="Calibri" w:hAnsi="Calibri" w:cs="Calibri"/>
                <w:b/>
                <w:bCs/>
                <w:color w:val="000000"/>
              </w:rPr>
            </w:pPr>
            <w:r>
              <w:rPr>
                <w:rFonts w:ascii="Calibri" w:hAnsi="Calibri" w:cs="Calibri"/>
                <w:b/>
                <w:bCs/>
                <w:color w:val="000000"/>
              </w:rPr>
              <w:t>X</w:t>
            </w:r>
          </w:p>
        </w:tc>
      </w:tr>
    </w:tbl>
    <w:p w14:paraId="0EA2DCB9" w14:textId="77777777" w:rsidR="003C5246" w:rsidRDefault="003C5246" w:rsidP="00387F7F"/>
    <w:p w14:paraId="5036CD32" w14:textId="77777777" w:rsidR="00C07C26" w:rsidRDefault="00C07C26" w:rsidP="00387F7F"/>
    <w:p w14:paraId="6770F1B1"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How does it meet the legislation and organisational policy requirements?</w:t>
      </w:r>
    </w:p>
    <w:p w14:paraId="72F511C7"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Are there any risks associated with your solution?</w:t>
      </w:r>
    </w:p>
    <w:p w14:paraId="6020C6FE"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What are the advantages of the chosen solution?</w:t>
      </w:r>
    </w:p>
    <w:p w14:paraId="319296C0" w14:textId="0C637F8C"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Resources required</w:t>
      </w:r>
    </w:p>
    <w:p w14:paraId="5D05C0D3" w14:textId="77777777" w:rsidR="00C07C26" w:rsidRPr="00387F7F" w:rsidRDefault="00C07C26" w:rsidP="00387F7F"/>
    <w:sectPr w:rsidR="00C07C26" w:rsidRPr="00387F7F">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1DAA4" w14:textId="77777777" w:rsidR="005E5779" w:rsidRDefault="005E5779">
      <w:r>
        <w:separator/>
      </w:r>
    </w:p>
  </w:endnote>
  <w:endnote w:type="continuationSeparator" w:id="0">
    <w:p w14:paraId="0EC9BEF4" w14:textId="77777777" w:rsidR="005E5779" w:rsidRDefault="005E5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AD29" w14:textId="77777777" w:rsidR="005E5779" w:rsidRDefault="005E5779">
      <w:r>
        <w:separator/>
      </w:r>
    </w:p>
  </w:footnote>
  <w:footnote w:type="continuationSeparator" w:id="0">
    <w:p w14:paraId="11DA605D" w14:textId="77777777" w:rsidR="005E5779" w:rsidRDefault="005E5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5"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B2350"/>
    <w:multiLevelType w:val="hybridMultilevel"/>
    <w:tmpl w:val="FBBAB2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9914FD5"/>
    <w:multiLevelType w:val="hybridMultilevel"/>
    <w:tmpl w:val="D854CCF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5"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1"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7"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8"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94810D7"/>
    <w:multiLevelType w:val="multilevel"/>
    <w:tmpl w:val="810E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4"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9"/>
  </w:num>
  <w:num w:numId="2" w16cid:durableId="520247495">
    <w:abstractNumId w:val="63"/>
  </w:num>
  <w:num w:numId="3" w16cid:durableId="1759715510">
    <w:abstractNumId w:val="5"/>
  </w:num>
  <w:num w:numId="4" w16cid:durableId="2063363342">
    <w:abstractNumId w:val="21"/>
  </w:num>
  <w:num w:numId="5" w16cid:durableId="279534799">
    <w:abstractNumId w:val="67"/>
  </w:num>
  <w:num w:numId="6" w16cid:durableId="1611625411">
    <w:abstractNumId w:val="46"/>
  </w:num>
  <w:num w:numId="7" w16cid:durableId="1149635585">
    <w:abstractNumId w:val="50"/>
  </w:num>
  <w:num w:numId="8" w16cid:durableId="2122450130">
    <w:abstractNumId w:val="34"/>
  </w:num>
  <w:num w:numId="9" w16cid:durableId="2018069908">
    <w:abstractNumId w:val="62"/>
  </w:num>
  <w:num w:numId="10" w16cid:durableId="2008092638">
    <w:abstractNumId w:val="35"/>
  </w:num>
  <w:num w:numId="11" w16cid:durableId="1298605786">
    <w:abstractNumId w:val="30"/>
  </w:num>
  <w:num w:numId="12" w16cid:durableId="259144787">
    <w:abstractNumId w:val="69"/>
  </w:num>
  <w:num w:numId="13" w16cid:durableId="1991053573">
    <w:abstractNumId w:val="74"/>
  </w:num>
  <w:num w:numId="14" w16cid:durableId="1043870036">
    <w:abstractNumId w:val="15"/>
  </w:num>
  <w:num w:numId="15" w16cid:durableId="1292589441">
    <w:abstractNumId w:val="40"/>
  </w:num>
  <w:num w:numId="16" w16cid:durableId="353386416">
    <w:abstractNumId w:val="75"/>
  </w:num>
  <w:num w:numId="17" w16cid:durableId="1055469446">
    <w:abstractNumId w:val="71"/>
  </w:num>
  <w:num w:numId="18" w16cid:durableId="332077206">
    <w:abstractNumId w:val="9"/>
  </w:num>
  <w:num w:numId="19" w16cid:durableId="1701660320">
    <w:abstractNumId w:val="36"/>
  </w:num>
  <w:num w:numId="20" w16cid:durableId="98138808">
    <w:abstractNumId w:val="79"/>
  </w:num>
  <w:num w:numId="21" w16cid:durableId="590240097">
    <w:abstractNumId w:val="38"/>
  </w:num>
  <w:num w:numId="22" w16cid:durableId="780153012">
    <w:abstractNumId w:val="78"/>
  </w:num>
  <w:num w:numId="23" w16cid:durableId="561604292">
    <w:abstractNumId w:val="54"/>
  </w:num>
  <w:num w:numId="24" w16cid:durableId="185561290">
    <w:abstractNumId w:val="59"/>
  </w:num>
  <w:num w:numId="25" w16cid:durableId="118841234">
    <w:abstractNumId w:val="51"/>
  </w:num>
  <w:num w:numId="26" w16cid:durableId="1638493203">
    <w:abstractNumId w:val="28"/>
  </w:num>
  <w:num w:numId="27" w16cid:durableId="1672028740">
    <w:abstractNumId w:val="60"/>
  </w:num>
  <w:num w:numId="28" w16cid:durableId="1052579163">
    <w:abstractNumId w:val="13"/>
  </w:num>
  <w:num w:numId="29" w16cid:durableId="1841770298">
    <w:abstractNumId w:val="14"/>
  </w:num>
  <w:num w:numId="30" w16cid:durableId="1136144962">
    <w:abstractNumId w:val="44"/>
  </w:num>
  <w:num w:numId="31" w16cid:durableId="1585992402">
    <w:abstractNumId w:val="58"/>
  </w:num>
  <w:num w:numId="32" w16cid:durableId="772626030">
    <w:abstractNumId w:val="83"/>
  </w:num>
  <w:num w:numId="33" w16cid:durableId="1843163723">
    <w:abstractNumId w:val="64"/>
  </w:num>
  <w:num w:numId="34" w16cid:durableId="17439656">
    <w:abstractNumId w:val="0"/>
  </w:num>
  <w:num w:numId="35" w16cid:durableId="1453400438">
    <w:abstractNumId w:val="42"/>
  </w:num>
  <w:num w:numId="36" w16cid:durableId="797913682">
    <w:abstractNumId w:val="4"/>
  </w:num>
  <w:num w:numId="37" w16cid:durableId="61879512">
    <w:abstractNumId w:val="43"/>
  </w:num>
  <w:num w:numId="38" w16cid:durableId="438255322">
    <w:abstractNumId w:val="3"/>
  </w:num>
  <w:num w:numId="39" w16cid:durableId="1560479569">
    <w:abstractNumId w:val="68"/>
  </w:num>
  <w:num w:numId="40" w16cid:durableId="485710867">
    <w:abstractNumId w:val="20"/>
  </w:num>
  <w:num w:numId="41" w16cid:durableId="1570653865">
    <w:abstractNumId w:val="12"/>
  </w:num>
  <w:num w:numId="42" w16cid:durableId="11879111">
    <w:abstractNumId w:val="2"/>
  </w:num>
  <w:num w:numId="43" w16cid:durableId="1952391753">
    <w:abstractNumId w:val="86"/>
  </w:num>
  <w:num w:numId="44" w16cid:durableId="1833715504">
    <w:abstractNumId w:val="76"/>
  </w:num>
  <w:num w:numId="45" w16cid:durableId="1593932442">
    <w:abstractNumId w:val="53"/>
  </w:num>
  <w:num w:numId="46" w16cid:durableId="962034731">
    <w:abstractNumId w:val="37"/>
  </w:num>
  <w:num w:numId="47" w16cid:durableId="515922542">
    <w:abstractNumId w:val="16"/>
  </w:num>
  <w:num w:numId="48" w16cid:durableId="282421014">
    <w:abstractNumId w:val="73"/>
  </w:num>
  <w:num w:numId="49" w16cid:durableId="423843239">
    <w:abstractNumId w:val="8"/>
  </w:num>
  <w:num w:numId="50" w16cid:durableId="1018119069">
    <w:abstractNumId w:val="25"/>
  </w:num>
  <w:num w:numId="51" w16cid:durableId="130683198">
    <w:abstractNumId w:val="39"/>
  </w:num>
  <w:num w:numId="52" w16cid:durableId="1876847703">
    <w:abstractNumId w:val="33"/>
  </w:num>
  <w:num w:numId="53" w16cid:durableId="134183552">
    <w:abstractNumId w:val="23"/>
  </w:num>
  <w:num w:numId="54" w16cid:durableId="1286810432">
    <w:abstractNumId w:val="47"/>
  </w:num>
  <w:num w:numId="55" w16cid:durableId="239098667">
    <w:abstractNumId w:val="48"/>
  </w:num>
  <w:num w:numId="56" w16cid:durableId="1694767672">
    <w:abstractNumId w:val="49"/>
  </w:num>
  <w:num w:numId="57" w16cid:durableId="738096336">
    <w:abstractNumId w:val="7"/>
  </w:num>
  <w:num w:numId="58" w16cid:durableId="683744472">
    <w:abstractNumId w:val="11"/>
  </w:num>
  <w:num w:numId="59" w16cid:durableId="88933772">
    <w:abstractNumId w:val="61"/>
  </w:num>
  <w:num w:numId="60" w16cid:durableId="1034772172">
    <w:abstractNumId w:val="31"/>
  </w:num>
  <w:num w:numId="61" w16cid:durableId="215044725">
    <w:abstractNumId w:val="70"/>
  </w:num>
  <w:num w:numId="62" w16cid:durableId="2114982001">
    <w:abstractNumId w:val="45"/>
  </w:num>
  <w:num w:numId="63" w16cid:durableId="803625143">
    <w:abstractNumId w:val="18"/>
  </w:num>
  <w:num w:numId="64" w16cid:durableId="1864897315">
    <w:abstractNumId w:val="27"/>
  </w:num>
  <w:num w:numId="65" w16cid:durableId="974330969">
    <w:abstractNumId w:val="26"/>
  </w:num>
  <w:num w:numId="66" w16cid:durableId="1727409693">
    <w:abstractNumId w:val="41"/>
  </w:num>
  <w:num w:numId="67" w16cid:durableId="1191648450">
    <w:abstractNumId w:val="80"/>
  </w:num>
  <w:num w:numId="68" w16cid:durableId="962619831">
    <w:abstractNumId w:val="77"/>
  </w:num>
  <w:num w:numId="69" w16cid:durableId="2132894741">
    <w:abstractNumId w:val="52"/>
  </w:num>
  <w:num w:numId="70" w16cid:durableId="1105619206">
    <w:abstractNumId w:val="72"/>
  </w:num>
  <w:num w:numId="71" w16cid:durableId="1386560512">
    <w:abstractNumId w:val="10"/>
  </w:num>
  <w:num w:numId="72" w16cid:durableId="216480774">
    <w:abstractNumId w:val="85"/>
  </w:num>
  <w:num w:numId="73" w16cid:durableId="738946586">
    <w:abstractNumId w:val="22"/>
  </w:num>
  <w:num w:numId="74" w16cid:durableId="77598500">
    <w:abstractNumId w:val="81"/>
  </w:num>
  <w:num w:numId="75" w16cid:durableId="1281838130">
    <w:abstractNumId w:val="55"/>
  </w:num>
  <w:num w:numId="76" w16cid:durableId="261426036">
    <w:abstractNumId w:val="1"/>
  </w:num>
  <w:num w:numId="77" w16cid:durableId="502210023">
    <w:abstractNumId w:val="57"/>
  </w:num>
  <w:num w:numId="78" w16cid:durableId="1811092574">
    <w:abstractNumId w:val="65"/>
  </w:num>
  <w:num w:numId="79" w16cid:durableId="165095558">
    <w:abstractNumId w:val="56"/>
  </w:num>
  <w:num w:numId="80" w16cid:durableId="105661410">
    <w:abstractNumId w:val="32"/>
  </w:num>
  <w:num w:numId="81" w16cid:durableId="449514959">
    <w:abstractNumId w:val="66"/>
  </w:num>
  <w:num w:numId="82" w16cid:durableId="1387754709">
    <w:abstractNumId w:val="17"/>
  </w:num>
  <w:num w:numId="83" w16cid:durableId="1669409079">
    <w:abstractNumId w:val="24"/>
  </w:num>
  <w:num w:numId="84" w16cid:durableId="1965574118">
    <w:abstractNumId w:val="84"/>
  </w:num>
  <w:num w:numId="85" w16cid:durableId="263656249">
    <w:abstractNumId w:val="29"/>
  </w:num>
  <w:num w:numId="86" w16cid:durableId="1246958614">
    <w:abstractNumId w:val="6"/>
  </w:num>
  <w:num w:numId="87" w16cid:durableId="1462380883">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3535F"/>
    <w:rsid w:val="00050793"/>
    <w:rsid w:val="00055D8E"/>
    <w:rsid w:val="00072357"/>
    <w:rsid w:val="00077005"/>
    <w:rsid w:val="000A2F06"/>
    <w:rsid w:val="000B0313"/>
    <w:rsid w:val="001231A2"/>
    <w:rsid w:val="001621BD"/>
    <w:rsid w:val="001A2C1F"/>
    <w:rsid w:val="001D1E73"/>
    <w:rsid w:val="001F23FD"/>
    <w:rsid w:val="001F307F"/>
    <w:rsid w:val="002243DD"/>
    <w:rsid w:val="00240E4B"/>
    <w:rsid w:val="00244A4F"/>
    <w:rsid w:val="00293AFA"/>
    <w:rsid w:val="002B0FB7"/>
    <w:rsid w:val="002D5004"/>
    <w:rsid w:val="002D5052"/>
    <w:rsid w:val="00302FC5"/>
    <w:rsid w:val="003465D7"/>
    <w:rsid w:val="003811E2"/>
    <w:rsid w:val="00383229"/>
    <w:rsid w:val="00387F7F"/>
    <w:rsid w:val="003A0C1B"/>
    <w:rsid w:val="003C5246"/>
    <w:rsid w:val="00485DF9"/>
    <w:rsid w:val="004A7A3E"/>
    <w:rsid w:val="004B4A21"/>
    <w:rsid w:val="004C1409"/>
    <w:rsid w:val="004E3644"/>
    <w:rsid w:val="005068A1"/>
    <w:rsid w:val="0052544B"/>
    <w:rsid w:val="0053509B"/>
    <w:rsid w:val="00555EB1"/>
    <w:rsid w:val="00556354"/>
    <w:rsid w:val="00581207"/>
    <w:rsid w:val="00586163"/>
    <w:rsid w:val="005B6580"/>
    <w:rsid w:val="005B7E31"/>
    <w:rsid w:val="005C0528"/>
    <w:rsid w:val="005E5779"/>
    <w:rsid w:val="00614391"/>
    <w:rsid w:val="006D4C7A"/>
    <w:rsid w:val="00703A6A"/>
    <w:rsid w:val="00704DC4"/>
    <w:rsid w:val="00784B3F"/>
    <w:rsid w:val="00797B8A"/>
    <w:rsid w:val="007A7C81"/>
    <w:rsid w:val="007E5ECE"/>
    <w:rsid w:val="008573EE"/>
    <w:rsid w:val="008D06A2"/>
    <w:rsid w:val="008F6D77"/>
    <w:rsid w:val="009307DC"/>
    <w:rsid w:val="0093687B"/>
    <w:rsid w:val="00A04E4F"/>
    <w:rsid w:val="00A372F9"/>
    <w:rsid w:val="00A95F84"/>
    <w:rsid w:val="00AD113D"/>
    <w:rsid w:val="00AF5CF5"/>
    <w:rsid w:val="00B0605D"/>
    <w:rsid w:val="00B125A3"/>
    <w:rsid w:val="00B60B89"/>
    <w:rsid w:val="00B82CEE"/>
    <w:rsid w:val="00B9388E"/>
    <w:rsid w:val="00B95CEF"/>
    <w:rsid w:val="00B970B9"/>
    <w:rsid w:val="00BA45E0"/>
    <w:rsid w:val="00BD491C"/>
    <w:rsid w:val="00C07C26"/>
    <w:rsid w:val="00C20305"/>
    <w:rsid w:val="00C24090"/>
    <w:rsid w:val="00C41A57"/>
    <w:rsid w:val="00CC5633"/>
    <w:rsid w:val="00CF3616"/>
    <w:rsid w:val="00D02885"/>
    <w:rsid w:val="00D2587A"/>
    <w:rsid w:val="00D42408"/>
    <w:rsid w:val="00D64018"/>
    <w:rsid w:val="00D71F45"/>
    <w:rsid w:val="00D94050"/>
    <w:rsid w:val="00DC0342"/>
    <w:rsid w:val="00DD2C48"/>
    <w:rsid w:val="00E57413"/>
    <w:rsid w:val="00E57857"/>
    <w:rsid w:val="00E85E6C"/>
    <w:rsid w:val="00E9101F"/>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C26"/>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10</Pages>
  <Words>4560</Words>
  <Characters>25997</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39</cp:revision>
  <dcterms:created xsi:type="dcterms:W3CDTF">2026-01-25T02:49:00Z</dcterms:created>
  <dcterms:modified xsi:type="dcterms:W3CDTF">2026-01-30T11:21:00Z</dcterms:modified>
</cp:coreProperties>
</file>