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F12E31" w14:textId="77777777" w:rsidR="007137F9" w:rsidRDefault="007137F9" w:rsidP="007137F9">
      <w:pPr>
        <w:pStyle w:val="Heading1"/>
      </w:pPr>
      <w:r w:rsidRPr="00E80173">
        <w:t>RISK REGISTE</w:t>
      </w:r>
      <w:r>
        <w:t>R</w:t>
      </w:r>
    </w:p>
    <w:p w14:paraId="4C860F0D" w14:textId="77777777" w:rsidR="007137F9" w:rsidRPr="00C00E6B" w:rsidRDefault="007137F9" w:rsidP="007137F9">
      <w:pPr>
        <w:rPr>
          <w:rFonts w:ascii="Arial" w:hAnsi="Arial" w:cs="Arial"/>
          <w:color w:val="000000" w:themeColor="text1"/>
        </w:rPr>
      </w:pPr>
      <w:r w:rsidRPr="00C00E6B">
        <w:rPr>
          <w:rFonts w:ascii="Arial" w:hAnsi="Arial" w:cs="Arial"/>
          <w:color w:val="000000" w:themeColor="text1"/>
        </w:rPr>
        <w:t>Please see the “</w:t>
      </w:r>
      <w:proofErr w:type="spellStart"/>
      <w:r>
        <w:rPr>
          <w:rFonts w:ascii="Arial" w:hAnsi="Arial" w:cs="Arial"/>
          <w:color w:val="000000" w:themeColor="text1"/>
        </w:rPr>
        <w:t>Risk_register</w:t>
      </w:r>
      <w:proofErr w:type="spellEnd"/>
      <w:r w:rsidRPr="00C00E6B">
        <w:rPr>
          <w:rFonts w:ascii="Arial" w:hAnsi="Arial" w:cs="Arial"/>
          <w:color w:val="000000" w:themeColor="text1"/>
        </w:rPr>
        <w:t>” document attached to check latest updates.</w:t>
      </w:r>
    </w:p>
    <w:p w14:paraId="4DFC4C4D" w14:textId="77777777" w:rsidR="007137F9" w:rsidRPr="00E80173" w:rsidRDefault="007137F9" w:rsidP="007137F9"/>
    <w:p w14:paraId="6307F2FF" w14:textId="77777777" w:rsidR="007137F9" w:rsidRPr="00C00E6B" w:rsidRDefault="007137F9" w:rsidP="007137F9">
      <w:pPr>
        <w:rPr>
          <w:rFonts w:ascii="Arial" w:hAnsi="Arial" w:cs="Arial"/>
          <w:b/>
          <w:bCs/>
          <w:color w:val="000000" w:themeColor="text1"/>
        </w:rPr>
      </w:pPr>
    </w:p>
    <w:p w14:paraId="43021659" w14:textId="77777777" w:rsidR="007137F9" w:rsidRPr="00C00E6B" w:rsidRDefault="007137F9" w:rsidP="007137F9">
      <w:pPr>
        <w:rPr>
          <w:rFonts w:ascii="Arial" w:hAnsi="Arial" w:cs="Arial"/>
          <w:b/>
          <w:bCs/>
          <w:color w:val="000000" w:themeColor="text1"/>
        </w:rPr>
      </w:pPr>
      <w:r w:rsidRPr="00C00E6B">
        <w:rPr>
          <w:rFonts w:ascii="Arial" w:hAnsi="Arial" w:cs="Arial"/>
          <w:b/>
          <w:bCs/>
          <w:color w:val="000000" w:themeColor="text1"/>
        </w:rPr>
        <w:t>Outcomes of The Stakeholder Meetings</w:t>
      </w:r>
    </w:p>
    <w:p w14:paraId="42203BE2" w14:textId="77777777" w:rsidR="007137F9" w:rsidRPr="00C00E6B" w:rsidRDefault="007137F9" w:rsidP="007137F9">
      <w:pPr>
        <w:rPr>
          <w:rFonts w:ascii="Arial" w:hAnsi="Arial" w:cs="Arial"/>
          <w:b/>
          <w:bCs/>
          <w:color w:val="000000" w:themeColor="text1"/>
        </w:rPr>
      </w:pPr>
    </w:p>
    <w:p w14:paraId="69A627FD" w14:textId="77777777" w:rsidR="007137F9" w:rsidRPr="00C00E6B" w:rsidRDefault="007137F9" w:rsidP="007137F9">
      <w:pPr>
        <w:pStyle w:val="ListParagraph"/>
        <w:numPr>
          <w:ilvl w:val="0"/>
          <w:numId w:val="1"/>
        </w:numPr>
        <w:spacing w:after="160" w:line="278" w:lineRule="auto"/>
        <w:rPr>
          <w:rFonts w:ascii="Arial" w:hAnsi="Arial" w:cs="Arial"/>
          <w:b/>
          <w:bCs/>
          <w:color w:val="000000" w:themeColor="text1"/>
        </w:rPr>
      </w:pPr>
      <w:r w:rsidRPr="00C00E6B">
        <w:rPr>
          <w:rFonts w:ascii="Arial" w:hAnsi="Arial" w:cs="Arial"/>
          <w:b/>
          <w:bCs/>
          <w:color w:val="000000" w:themeColor="text1"/>
        </w:rPr>
        <w:t>Meeting about Cloud-First SaaS and B2C Model</w:t>
      </w:r>
    </w:p>
    <w:p w14:paraId="2658FB6A" w14:textId="77777777" w:rsidR="007137F9" w:rsidRPr="00C00E6B" w:rsidRDefault="007137F9" w:rsidP="007137F9">
      <w:pPr>
        <w:rPr>
          <w:rFonts w:ascii="Arial" w:hAnsi="Arial" w:cs="Arial"/>
          <w:color w:val="000000" w:themeColor="text1"/>
        </w:rPr>
      </w:pPr>
      <w:r w:rsidRPr="00C00E6B">
        <w:rPr>
          <w:rFonts w:ascii="Arial" w:hAnsi="Arial" w:cs="Arial"/>
          <w:color w:val="000000" w:themeColor="text1"/>
        </w:rPr>
        <w:t xml:space="preserve">Participants: Noah Jones, Victorine </w:t>
      </w:r>
      <w:proofErr w:type="spellStart"/>
      <w:r w:rsidRPr="00C00E6B">
        <w:rPr>
          <w:rFonts w:ascii="Arial" w:hAnsi="Arial" w:cs="Arial"/>
          <w:color w:val="000000" w:themeColor="text1"/>
        </w:rPr>
        <w:t>Satore</w:t>
      </w:r>
      <w:proofErr w:type="spellEnd"/>
      <w:r w:rsidRPr="00C00E6B">
        <w:rPr>
          <w:rFonts w:ascii="Arial" w:hAnsi="Arial" w:cs="Arial"/>
          <w:color w:val="000000" w:themeColor="text1"/>
        </w:rPr>
        <w:t xml:space="preserve"> and Luiz Ricardo</w:t>
      </w:r>
    </w:p>
    <w:p w14:paraId="3EB1D791" w14:textId="77777777" w:rsidR="007137F9" w:rsidRPr="00C00E6B" w:rsidRDefault="007137F9" w:rsidP="007137F9">
      <w:pPr>
        <w:rPr>
          <w:rFonts w:ascii="Arial" w:hAnsi="Arial" w:cs="Arial"/>
          <w:color w:val="000000" w:themeColor="text1"/>
        </w:rPr>
      </w:pPr>
    </w:p>
    <w:p w14:paraId="47A7A925" w14:textId="77777777" w:rsidR="007137F9" w:rsidRPr="00C00E6B" w:rsidRDefault="007137F9" w:rsidP="007137F9">
      <w:pPr>
        <w:rPr>
          <w:rFonts w:ascii="Arial" w:hAnsi="Arial" w:cs="Arial"/>
          <w:color w:val="000000" w:themeColor="text1"/>
        </w:rPr>
      </w:pPr>
      <w:r w:rsidRPr="00C00E6B">
        <w:rPr>
          <w:rFonts w:ascii="Arial" w:hAnsi="Arial" w:cs="Arial"/>
          <w:color w:val="000000" w:themeColor="text1"/>
        </w:rPr>
        <w:t xml:space="preserve">Stakeholder attitudes towards the initiative: Attitudes were mixed. </w:t>
      </w:r>
    </w:p>
    <w:p w14:paraId="0610D79F" w14:textId="77777777" w:rsidR="007137F9" w:rsidRPr="00C00E6B" w:rsidRDefault="007137F9" w:rsidP="007137F9">
      <w:pPr>
        <w:rPr>
          <w:rFonts w:ascii="Arial" w:hAnsi="Arial" w:cs="Arial"/>
          <w:color w:val="000000" w:themeColor="text1"/>
        </w:rPr>
      </w:pPr>
    </w:p>
    <w:p w14:paraId="4F2CA6CF" w14:textId="77777777" w:rsidR="007137F9" w:rsidRPr="00C00E6B" w:rsidRDefault="007137F9" w:rsidP="007137F9">
      <w:pPr>
        <w:rPr>
          <w:rFonts w:ascii="Arial" w:hAnsi="Arial" w:cs="Arial"/>
          <w:color w:val="000000" w:themeColor="text1"/>
        </w:rPr>
      </w:pPr>
      <w:r w:rsidRPr="00C00E6B">
        <w:rPr>
          <w:rFonts w:ascii="Arial" w:hAnsi="Arial" w:cs="Arial"/>
          <w:color w:val="000000" w:themeColor="text1"/>
        </w:rPr>
        <w:t xml:space="preserve">On the one hand, there is strong analytical support (Luiz Ricardo) as the initiative resolves the logistics crisis and eliminates the physical dependency that caused the delivery shortfall of 1,500 tablets in 2020. On the other hand, there is an attitude of operational concern and resistance (Noah Jones, Victorine </w:t>
      </w:r>
      <w:proofErr w:type="spellStart"/>
      <w:r w:rsidRPr="00C00E6B">
        <w:rPr>
          <w:rFonts w:ascii="Arial" w:hAnsi="Arial" w:cs="Arial"/>
          <w:color w:val="000000" w:themeColor="text1"/>
        </w:rPr>
        <w:t>Satore</w:t>
      </w:r>
      <w:proofErr w:type="spellEnd"/>
      <w:r w:rsidRPr="00C00E6B">
        <w:rPr>
          <w:rFonts w:ascii="Arial" w:hAnsi="Arial" w:cs="Arial"/>
          <w:color w:val="000000" w:themeColor="text1"/>
        </w:rPr>
        <w:t>) due to uncertainty over the transition of human capital to the B2C model, the viability of new sales roles and the risk of customer acquisition costs affecting short-term liquidity.</w:t>
      </w:r>
    </w:p>
    <w:p w14:paraId="7F0827F1" w14:textId="77777777" w:rsidR="007137F9" w:rsidRPr="00C00E6B" w:rsidRDefault="007137F9" w:rsidP="007137F9">
      <w:pPr>
        <w:rPr>
          <w:rFonts w:ascii="Arial" w:hAnsi="Arial" w:cs="Arial"/>
          <w:color w:val="000000" w:themeColor="text1"/>
        </w:rPr>
      </w:pPr>
    </w:p>
    <w:p w14:paraId="76F13319" w14:textId="77777777" w:rsidR="007137F9" w:rsidRPr="00C00E6B" w:rsidRDefault="007137F9" w:rsidP="007137F9">
      <w:pPr>
        <w:rPr>
          <w:rFonts w:ascii="Arial" w:hAnsi="Arial" w:cs="Arial"/>
          <w:b/>
          <w:bCs/>
          <w:color w:val="000000" w:themeColor="text1"/>
        </w:rPr>
      </w:pPr>
      <w:r w:rsidRPr="00C00E6B">
        <w:rPr>
          <w:rFonts w:ascii="Arial" w:hAnsi="Arial" w:cs="Arial"/>
          <w:b/>
          <w:bCs/>
          <w:color w:val="000000" w:themeColor="text1"/>
        </w:rPr>
        <w:t>Risks identified:</w:t>
      </w:r>
    </w:p>
    <w:p w14:paraId="1E422B2A" w14:textId="77777777" w:rsidR="007137F9" w:rsidRPr="00C00E6B" w:rsidRDefault="007137F9" w:rsidP="007137F9">
      <w:pPr>
        <w:rPr>
          <w:rFonts w:ascii="Arial" w:hAnsi="Arial" w:cs="Arial"/>
          <w:color w:val="000000" w:themeColor="text1"/>
        </w:rPr>
      </w:pPr>
    </w:p>
    <w:p w14:paraId="6B7E9F14" w14:textId="77777777" w:rsidR="007137F9" w:rsidRPr="00C00E6B" w:rsidRDefault="007137F9" w:rsidP="007137F9">
      <w:pPr>
        <w:pStyle w:val="ListParagraph"/>
        <w:numPr>
          <w:ilvl w:val="0"/>
          <w:numId w:val="2"/>
        </w:numPr>
        <w:rPr>
          <w:rFonts w:ascii="Arial" w:hAnsi="Arial" w:cs="Arial"/>
          <w:color w:val="000000" w:themeColor="text1"/>
        </w:rPr>
      </w:pPr>
      <w:r w:rsidRPr="00C00E6B">
        <w:rPr>
          <w:rFonts w:ascii="Arial" w:hAnsi="Arial" w:cs="Arial"/>
          <w:color w:val="000000" w:themeColor="text1"/>
        </w:rPr>
        <w:t>Risk of demotivation and talent retention: Operations and sales teams may resist change or leave the company for fear that their hardware-focused skills will become obsolete in a pure software model.</w:t>
      </w:r>
    </w:p>
    <w:p w14:paraId="73A9C4A3" w14:textId="77777777" w:rsidR="007137F9" w:rsidRPr="00C00E6B" w:rsidRDefault="007137F9" w:rsidP="007137F9">
      <w:pPr>
        <w:pStyle w:val="ListParagraph"/>
        <w:numPr>
          <w:ilvl w:val="0"/>
          <w:numId w:val="2"/>
        </w:numPr>
        <w:rPr>
          <w:rFonts w:ascii="Arial" w:hAnsi="Arial" w:cs="Arial"/>
          <w:color w:val="000000" w:themeColor="text1"/>
        </w:rPr>
      </w:pPr>
      <w:r w:rsidRPr="00C00E6B">
        <w:rPr>
          <w:rFonts w:ascii="Arial" w:hAnsi="Arial" w:cs="Arial"/>
          <w:color w:val="000000" w:themeColor="text1"/>
        </w:rPr>
        <w:t>Risk of misalignment in financial expectations: Operational stakeholders expect the SaaS model to recover margin immediately, ignoring that the B2C transition period may put pressure on cash flow.</w:t>
      </w:r>
    </w:p>
    <w:p w14:paraId="52E9A384" w14:textId="77777777" w:rsidR="007137F9" w:rsidRPr="00C00E6B" w:rsidRDefault="007137F9" w:rsidP="007137F9">
      <w:pPr>
        <w:rPr>
          <w:rFonts w:ascii="Arial" w:hAnsi="Arial" w:cs="Arial"/>
          <w:color w:val="000000" w:themeColor="text1"/>
        </w:rPr>
      </w:pPr>
    </w:p>
    <w:p w14:paraId="6832D3FF" w14:textId="77777777" w:rsidR="007137F9" w:rsidRPr="00C00E6B" w:rsidRDefault="007137F9" w:rsidP="007137F9">
      <w:pPr>
        <w:rPr>
          <w:rFonts w:ascii="Arial" w:hAnsi="Arial" w:cs="Arial"/>
          <w:b/>
          <w:bCs/>
          <w:color w:val="000000" w:themeColor="text1"/>
        </w:rPr>
      </w:pPr>
      <w:r w:rsidRPr="00C00E6B">
        <w:rPr>
          <w:rFonts w:ascii="Arial" w:hAnsi="Arial" w:cs="Arial"/>
          <w:b/>
          <w:bCs/>
          <w:color w:val="000000" w:themeColor="text1"/>
        </w:rPr>
        <w:t>Mitigation Plan:</w:t>
      </w:r>
    </w:p>
    <w:p w14:paraId="00FBBDB3" w14:textId="77777777" w:rsidR="007137F9" w:rsidRPr="00C00E6B" w:rsidRDefault="007137F9" w:rsidP="007137F9">
      <w:pPr>
        <w:rPr>
          <w:rFonts w:ascii="Arial" w:hAnsi="Arial" w:cs="Arial"/>
          <w:color w:val="000000" w:themeColor="text1"/>
        </w:rPr>
      </w:pPr>
    </w:p>
    <w:p w14:paraId="54A92A42" w14:textId="77777777" w:rsidR="007137F9" w:rsidRPr="00C00E6B" w:rsidRDefault="007137F9" w:rsidP="007137F9">
      <w:pPr>
        <w:rPr>
          <w:rFonts w:ascii="Arial" w:hAnsi="Arial" w:cs="Arial"/>
          <w:color w:val="000000" w:themeColor="text1"/>
        </w:rPr>
      </w:pPr>
      <w:r w:rsidRPr="00C00E6B">
        <w:rPr>
          <w:rFonts w:ascii="Arial" w:hAnsi="Arial" w:cs="Arial"/>
          <w:color w:val="000000" w:themeColor="text1"/>
        </w:rPr>
        <w:t>For talent risk, we will mitigate by creating a detailed “Workforce Impact Analysis” and training workshops to retrain staff in digital operations and SaaS sales. For financial risk, we will present a transparent comparative cost audit, ensuring that everyone understands the financial projection.</w:t>
      </w:r>
    </w:p>
    <w:p w14:paraId="78C70296" w14:textId="77777777" w:rsidR="007137F9" w:rsidRPr="00C00E6B" w:rsidRDefault="007137F9" w:rsidP="007137F9">
      <w:pPr>
        <w:rPr>
          <w:rFonts w:ascii="Arial" w:hAnsi="Arial" w:cs="Arial"/>
          <w:color w:val="000000" w:themeColor="text1"/>
        </w:rPr>
      </w:pPr>
    </w:p>
    <w:p w14:paraId="05BB2D48" w14:textId="77777777" w:rsidR="007137F9" w:rsidRPr="00C00E6B" w:rsidRDefault="007137F9" w:rsidP="007137F9">
      <w:pPr>
        <w:rPr>
          <w:rFonts w:ascii="Arial" w:hAnsi="Arial" w:cs="Arial"/>
          <w:b/>
          <w:bCs/>
          <w:color w:val="000000" w:themeColor="text1"/>
        </w:rPr>
      </w:pPr>
      <w:r w:rsidRPr="00C00E6B">
        <w:rPr>
          <w:rFonts w:ascii="Arial" w:hAnsi="Arial" w:cs="Arial"/>
          <w:b/>
          <w:bCs/>
          <w:color w:val="000000" w:themeColor="text1"/>
        </w:rPr>
        <w:t>Business analysis deliverables</w:t>
      </w:r>
    </w:p>
    <w:p w14:paraId="78C4CF23" w14:textId="77777777" w:rsidR="007137F9" w:rsidRPr="00C00E6B" w:rsidRDefault="007137F9" w:rsidP="007137F9">
      <w:pPr>
        <w:rPr>
          <w:rFonts w:ascii="Arial" w:hAnsi="Arial" w:cs="Arial"/>
          <w:color w:val="000000" w:themeColor="text1"/>
        </w:rPr>
      </w:pPr>
    </w:p>
    <w:tbl>
      <w:tblPr>
        <w:tblStyle w:val="TableGrid"/>
        <w:tblW w:w="10340" w:type="dxa"/>
        <w:tblLook w:val="04A0" w:firstRow="1" w:lastRow="0" w:firstColumn="1" w:lastColumn="0" w:noHBand="0" w:noVBand="1"/>
      </w:tblPr>
      <w:tblGrid>
        <w:gridCol w:w="2192"/>
        <w:gridCol w:w="4032"/>
        <w:gridCol w:w="2076"/>
        <w:gridCol w:w="2040"/>
      </w:tblGrid>
      <w:tr w:rsidR="007137F9" w:rsidRPr="00C00E6B" w14:paraId="755F7E56" w14:textId="77777777" w:rsidTr="00371332">
        <w:trPr>
          <w:trHeight w:val="680"/>
        </w:trPr>
        <w:tc>
          <w:tcPr>
            <w:tcW w:w="2303" w:type="dxa"/>
            <w:hideMark/>
          </w:tcPr>
          <w:p w14:paraId="314B6375" w14:textId="77777777" w:rsidR="007137F9" w:rsidRPr="00C00E6B" w:rsidRDefault="007137F9" w:rsidP="00371332">
            <w:pPr>
              <w:rPr>
                <w:rFonts w:ascii="Arial" w:hAnsi="Arial" w:cs="Arial"/>
                <w:b/>
                <w:bCs/>
                <w:color w:val="000000"/>
              </w:rPr>
            </w:pPr>
            <w:r w:rsidRPr="00C00E6B">
              <w:rPr>
                <w:rFonts w:ascii="Arial" w:hAnsi="Arial" w:cs="Arial"/>
                <w:b/>
                <w:bCs/>
                <w:color w:val="000000"/>
              </w:rPr>
              <w:t>Deliverables and activities approved</w:t>
            </w:r>
          </w:p>
        </w:tc>
        <w:tc>
          <w:tcPr>
            <w:tcW w:w="3571" w:type="dxa"/>
            <w:hideMark/>
          </w:tcPr>
          <w:p w14:paraId="34334F01" w14:textId="77777777" w:rsidR="007137F9" w:rsidRPr="00C00E6B" w:rsidRDefault="007137F9" w:rsidP="00371332">
            <w:pPr>
              <w:rPr>
                <w:rFonts w:ascii="Arial" w:hAnsi="Arial" w:cs="Arial"/>
                <w:b/>
                <w:bCs/>
                <w:color w:val="000000"/>
              </w:rPr>
            </w:pPr>
            <w:r w:rsidRPr="00C00E6B">
              <w:rPr>
                <w:rFonts w:ascii="Arial" w:hAnsi="Arial" w:cs="Arial"/>
                <w:b/>
                <w:bCs/>
                <w:color w:val="000000"/>
              </w:rPr>
              <w:t>Acceptance criteria</w:t>
            </w:r>
          </w:p>
        </w:tc>
        <w:tc>
          <w:tcPr>
            <w:tcW w:w="2243" w:type="dxa"/>
            <w:hideMark/>
          </w:tcPr>
          <w:p w14:paraId="2F6AA87D" w14:textId="77777777" w:rsidR="007137F9" w:rsidRPr="00C00E6B" w:rsidRDefault="007137F9" w:rsidP="00371332">
            <w:pPr>
              <w:rPr>
                <w:rFonts w:ascii="Arial" w:hAnsi="Arial" w:cs="Arial"/>
                <w:b/>
                <w:bCs/>
                <w:color w:val="000000"/>
              </w:rPr>
            </w:pPr>
            <w:r w:rsidRPr="00C00E6B">
              <w:rPr>
                <w:rFonts w:ascii="Arial" w:hAnsi="Arial" w:cs="Arial"/>
                <w:b/>
                <w:bCs/>
                <w:color w:val="000000"/>
              </w:rPr>
              <w:t>Risks mitigated</w:t>
            </w:r>
          </w:p>
        </w:tc>
        <w:tc>
          <w:tcPr>
            <w:tcW w:w="2223" w:type="dxa"/>
            <w:hideMark/>
          </w:tcPr>
          <w:p w14:paraId="29CE960F" w14:textId="77777777" w:rsidR="007137F9" w:rsidRPr="00C00E6B" w:rsidRDefault="007137F9" w:rsidP="00371332">
            <w:pPr>
              <w:rPr>
                <w:rFonts w:ascii="Arial" w:hAnsi="Arial" w:cs="Arial"/>
                <w:b/>
                <w:bCs/>
                <w:color w:val="000000"/>
              </w:rPr>
            </w:pPr>
            <w:r w:rsidRPr="00C00E6B">
              <w:rPr>
                <w:rFonts w:ascii="Arial" w:hAnsi="Arial" w:cs="Arial"/>
                <w:b/>
                <w:bCs/>
                <w:color w:val="000000"/>
              </w:rPr>
              <w:t>Addressing competing demands</w:t>
            </w:r>
          </w:p>
        </w:tc>
      </w:tr>
      <w:tr w:rsidR="007137F9" w:rsidRPr="00C00E6B" w14:paraId="1CD1EEA2" w14:textId="77777777" w:rsidTr="00371332">
        <w:trPr>
          <w:trHeight w:val="5242"/>
        </w:trPr>
        <w:tc>
          <w:tcPr>
            <w:tcW w:w="2303" w:type="dxa"/>
            <w:hideMark/>
          </w:tcPr>
          <w:p w14:paraId="6B7E8E9E" w14:textId="77777777" w:rsidR="007137F9" w:rsidRPr="00C00E6B" w:rsidRDefault="007137F9" w:rsidP="00371332">
            <w:pPr>
              <w:rPr>
                <w:rFonts w:ascii="Arial" w:hAnsi="Arial" w:cs="Arial"/>
                <w:color w:val="000000"/>
              </w:rPr>
            </w:pPr>
            <w:r w:rsidRPr="00C00E6B">
              <w:rPr>
                <w:rFonts w:ascii="Arial" w:hAnsi="Arial" w:cs="Arial"/>
                <w:color w:val="000000"/>
              </w:rPr>
              <w:lastRenderedPageBreak/>
              <w:t>- Workforce Impact Analysis</w:t>
            </w:r>
            <w:r w:rsidRPr="00C00E6B">
              <w:rPr>
                <w:rFonts w:ascii="Arial" w:hAnsi="Arial" w:cs="Arial"/>
                <w:color w:val="000000"/>
              </w:rPr>
              <w:br/>
              <w:t>- Business Requirements Specification (BRD) for the B2C portal</w:t>
            </w:r>
            <w:r w:rsidRPr="00C00E6B">
              <w:rPr>
                <w:rFonts w:ascii="Arial" w:hAnsi="Arial" w:cs="Arial"/>
                <w:color w:val="000000"/>
              </w:rPr>
              <w:br/>
              <w:t>- Transition Communication Plan.</w:t>
            </w:r>
          </w:p>
        </w:tc>
        <w:tc>
          <w:tcPr>
            <w:tcW w:w="3571" w:type="dxa"/>
            <w:hideMark/>
          </w:tcPr>
          <w:p w14:paraId="71323A75" w14:textId="77777777" w:rsidR="007137F9" w:rsidRPr="00C00E6B" w:rsidRDefault="007137F9" w:rsidP="00371332">
            <w:pPr>
              <w:rPr>
                <w:rFonts w:ascii="Arial" w:hAnsi="Arial" w:cs="Arial"/>
                <w:color w:val="000000"/>
              </w:rPr>
            </w:pPr>
            <w:r w:rsidRPr="00C00E6B">
              <w:rPr>
                <w:rFonts w:ascii="Arial" w:hAnsi="Arial" w:cs="Arial"/>
                <w:color w:val="000000"/>
              </w:rPr>
              <w:t>- Software Development Policy (SDLC stages)</w:t>
            </w:r>
            <w:r w:rsidRPr="00C00E6B">
              <w:rPr>
                <w:rFonts w:ascii="Arial" w:hAnsi="Arial" w:cs="Arial"/>
                <w:color w:val="000000"/>
              </w:rPr>
              <w:br/>
              <w:t>- Documentation Policy, utilizing the naming convention [</w:t>
            </w:r>
            <w:proofErr w:type="spellStart"/>
            <w:r w:rsidRPr="00C00E6B">
              <w:rPr>
                <w:rFonts w:ascii="Arial" w:hAnsi="Arial" w:cs="Arial"/>
                <w:color w:val="000000"/>
              </w:rPr>
              <w:t>Department_Type_Detail_Version</w:t>
            </w:r>
            <w:proofErr w:type="spellEnd"/>
            <w:r w:rsidRPr="00C00E6B">
              <w:rPr>
                <w:rFonts w:ascii="Arial" w:hAnsi="Arial" w:cs="Arial"/>
                <w:color w:val="000000"/>
              </w:rPr>
              <w:t xml:space="preserve">]. </w:t>
            </w:r>
            <w:r w:rsidRPr="00C00E6B">
              <w:rPr>
                <w:rFonts w:ascii="Arial" w:hAnsi="Arial" w:cs="Arial"/>
                <w:color w:val="000000"/>
              </w:rPr>
              <w:br/>
            </w:r>
            <w:r w:rsidRPr="00C00E6B">
              <w:rPr>
                <w:rFonts w:ascii="Arial" w:hAnsi="Arial" w:cs="Arial"/>
                <w:color w:val="000000"/>
              </w:rPr>
              <w:br/>
              <w:t>- High level of detail</w:t>
            </w:r>
            <w:r w:rsidRPr="00C00E6B">
              <w:rPr>
                <w:rFonts w:ascii="Arial" w:hAnsi="Arial" w:cs="Arial"/>
                <w:color w:val="000000"/>
              </w:rPr>
              <w:br/>
            </w:r>
            <w:r w:rsidRPr="00C00E6B">
              <w:rPr>
                <w:rFonts w:ascii="Arial" w:hAnsi="Arial" w:cs="Arial"/>
                <w:color w:val="000000"/>
              </w:rPr>
              <w:br/>
              <w:t>- High frequent reviews with weekly</w:t>
            </w:r>
            <w:r w:rsidRPr="00C00E6B">
              <w:rPr>
                <w:rFonts w:ascii="Arial" w:hAnsi="Arial" w:cs="Arial"/>
                <w:color w:val="000000"/>
              </w:rPr>
              <w:br/>
            </w:r>
            <w:r w:rsidRPr="00C00E6B">
              <w:rPr>
                <w:rFonts w:ascii="Arial" w:hAnsi="Arial" w:cs="Arial"/>
                <w:color w:val="000000"/>
              </w:rPr>
              <w:br/>
              <w:t xml:space="preserve">- Fortnightly management check-ins. </w:t>
            </w:r>
            <w:r w:rsidRPr="00C00E6B">
              <w:rPr>
                <w:rFonts w:ascii="Arial" w:hAnsi="Arial" w:cs="Arial"/>
                <w:color w:val="000000"/>
              </w:rPr>
              <w:br/>
            </w:r>
            <w:r w:rsidRPr="00C00E6B">
              <w:rPr>
                <w:rFonts w:ascii="Arial" w:hAnsi="Arial" w:cs="Arial"/>
                <w:color w:val="000000"/>
              </w:rPr>
              <w:br/>
              <w:t>- All cloud specs must pass an ICT risk assessment and be approved by the ICT General Manager before execution</w:t>
            </w:r>
          </w:p>
        </w:tc>
        <w:tc>
          <w:tcPr>
            <w:tcW w:w="2243" w:type="dxa"/>
            <w:hideMark/>
          </w:tcPr>
          <w:p w14:paraId="2EF98C79" w14:textId="77777777" w:rsidR="007137F9" w:rsidRPr="00C00E6B" w:rsidRDefault="007137F9" w:rsidP="00371332">
            <w:pPr>
              <w:rPr>
                <w:rFonts w:ascii="Arial" w:hAnsi="Arial" w:cs="Arial"/>
                <w:color w:val="000000"/>
              </w:rPr>
            </w:pPr>
            <w:r w:rsidRPr="00C00E6B">
              <w:rPr>
                <w:rFonts w:ascii="Arial" w:hAnsi="Arial" w:cs="Arial"/>
                <w:color w:val="000000"/>
              </w:rPr>
              <w:t>- Financial cash flow risks will be mitigated by enforcing the Finance Authorisation Policy</w:t>
            </w:r>
            <w:r w:rsidRPr="00C00E6B">
              <w:rPr>
                <w:rFonts w:ascii="Arial" w:hAnsi="Arial" w:cs="Arial"/>
                <w:color w:val="000000"/>
              </w:rPr>
              <w:br/>
              <w:t>- Anna Armstrong must approve, $2M budget limit</w:t>
            </w:r>
          </w:p>
        </w:tc>
        <w:tc>
          <w:tcPr>
            <w:tcW w:w="2223" w:type="dxa"/>
            <w:hideMark/>
          </w:tcPr>
          <w:p w14:paraId="368EBC13" w14:textId="77777777" w:rsidR="007137F9" w:rsidRPr="00C00E6B" w:rsidRDefault="007137F9" w:rsidP="00371332">
            <w:pPr>
              <w:rPr>
                <w:rFonts w:ascii="Arial" w:hAnsi="Arial" w:cs="Arial"/>
                <w:color w:val="000000"/>
              </w:rPr>
            </w:pPr>
            <w:r w:rsidRPr="00C00E6B">
              <w:rPr>
                <w:rFonts w:ascii="Arial" w:hAnsi="Arial" w:cs="Arial"/>
                <w:color w:val="000000"/>
              </w:rPr>
              <w:t xml:space="preserve">- Structural conflicts using the </w:t>
            </w:r>
            <w:proofErr w:type="spellStart"/>
            <w:r w:rsidRPr="00C00E6B">
              <w:rPr>
                <w:rFonts w:ascii="Arial" w:hAnsi="Arial" w:cs="Arial"/>
                <w:color w:val="000000"/>
              </w:rPr>
              <w:t>MoSCoW</w:t>
            </w:r>
            <w:proofErr w:type="spellEnd"/>
            <w:r w:rsidRPr="00C00E6B">
              <w:rPr>
                <w:rFonts w:ascii="Arial" w:hAnsi="Arial" w:cs="Arial"/>
                <w:color w:val="000000"/>
              </w:rPr>
              <w:t xml:space="preserve"> prioritization technique - </w:t>
            </w:r>
            <w:r w:rsidRPr="00C00E6B">
              <w:rPr>
                <w:rFonts w:ascii="Arial" w:hAnsi="Arial" w:cs="Arial"/>
                <w:color w:val="000000"/>
              </w:rPr>
              <w:br/>
            </w:r>
            <w:r w:rsidRPr="00C00E6B">
              <w:rPr>
                <w:rFonts w:ascii="Arial" w:hAnsi="Arial" w:cs="Arial"/>
                <w:color w:val="000000"/>
              </w:rPr>
              <w:br/>
              <w:t>- During the BRD phase, with final arbitration from the CEO.</w:t>
            </w:r>
          </w:p>
        </w:tc>
      </w:tr>
    </w:tbl>
    <w:p w14:paraId="3CBC8C80" w14:textId="77777777" w:rsidR="007137F9" w:rsidRPr="00C00E6B" w:rsidRDefault="007137F9" w:rsidP="007137F9">
      <w:pPr>
        <w:rPr>
          <w:rFonts w:ascii="Arial" w:hAnsi="Arial" w:cs="Arial"/>
          <w:color w:val="000000" w:themeColor="text1"/>
        </w:rPr>
      </w:pPr>
    </w:p>
    <w:p w14:paraId="7CCAABFE" w14:textId="77777777" w:rsidR="00BF65CA" w:rsidRDefault="00BF65CA"/>
    <w:sectPr w:rsidR="00BF65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50C52BB"/>
    <w:multiLevelType w:val="hybridMultilevel"/>
    <w:tmpl w:val="65EA2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0465021">
    <w:abstractNumId w:val="0"/>
  </w:num>
  <w:num w:numId="2" w16cid:durableId="2484696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7F9"/>
    <w:rsid w:val="001A0B31"/>
    <w:rsid w:val="002E0FC0"/>
    <w:rsid w:val="00363BCB"/>
    <w:rsid w:val="003A5D80"/>
    <w:rsid w:val="005F3A97"/>
    <w:rsid w:val="007137F9"/>
    <w:rsid w:val="00B150D8"/>
    <w:rsid w:val="00BF65CA"/>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F88E93F"/>
  <w15:chartTrackingRefBased/>
  <w15:docId w15:val="{A2590E9D-AC39-C74E-B94B-7A5CD9BAB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7F9"/>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7137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37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37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37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37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37F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37F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37F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37F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37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37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37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37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37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37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37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37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37F9"/>
    <w:rPr>
      <w:rFonts w:eastAsiaTheme="majorEastAsia" w:cstheme="majorBidi"/>
      <w:color w:val="272727" w:themeColor="text1" w:themeTint="D8"/>
    </w:rPr>
  </w:style>
  <w:style w:type="paragraph" w:styleId="Title">
    <w:name w:val="Title"/>
    <w:basedOn w:val="Normal"/>
    <w:next w:val="Normal"/>
    <w:link w:val="TitleChar"/>
    <w:uiPriority w:val="10"/>
    <w:qFormat/>
    <w:rsid w:val="007137F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7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37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7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37F9"/>
    <w:pPr>
      <w:spacing w:before="160"/>
      <w:jc w:val="center"/>
    </w:pPr>
    <w:rPr>
      <w:i/>
      <w:iCs/>
      <w:color w:val="404040" w:themeColor="text1" w:themeTint="BF"/>
    </w:rPr>
  </w:style>
  <w:style w:type="character" w:customStyle="1" w:styleId="QuoteChar">
    <w:name w:val="Quote Char"/>
    <w:basedOn w:val="DefaultParagraphFont"/>
    <w:link w:val="Quote"/>
    <w:uiPriority w:val="29"/>
    <w:rsid w:val="007137F9"/>
    <w:rPr>
      <w:i/>
      <w:iCs/>
      <w:color w:val="404040" w:themeColor="text1" w:themeTint="BF"/>
    </w:rPr>
  </w:style>
  <w:style w:type="paragraph" w:styleId="ListParagraph">
    <w:name w:val="List Paragraph"/>
    <w:basedOn w:val="Normal"/>
    <w:uiPriority w:val="34"/>
    <w:qFormat/>
    <w:rsid w:val="007137F9"/>
    <w:pPr>
      <w:ind w:left="720"/>
      <w:contextualSpacing/>
    </w:pPr>
  </w:style>
  <w:style w:type="character" w:styleId="IntenseEmphasis">
    <w:name w:val="Intense Emphasis"/>
    <w:basedOn w:val="DefaultParagraphFont"/>
    <w:uiPriority w:val="21"/>
    <w:qFormat/>
    <w:rsid w:val="007137F9"/>
    <w:rPr>
      <w:i/>
      <w:iCs/>
      <w:color w:val="2F5496" w:themeColor="accent1" w:themeShade="BF"/>
    </w:rPr>
  </w:style>
  <w:style w:type="paragraph" w:styleId="IntenseQuote">
    <w:name w:val="Intense Quote"/>
    <w:basedOn w:val="Normal"/>
    <w:next w:val="Normal"/>
    <w:link w:val="IntenseQuoteChar"/>
    <w:uiPriority w:val="30"/>
    <w:qFormat/>
    <w:rsid w:val="007137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37F9"/>
    <w:rPr>
      <w:i/>
      <w:iCs/>
      <w:color w:val="2F5496" w:themeColor="accent1" w:themeShade="BF"/>
    </w:rPr>
  </w:style>
  <w:style w:type="character" w:styleId="IntenseReference">
    <w:name w:val="Intense Reference"/>
    <w:basedOn w:val="DefaultParagraphFont"/>
    <w:uiPriority w:val="32"/>
    <w:qFormat/>
    <w:rsid w:val="007137F9"/>
    <w:rPr>
      <w:b/>
      <w:bCs/>
      <w:smallCaps/>
      <w:color w:val="2F5496" w:themeColor="accent1" w:themeShade="BF"/>
      <w:spacing w:val="5"/>
    </w:rPr>
  </w:style>
  <w:style w:type="table" w:styleId="TableGrid">
    <w:name w:val="Table Grid"/>
    <w:basedOn w:val="TableNormal"/>
    <w:uiPriority w:val="39"/>
    <w:rsid w:val="007137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361</Words>
  <Characters>2062</Characters>
  <Application>Microsoft Office Word</Application>
  <DocSecurity>0</DocSecurity>
  <Lines>17</Lines>
  <Paragraphs>4</Paragraphs>
  <ScaleCrop>false</ScaleCrop>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cp:revision>
  <dcterms:created xsi:type="dcterms:W3CDTF">2026-09-05T06:39:00Z</dcterms:created>
  <dcterms:modified xsi:type="dcterms:W3CDTF">2026-09-05T06:39:00Z</dcterms:modified>
</cp:coreProperties>
</file>