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43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43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2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4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2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4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49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49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0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2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DHCPv6, IPV6, Dual Stack, DHCP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OSPFv3</w:t>
      </w:r>
      <w:r>
        <w:rPr>
          <w:highlight w:val="none"/>
          <w:lang w:val="en-AU"/>
        </w:rPr>
      </w:r>
      <w:r/>
    </w:p>
    <w:p>
      <w:pPr>
        <w:pStyle w:val="1049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3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2000::1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lang w:val="en-AU"/>
        </w:rPr>
      </w:r>
      <w:r>
        <w:rPr>
          <w:lang w:val="en-AU"/>
        </w:rPr>
      </w:r>
    </w:p>
    <w:p>
      <w:pPr>
        <w:pStyle w:val="1023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  <w:t xml:space="preserve">, Dual Stack, DHCP 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192.168.10.1 255.255.255.0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192.168.10.0 255.255.255.0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192.168.10.1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192.168.10.10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24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RT3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2001:a::1/64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2001:a::10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 to link with RT4 network</w:t>
      </w:r>
      <w:r>
        <w:rPr>
          <w:rFonts w:ascii="Terminal" w:hAnsi="Terminal" w:eastAsia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192.168.30.1 255.255.255.0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192.168.30.0 255.255.255.0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192.168.30.1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192.168.30.10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24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  <w:t xml:space="preserve">Router 4 (RT4)</w:t>
      </w:r>
      <w:r>
        <w:rPr>
          <w:lang w:val="en-AU"/>
        </w:rPr>
      </w:r>
    </w:p>
    <w:p>
      <w:pPr>
        <w:pBdr/>
        <w:shd w:val="nil" w:color="000000"/>
        <w:spacing/>
        <w:ind/>
        <w:rPr>
          <w:lang w:val="en-AU"/>
        </w:rPr>
      </w:pPr>
      <w:r>
        <w:rPr>
          <w:lang w:val="en-AU"/>
        </w:rPr>
        <w:t xml:space="preserve">Enabling IPv4 to ensure full compatibility with DSL protocol connection. Additionally, enabling </w:t>
      </w:r>
      <w:r>
        <w:rPr>
          <w:lang w:val="en-AU"/>
        </w:rPr>
        <w:t xml:space="preserve">DHCP routing</w:t>
      </w:r>
      <w:r/>
      <w:r>
        <w:rPr>
          <w:lang w:val="en-AU"/>
        </w:rPr>
        <w:t xml:space="preserve">.</w:t>
      </w:r>
      <w:r>
        <w:rPr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 </w:t>
      </w:r>
      <w:r>
        <w:rPr>
          <w:rFonts w:ascii="Terminal" w:hAnsi="Terminal" w:eastAsia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RT4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192.168.40.1 255.255.255.0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192.168.40.0 255.255.255.0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192.168.40.1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192.168.40.10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  <w:r/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2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&lt;—&gt;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1/0/22 &lt;—&gt;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all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1 (swm1)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2 (swm2)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3 (swm3)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4 (swm4)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2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</w:t>
      </w:r>
      <w:r>
        <w:rPr>
          <w:highlight w:val="none"/>
          <w:lang w:val="en-AU"/>
        </w:rPr>
        <w:t xml:space="preserve">1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2 (RT2)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RT2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 w:eastAsia="en-GB"/>
        </w:rPr>
        <w:t xml:space="preserve">7.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gigabitEthernet 0/1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2001:c::2/64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2001:b::2/64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 2001:b::1/64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7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RT4,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7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RT3, 2001:c::2/64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ipv6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ipv6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 w:firstLine="0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:lang w:val="en-AU"/>
        </w:rPr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Main (RT-Main) </w:t>
      </w:r>
      <w:r/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2001:c::2/64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2001:b::2/64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2.2.2.2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RT1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RT3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24"/>
        <w:pBdr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/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2001:b::1/64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3.3.3.3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/>
      <w:r/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</w:t>
      </w:r>
      <w:r>
        <w:rPr>
          <w:rFonts w:ascii="Terminal" w:hAnsi="Terminal" w:cs="Terminal"/>
          <w:b/>
          <w:bCs/>
          <w:highlight w:val="none"/>
          <w14:ligatures w14:val="none"/>
        </w:rPr>
        <w:t xml:space="preserve">RT3 and RT-Main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</w:t>
      </w:r>
      <w:r>
        <w:rPr>
          <w:rFonts w:ascii="Arial" w:hAnsi="Arial" w:cs="Arial"/>
          <w:highlight w:val="none"/>
          <w:lang w:val="en-AU"/>
          <w14:ligatures w14:val="none"/>
        </w:rPr>
        <w:t xml:space="preserve">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/>
      <w:r/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4 (RT4)</w:t>
      </w:r>
      <w:r>
        <w:rPr>
          <w:highlight w:val="none"/>
        </w:rPr>
        <w:t xml:space="preserve"> pedning...</w:t>
      </w:r>
      <w:r>
        <w:rPr>
          <w:highlight w:val="none"/>
        </w:rPr>
      </w:r>
    </w:p>
    <w:p>
      <w:pPr>
        <w:pBdr/>
        <w:spacing w:line="283" w:lineRule="exact"/>
        <w:ind/>
        <w:rPr/>
      </w:pPr>
      <w:r/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PPP, VPN Site-To-Site, ADSL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2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1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sw1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3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sw3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  <w:lang w:val="en-AU"/>
        </w:rPr>
        <w:t xml:space="preserve">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5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swm1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2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6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sw6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7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sw7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8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sw8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</w:rPr>
        <w:t xml:space="preserve">9</w:t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sw9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3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4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22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23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2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056"/>
            <w:highlight w:val="none"/>
            <w:lang w:val="en-AU"/>
          </w:rPr>
          <w:t xml:space="preserve">ADSL IPv6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056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7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71">
    <w:name w:val="Table Grid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Table Grid Light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Plain Table 1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Plain Table 2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Plain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Plain Table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Plain Table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1 Light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1 Light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1 Light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1 Light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1 Light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1 Light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1 Light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2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2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2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2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2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2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3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3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3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3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3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3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4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4 - Accent 1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4 - Accent 2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4 - Accent 3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4 - Accent 4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4 - Accent 5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4 - Accent 6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5 Dark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5 Dark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5 Dark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5 Dark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5 Dark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5 Dark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5 Dark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6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6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6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6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6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6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6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7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7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7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7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7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7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7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1 Light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1 Light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1 Light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1 Light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1 Light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1 Light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1 Light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2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2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2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2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2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2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3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3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3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3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3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3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4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4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4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4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4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4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5 Dark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5 Dark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5 Dark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5 Dark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5 Dark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5 Dark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5 Dark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6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6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6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6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6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6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6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7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7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7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7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7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7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7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ned - Accent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ned - Accent 1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ned - Accent 2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ned - Accent 3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ned - Accent 4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ned - Accent 5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ned - Accent 6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Bordered &amp; Lined - Accent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Bordered &amp; Lined - Accent 1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Bordered &amp; Lined - Accent 2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Bordered &amp; Lined - Accent 3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Bordered &amp; Lined - Accent 4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Bordered &amp; Lined - Accent 5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Bordered &amp; Lined - Accent 6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Bordered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Bordered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Bordered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Bordered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Bordered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Bordered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Bordered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7">
    <w:name w:val="No Spacing"/>
    <w:basedOn w:val="1021"/>
    <w:uiPriority w:val="1"/>
    <w:qFormat/>
    <w:pPr>
      <w:pBdr/>
      <w:spacing w:after="0" w:line="240" w:lineRule="auto"/>
      <w:ind/>
    </w:pPr>
  </w:style>
  <w:style w:type="character" w:styleId="998">
    <w:name w:val="Subtle Emphasis"/>
    <w:basedOn w:val="10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99">
    <w:name w:val="Emphasis"/>
    <w:basedOn w:val="1031"/>
    <w:uiPriority w:val="20"/>
    <w:qFormat/>
    <w:pPr>
      <w:pBdr/>
      <w:spacing/>
      <w:ind/>
    </w:pPr>
    <w:rPr>
      <w:i/>
      <w:iCs/>
    </w:rPr>
  </w:style>
  <w:style w:type="character" w:styleId="1000">
    <w:name w:val="Subtle Reference"/>
    <w:basedOn w:val="10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01">
    <w:name w:val="Book Title"/>
    <w:basedOn w:val="103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02">
    <w:name w:val="Caption"/>
    <w:basedOn w:val="1021"/>
    <w:next w:val="102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3">
    <w:name w:val="footnote text"/>
    <w:basedOn w:val="1021"/>
    <w:link w:val="10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4">
    <w:name w:val="Footnote Text Char"/>
    <w:basedOn w:val="1031"/>
    <w:link w:val="1003"/>
    <w:uiPriority w:val="99"/>
    <w:semiHidden/>
    <w:pPr>
      <w:pBdr/>
      <w:spacing/>
      <w:ind/>
    </w:pPr>
    <w:rPr>
      <w:sz w:val="20"/>
      <w:szCs w:val="20"/>
    </w:rPr>
  </w:style>
  <w:style w:type="character" w:styleId="1005">
    <w:name w:val="foot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paragraph" w:styleId="1006">
    <w:name w:val="endnote text"/>
    <w:basedOn w:val="1021"/>
    <w:link w:val="10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7">
    <w:name w:val="Endnote Text Char"/>
    <w:basedOn w:val="1031"/>
    <w:link w:val="1006"/>
    <w:uiPriority w:val="99"/>
    <w:semiHidden/>
    <w:pPr>
      <w:pBdr/>
      <w:spacing/>
      <w:ind/>
    </w:pPr>
    <w:rPr>
      <w:sz w:val="20"/>
      <w:szCs w:val="20"/>
    </w:rPr>
  </w:style>
  <w:style w:type="character" w:styleId="1008">
    <w:name w:val="end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character" w:styleId="1009">
    <w:name w:val="FollowedHyperlink"/>
    <w:basedOn w:val="10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0">
    <w:name w:val="toc 1"/>
    <w:basedOn w:val="1021"/>
    <w:next w:val="1021"/>
    <w:uiPriority w:val="39"/>
    <w:unhideWhenUsed/>
    <w:pPr>
      <w:pBdr/>
      <w:spacing w:after="100"/>
      <w:ind/>
    </w:pPr>
  </w:style>
  <w:style w:type="paragraph" w:styleId="1011">
    <w:name w:val="toc 2"/>
    <w:basedOn w:val="1021"/>
    <w:next w:val="1021"/>
    <w:uiPriority w:val="39"/>
    <w:unhideWhenUsed/>
    <w:pPr>
      <w:pBdr/>
      <w:spacing w:after="100"/>
      <w:ind w:left="220"/>
    </w:pPr>
  </w:style>
  <w:style w:type="paragraph" w:styleId="1012">
    <w:name w:val="toc 3"/>
    <w:basedOn w:val="1021"/>
    <w:next w:val="1021"/>
    <w:uiPriority w:val="39"/>
    <w:unhideWhenUsed/>
    <w:pPr>
      <w:pBdr/>
      <w:spacing w:after="100"/>
      <w:ind w:left="440"/>
    </w:pPr>
  </w:style>
  <w:style w:type="paragraph" w:styleId="1013">
    <w:name w:val="toc 4"/>
    <w:basedOn w:val="1021"/>
    <w:next w:val="1021"/>
    <w:uiPriority w:val="39"/>
    <w:unhideWhenUsed/>
    <w:pPr>
      <w:pBdr/>
      <w:spacing w:after="100"/>
      <w:ind w:left="660"/>
    </w:pPr>
  </w:style>
  <w:style w:type="paragraph" w:styleId="1014">
    <w:name w:val="toc 5"/>
    <w:basedOn w:val="1021"/>
    <w:next w:val="1021"/>
    <w:uiPriority w:val="39"/>
    <w:unhideWhenUsed/>
    <w:pPr>
      <w:pBdr/>
      <w:spacing w:after="100"/>
      <w:ind w:left="880"/>
    </w:pPr>
  </w:style>
  <w:style w:type="paragraph" w:styleId="1015">
    <w:name w:val="toc 6"/>
    <w:basedOn w:val="1021"/>
    <w:next w:val="1021"/>
    <w:uiPriority w:val="39"/>
    <w:unhideWhenUsed/>
    <w:pPr>
      <w:pBdr/>
      <w:spacing w:after="100"/>
      <w:ind w:left="1100"/>
    </w:pPr>
  </w:style>
  <w:style w:type="paragraph" w:styleId="1016">
    <w:name w:val="toc 7"/>
    <w:basedOn w:val="1021"/>
    <w:next w:val="1021"/>
    <w:uiPriority w:val="39"/>
    <w:unhideWhenUsed/>
    <w:pPr>
      <w:pBdr/>
      <w:spacing w:after="100"/>
      <w:ind w:left="1320"/>
    </w:pPr>
  </w:style>
  <w:style w:type="paragraph" w:styleId="1017">
    <w:name w:val="toc 8"/>
    <w:basedOn w:val="1021"/>
    <w:next w:val="1021"/>
    <w:uiPriority w:val="39"/>
    <w:unhideWhenUsed/>
    <w:pPr>
      <w:pBdr/>
      <w:spacing w:after="100"/>
      <w:ind w:left="1540"/>
    </w:pPr>
  </w:style>
  <w:style w:type="paragraph" w:styleId="1018">
    <w:name w:val="toc 9"/>
    <w:basedOn w:val="1021"/>
    <w:next w:val="1021"/>
    <w:uiPriority w:val="39"/>
    <w:unhideWhenUsed/>
    <w:pPr>
      <w:pBdr/>
      <w:spacing w:after="100"/>
      <w:ind w:left="1760"/>
    </w:pPr>
  </w:style>
  <w:style w:type="paragraph" w:styleId="1019">
    <w:name w:val="TOC Heading"/>
    <w:uiPriority w:val="39"/>
    <w:unhideWhenUsed/>
    <w:pPr>
      <w:pBdr/>
      <w:spacing/>
      <w:ind/>
    </w:pPr>
  </w:style>
  <w:style w:type="paragraph" w:styleId="1020">
    <w:name w:val="table of figures"/>
    <w:basedOn w:val="1021"/>
    <w:next w:val="1021"/>
    <w:uiPriority w:val="99"/>
    <w:unhideWhenUsed/>
    <w:pPr>
      <w:pBdr/>
      <w:spacing w:after="0" w:afterAutospacing="0"/>
      <w:ind/>
    </w:pPr>
  </w:style>
  <w:style w:type="paragraph" w:styleId="1021" w:default="1">
    <w:name w:val="Normal"/>
    <w:qFormat/>
    <w:pPr>
      <w:pBdr/>
      <w:spacing/>
      <w:ind/>
    </w:pPr>
  </w:style>
  <w:style w:type="paragraph" w:styleId="1022">
    <w:name w:val="Heading 1"/>
    <w:basedOn w:val="1021"/>
    <w:next w:val="1021"/>
    <w:link w:val="103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1023">
    <w:name w:val="Heading 2"/>
    <w:basedOn w:val="1021"/>
    <w:next w:val="1021"/>
    <w:link w:val="103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1024">
    <w:name w:val="Heading 3"/>
    <w:basedOn w:val="1021"/>
    <w:next w:val="1021"/>
    <w:link w:val="103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1025">
    <w:name w:val="Heading 4"/>
    <w:basedOn w:val="1021"/>
    <w:next w:val="1021"/>
    <w:link w:val="103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1026">
    <w:name w:val="Heading 5"/>
    <w:basedOn w:val="1021"/>
    <w:next w:val="1021"/>
    <w:link w:val="1038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1027">
    <w:name w:val="Heading 6"/>
    <w:basedOn w:val="1021"/>
    <w:next w:val="1021"/>
    <w:link w:val="1039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1028">
    <w:name w:val="Heading 7"/>
    <w:basedOn w:val="1021"/>
    <w:next w:val="1021"/>
    <w:link w:val="1040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1029">
    <w:name w:val="Heading 8"/>
    <w:basedOn w:val="1021"/>
    <w:next w:val="1021"/>
    <w:link w:val="1041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30">
    <w:name w:val="Heading 9"/>
    <w:basedOn w:val="1021"/>
    <w:next w:val="1021"/>
    <w:link w:val="1042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31" w:default="1">
    <w:name w:val="Default Paragraph Font"/>
    <w:uiPriority w:val="1"/>
    <w:semiHidden/>
    <w:unhideWhenUsed/>
    <w:pPr>
      <w:pBdr/>
      <w:spacing/>
      <w:ind/>
    </w:pPr>
  </w:style>
  <w:style w:type="table" w:styleId="10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3" w:default="1">
    <w:name w:val="No List"/>
    <w:uiPriority w:val="99"/>
    <w:semiHidden/>
    <w:unhideWhenUsed/>
    <w:pPr>
      <w:pBdr/>
      <w:spacing/>
      <w:ind/>
    </w:pPr>
  </w:style>
  <w:style w:type="character" w:styleId="1034" w:customStyle="1">
    <w:name w:val="Heading 1 Char"/>
    <w:basedOn w:val="1031"/>
    <w:link w:val="1022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35" w:customStyle="1">
    <w:name w:val="Heading 2 Char"/>
    <w:basedOn w:val="1031"/>
    <w:link w:val="102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36" w:customStyle="1">
    <w:name w:val="Heading 3 Char"/>
    <w:basedOn w:val="1031"/>
    <w:link w:val="1024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37" w:customStyle="1">
    <w:name w:val="Heading 4 Char"/>
    <w:basedOn w:val="1031"/>
    <w:link w:val="1025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38" w:customStyle="1">
    <w:name w:val="Heading 5 Char"/>
    <w:basedOn w:val="1031"/>
    <w:link w:val="102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39" w:customStyle="1">
    <w:name w:val="Heading 6 Char"/>
    <w:basedOn w:val="1031"/>
    <w:link w:val="102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40" w:customStyle="1">
    <w:name w:val="Heading 7 Char"/>
    <w:basedOn w:val="1031"/>
    <w:link w:val="102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41" w:customStyle="1">
    <w:name w:val="Heading 8 Char"/>
    <w:basedOn w:val="1031"/>
    <w:link w:val="102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42" w:customStyle="1">
    <w:name w:val="Heading 9 Char"/>
    <w:basedOn w:val="1031"/>
    <w:link w:val="103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43">
    <w:name w:val="Title"/>
    <w:basedOn w:val="1021"/>
    <w:next w:val="1021"/>
    <w:link w:val="104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44" w:customStyle="1">
    <w:name w:val="Title Char"/>
    <w:basedOn w:val="1031"/>
    <w:link w:val="104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45">
    <w:name w:val="Subtitle"/>
    <w:basedOn w:val="1021"/>
    <w:next w:val="1021"/>
    <w:link w:val="1046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46" w:customStyle="1">
    <w:name w:val="Subtitle Char"/>
    <w:basedOn w:val="1031"/>
    <w:link w:val="104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47">
    <w:name w:val="Quote"/>
    <w:basedOn w:val="1021"/>
    <w:next w:val="1021"/>
    <w:link w:val="104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48" w:customStyle="1">
    <w:name w:val="Quote Char"/>
    <w:basedOn w:val="1031"/>
    <w:link w:val="104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49">
    <w:name w:val="List Paragraph"/>
    <w:basedOn w:val="1021"/>
    <w:uiPriority w:val="34"/>
    <w:qFormat/>
    <w:pPr>
      <w:pBdr/>
      <w:spacing/>
      <w:ind w:left="720"/>
      <w:contextualSpacing w:val="true"/>
    </w:pPr>
  </w:style>
  <w:style w:type="character" w:styleId="1050">
    <w:name w:val="Intense Emphasis"/>
    <w:basedOn w:val="10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51">
    <w:name w:val="Intense Quote"/>
    <w:basedOn w:val="1021"/>
    <w:next w:val="1021"/>
    <w:link w:val="10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52" w:customStyle="1">
    <w:name w:val="Intense Quote Char"/>
    <w:basedOn w:val="1031"/>
    <w:link w:val="10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53">
    <w:name w:val="Intense Reference"/>
    <w:basedOn w:val="10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54">
    <w:name w:val="Normal (Web)"/>
    <w:basedOn w:val="1021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055">
    <w:name w:val="Strong"/>
    <w:basedOn w:val="1031"/>
    <w:uiPriority w:val="22"/>
    <w:qFormat/>
    <w:pPr>
      <w:pBdr/>
      <w:spacing/>
      <w:ind/>
    </w:pPr>
    <w:rPr>
      <w:b/>
      <w:bCs/>
    </w:rPr>
  </w:style>
  <w:style w:type="character" w:styleId="1056">
    <w:name w:val="Hyperlink"/>
    <w:basedOn w:val="1031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057">
    <w:name w:val="Header"/>
    <w:basedOn w:val="1021"/>
    <w:link w:val="105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58" w:customStyle="1">
    <w:name w:val="Header Char"/>
    <w:basedOn w:val="1031"/>
    <w:link w:val="1057"/>
    <w:uiPriority w:val="99"/>
    <w:pPr>
      <w:pBdr/>
      <w:spacing/>
      <w:ind/>
    </w:pPr>
  </w:style>
  <w:style w:type="paragraph" w:styleId="1059">
    <w:name w:val="Footer"/>
    <w:basedOn w:val="1021"/>
    <w:link w:val="1060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60" w:customStyle="1">
    <w:name w:val="Footer Char"/>
    <w:basedOn w:val="1031"/>
    <w:link w:val="1059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15</cp:revision>
  <dcterms:created xsi:type="dcterms:W3CDTF">2025-03-13T00:36:00Z</dcterms:created>
  <dcterms:modified xsi:type="dcterms:W3CDTF">2025-04-11T11:33:41Z</dcterms:modified>
</cp:coreProperties>
</file>