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20323D">
      <w:pPr>
        <w:pStyle w:val="Heading2"/>
      </w:pPr>
      <w:r w:rsidRPr="00CF6B91">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20323D">
      <w:pPr>
        <w:pStyle w:val="Heading2"/>
      </w:pPr>
      <w:r w:rsidRPr="00CF6B91">
        <w:t xml:space="preserve">Economic factors </w:t>
      </w:r>
      <w:r w:rsidRPr="0020323D">
        <w:t>that</w:t>
      </w:r>
      <w:r w:rsidRPr="00CF6B91">
        <w:t xml:space="preserve">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7142F4F5" w14:textId="615EA292" w:rsidR="00DC0139" w:rsidRPr="00346084" w:rsidRDefault="00AA04DF" w:rsidP="00346084">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437A03CB" w14:textId="77777777" w:rsidR="00DC0139" w:rsidRDefault="00DC0139">
      <w:pPr>
        <w:suppressAutoHyphens/>
        <w:rPr>
          <w:rFonts w:asciiTheme="minorHAnsi" w:hAnsiTheme="minorHAnsi" w:cstheme="minorHAnsi"/>
          <w:color w:val="000000" w:themeColor="text1"/>
        </w:rPr>
      </w:pPr>
    </w:p>
    <w:p w14:paraId="2E7E89A6" w14:textId="51613CEF" w:rsidR="00DC0139" w:rsidRDefault="00DC0139" w:rsidP="00DC0139">
      <w:pPr>
        <w:pStyle w:val="Heading2"/>
      </w:pPr>
      <w:r>
        <w:t>H</w:t>
      </w:r>
      <w:r w:rsidRPr="00DC0139">
        <w:t>ow the economic conditions of Australia will affect the growth and planning of</w:t>
      </w:r>
      <w:r>
        <w:t xml:space="preserve"> Optus</w:t>
      </w:r>
    </w:p>
    <w:p w14:paraId="2EEE23C7" w14:textId="77777777" w:rsidR="00DC0139" w:rsidRDefault="00DC0139">
      <w:pPr>
        <w:suppressAutoHyphens/>
        <w:rPr>
          <w:rFonts w:asciiTheme="minorHAnsi" w:hAnsiTheme="minorHAnsi" w:cstheme="minorHAnsi"/>
          <w:color w:val="000000" w:themeColor="text1"/>
        </w:rPr>
      </w:pPr>
    </w:p>
    <w:p w14:paraId="128399AD"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Consumption and Demand for Services</w:t>
      </w:r>
    </w:p>
    <w:p w14:paraId="5DAB334D"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Essential spending is holding up, especially on electricity, gas, and food, but discretionary spending is softer.</w:t>
      </w:r>
    </w:p>
    <w:p w14:paraId="0BDBE65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For Optus, this means </w:t>
      </w:r>
      <w:r w:rsidRPr="00DC0139">
        <w:rPr>
          <w:rFonts w:asciiTheme="minorHAnsi" w:hAnsiTheme="minorHAnsi" w:cstheme="minorHAnsi"/>
          <w:b/>
          <w:bCs/>
          <w:color w:val="000000" w:themeColor="text1"/>
        </w:rPr>
        <w:t>steady demand for essential telecommunications services (mobile, internet, broadband)</w:t>
      </w:r>
      <w:r w:rsidRPr="00DC0139">
        <w:rPr>
          <w:rFonts w:asciiTheme="minorHAnsi" w:hAnsiTheme="minorHAnsi" w:cstheme="minorHAnsi"/>
          <w:color w:val="000000" w:themeColor="text1"/>
        </w:rPr>
        <w:t xml:space="preserve">, but </w:t>
      </w:r>
      <w:r w:rsidRPr="00DC0139">
        <w:rPr>
          <w:rFonts w:asciiTheme="minorHAnsi" w:hAnsiTheme="minorHAnsi" w:cstheme="minorHAnsi"/>
          <w:b/>
          <w:bCs/>
          <w:color w:val="000000" w:themeColor="text1"/>
        </w:rPr>
        <w:t>slower uptake of premium products</w:t>
      </w:r>
      <w:r w:rsidRPr="00DC0139">
        <w:rPr>
          <w:rFonts w:asciiTheme="minorHAnsi" w:hAnsiTheme="minorHAnsi" w:cstheme="minorHAnsi"/>
          <w:color w:val="000000" w:themeColor="text1"/>
        </w:rPr>
        <w:t xml:space="preserve"> (5G add-ons, entertainment bundles, higher-tier plans) as households prioritise budgets.</w:t>
      </w:r>
    </w:p>
    <w:p w14:paraId="75BE44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Labour Market and Costs</w:t>
      </w:r>
    </w:p>
    <w:p w14:paraId="1F59293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With unemployment at 4.1% and wages rising (+1.5%), Optus faces </w:t>
      </w:r>
      <w:r w:rsidRPr="00DC0139">
        <w:rPr>
          <w:rFonts w:asciiTheme="minorHAnsi" w:hAnsiTheme="minorHAnsi" w:cstheme="minorHAnsi"/>
          <w:b/>
          <w:bCs/>
          <w:color w:val="000000" w:themeColor="text1"/>
        </w:rPr>
        <w:t>higher labour costs</w:t>
      </w:r>
      <w:r w:rsidRPr="00DC0139">
        <w:rPr>
          <w:rFonts w:asciiTheme="minorHAnsi" w:hAnsiTheme="minorHAnsi" w:cstheme="minorHAnsi"/>
          <w:color w:val="000000" w:themeColor="text1"/>
        </w:rPr>
        <w:t xml:space="preserve"> for both technical staff and customer service.</w:t>
      </w:r>
    </w:p>
    <w:p w14:paraId="3A8E37C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may push Optus to accelerate </w:t>
      </w:r>
      <w:r w:rsidRPr="00DC0139">
        <w:rPr>
          <w:rFonts w:asciiTheme="minorHAnsi" w:hAnsiTheme="minorHAnsi" w:cstheme="minorHAnsi"/>
          <w:b/>
          <w:bCs/>
          <w:color w:val="000000" w:themeColor="text1"/>
        </w:rPr>
        <w:t>automation, AI-driven customer support, and outsourcing strategies</w:t>
      </w:r>
      <w:r w:rsidRPr="00DC0139">
        <w:rPr>
          <w:rFonts w:asciiTheme="minorHAnsi" w:hAnsiTheme="minorHAnsi" w:cstheme="minorHAnsi"/>
          <w:color w:val="000000" w:themeColor="text1"/>
        </w:rPr>
        <w:t xml:space="preserve"> to manage costs.</w:t>
      </w:r>
    </w:p>
    <w:p w14:paraId="7CFDEA16"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Saving and Disposable Income</w:t>
      </w:r>
    </w:p>
    <w:p w14:paraId="340A3B50"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The rise in the household saving ratio (to 5.2%) suggests some households are building buffers, but still cautious.</w:t>
      </w:r>
    </w:p>
    <w:p w14:paraId="07924681"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could slow down </w:t>
      </w:r>
      <w:r w:rsidRPr="00DC0139">
        <w:rPr>
          <w:rFonts w:asciiTheme="minorHAnsi" w:hAnsiTheme="minorHAnsi" w:cstheme="minorHAnsi"/>
          <w:b/>
          <w:bCs/>
          <w:color w:val="000000" w:themeColor="text1"/>
        </w:rPr>
        <w:t>consumer willingness to upgrade plans or devices</w:t>
      </w:r>
      <w:r w:rsidRPr="00DC0139">
        <w:rPr>
          <w:rFonts w:asciiTheme="minorHAnsi" w:hAnsiTheme="minorHAnsi" w:cstheme="minorHAnsi"/>
          <w:color w:val="000000" w:themeColor="text1"/>
        </w:rPr>
        <w:t xml:space="preserve"> unless Optus offers competitive pricing or bundled deals.</w:t>
      </w:r>
    </w:p>
    <w:p w14:paraId="11A77F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Inflationary Pressures</w:t>
      </w:r>
    </w:p>
    <w:p w14:paraId="61D5495E"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Higher fuel, rent, and energy costs affect both consumers and Optus’ operating expenses (retail outlets, data centres, logistics).</w:t>
      </w:r>
    </w:p>
    <w:p w14:paraId="4E6C92BC"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Optus will need to balance </w:t>
      </w:r>
      <w:r w:rsidRPr="00DC0139">
        <w:rPr>
          <w:rFonts w:asciiTheme="minorHAnsi" w:hAnsiTheme="minorHAnsi" w:cstheme="minorHAnsi"/>
          <w:b/>
          <w:bCs/>
          <w:color w:val="000000" w:themeColor="text1"/>
        </w:rPr>
        <w:t>raising prices to protect margins</w:t>
      </w:r>
      <w:r w:rsidRPr="00DC0139">
        <w:rPr>
          <w:rFonts w:asciiTheme="minorHAnsi" w:hAnsiTheme="minorHAnsi" w:cstheme="minorHAnsi"/>
          <w:color w:val="000000" w:themeColor="text1"/>
        </w:rPr>
        <w:t xml:space="preserve"> with </w:t>
      </w:r>
      <w:r w:rsidRPr="00DC0139">
        <w:rPr>
          <w:rFonts w:asciiTheme="minorHAnsi" w:hAnsiTheme="minorHAnsi" w:cstheme="minorHAnsi"/>
          <w:b/>
          <w:bCs/>
          <w:color w:val="000000" w:themeColor="text1"/>
        </w:rPr>
        <w:t>maintaining affordability</w:t>
      </w:r>
      <w:r w:rsidRPr="00DC0139">
        <w:rPr>
          <w:rFonts w:asciiTheme="minorHAnsi" w:hAnsiTheme="minorHAnsi" w:cstheme="minorHAnsi"/>
          <w:color w:val="000000" w:themeColor="text1"/>
        </w:rPr>
        <w:t xml:space="preserve"> in a competitive market against Telstra, TPG/Vodafone, and low-cost MVNOs like Lebara.</w:t>
      </w:r>
    </w:p>
    <w:p w14:paraId="36460C3E" w14:textId="68F3D22B" w:rsidR="00DC0139" w:rsidRPr="00DC0139" w:rsidRDefault="00DC0139" w:rsidP="00DC0139">
      <w:pPr>
        <w:suppressAutoHyphens/>
        <w:rPr>
          <w:rFonts w:asciiTheme="minorHAnsi" w:hAnsiTheme="minorHAnsi" w:cstheme="minorHAnsi"/>
          <w:color w:val="000000" w:themeColor="text1"/>
        </w:rPr>
      </w:pPr>
    </w:p>
    <w:p w14:paraId="3850671D" w14:textId="77777777" w:rsidR="00DC0139" w:rsidRDefault="00DC0139" w:rsidP="00DC0139">
      <w:pPr>
        <w:suppressAutoHyphens/>
        <w:rPr>
          <w:rFonts w:asciiTheme="minorHAnsi" w:hAnsiTheme="minorHAnsi" w:cstheme="minorHAnsi"/>
          <w:b/>
          <w:bCs/>
          <w:color w:val="000000" w:themeColor="text1"/>
        </w:rPr>
      </w:pPr>
      <w:r w:rsidRPr="00DC0139">
        <w:rPr>
          <w:rFonts w:asciiTheme="minorHAnsi" w:hAnsiTheme="minorHAnsi" w:cstheme="minorHAnsi"/>
          <w:b/>
          <w:bCs/>
          <w:color w:val="000000" w:themeColor="text1"/>
        </w:rPr>
        <w:t>Strategic Implications for Optus</w:t>
      </w:r>
    </w:p>
    <w:p w14:paraId="34911ED6" w14:textId="77777777" w:rsidR="00A348F2" w:rsidRPr="00DC0139" w:rsidRDefault="00A348F2" w:rsidP="00DC0139">
      <w:pPr>
        <w:suppressAutoHyphens/>
        <w:rPr>
          <w:rFonts w:asciiTheme="minorHAnsi" w:hAnsiTheme="minorHAnsi" w:cstheme="minorHAnsi"/>
          <w:b/>
          <w:bCs/>
          <w:color w:val="000000" w:themeColor="text1"/>
        </w:rPr>
      </w:pPr>
    </w:p>
    <w:p w14:paraId="7F908D09"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Network investment</w:t>
      </w:r>
      <w:r w:rsidRPr="00DC0139">
        <w:rPr>
          <w:rFonts w:asciiTheme="minorHAnsi" w:hAnsiTheme="minorHAnsi" w:cstheme="minorHAnsi"/>
          <w:color w:val="000000" w:themeColor="text1"/>
        </w:rPr>
        <w:t xml:space="preserve"> will continue, but planning must account for higher costs and potential equipment delays.</w:t>
      </w:r>
    </w:p>
    <w:p w14:paraId="677F99BD"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Consumer products</w:t>
      </w:r>
      <w:r w:rsidRPr="00DC0139">
        <w:rPr>
          <w:rFonts w:asciiTheme="minorHAnsi" w:hAnsiTheme="minorHAnsi" w:cstheme="minorHAnsi"/>
          <w:color w:val="000000" w:themeColor="text1"/>
        </w:rPr>
        <w:t xml:space="preserve"> will need tiered and flexible pricing to capture both budget-conscious and premium users.</w:t>
      </w:r>
    </w:p>
    <w:p w14:paraId="2539D116"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Operational efficiency</w:t>
      </w:r>
      <w:r w:rsidRPr="00DC0139">
        <w:rPr>
          <w:rFonts w:asciiTheme="minorHAnsi" w:hAnsiTheme="minorHAnsi" w:cstheme="minorHAnsi"/>
          <w:color w:val="000000" w:themeColor="text1"/>
        </w:rPr>
        <w:t xml:space="preserve"> (automation, digitalisation) becomes critical to offset wage and energy cost increases.</w:t>
      </w:r>
    </w:p>
    <w:p w14:paraId="36170246"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Risk management</w:t>
      </w:r>
      <w:r w:rsidRPr="00DC0139">
        <w:rPr>
          <w:rFonts w:asciiTheme="minorHAnsi" w:hAnsiTheme="minorHAnsi" w:cstheme="minorHAnsi"/>
          <w:color w:val="000000" w:themeColor="text1"/>
        </w:rPr>
        <w:t xml:space="preserve"> (climate resilience, supply chain diversification) will be prioritised in long-term planning.</w:t>
      </w:r>
    </w:p>
    <w:p w14:paraId="2BBF03A2"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Market competition</w:t>
      </w:r>
      <w:r w:rsidRPr="00DC0139">
        <w:rPr>
          <w:rFonts w:asciiTheme="minorHAnsi" w:hAnsiTheme="minorHAnsi" w:cstheme="minorHAnsi"/>
          <w:color w:val="000000" w:themeColor="text1"/>
        </w:rPr>
        <w:t>: With household consumption modest but steady, Optus will compete aggressively with Telstra and MVNOs for essential service markets.</w:t>
      </w:r>
    </w:p>
    <w:p w14:paraId="136C923A" w14:textId="77777777" w:rsidR="00DC0139" w:rsidRDefault="00DC0139">
      <w:pPr>
        <w:suppressAutoHyphens/>
        <w:rPr>
          <w:rFonts w:asciiTheme="minorHAnsi" w:hAnsiTheme="minorHAnsi" w:cstheme="minorHAnsi"/>
          <w:color w:val="000000" w:themeColor="text1"/>
        </w:rPr>
      </w:pPr>
    </w:p>
    <w:p w14:paraId="09EEE032" w14:textId="77777777" w:rsidR="00DC0139" w:rsidRDefault="00DC0139">
      <w:pPr>
        <w:suppressAutoHyphens/>
        <w:rPr>
          <w:rFonts w:asciiTheme="minorHAnsi" w:hAnsiTheme="minorHAnsi" w:cstheme="minorHAnsi"/>
          <w:color w:val="000000" w:themeColor="text1"/>
        </w:rPr>
      </w:pPr>
    </w:p>
    <w:p w14:paraId="762335F8" w14:textId="2AE5D0DA" w:rsidR="00DC0139" w:rsidRDefault="00E36096" w:rsidP="00E36096">
      <w:pPr>
        <w:pStyle w:val="Heading2"/>
      </w:pPr>
      <w:r>
        <w:t>H</w:t>
      </w:r>
      <w:r w:rsidR="00DC0139" w:rsidRPr="00DC0139">
        <w:t>ow the economic conditions of Australia will affect the growth and planning of</w:t>
      </w:r>
      <w:r w:rsidR="00DC0139">
        <w:t xml:space="preserve"> Lebara</w:t>
      </w:r>
    </w:p>
    <w:p w14:paraId="6E67AA14" w14:textId="77777777" w:rsidR="00A348F2" w:rsidRDefault="00A348F2" w:rsidP="00F97A22">
      <w:pPr>
        <w:pStyle w:val="Heading2"/>
      </w:pPr>
    </w:p>
    <w:p w14:paraId="4BC7C35F" w14:textId="4F0001A0"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Household consumption</w:t>
      </w:r>
    </w:p>
    <w:p w14:paraId="499EF1C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Essential: mobile and internet services remain a priority.</w:t>
      </w:r>
    </w:p>
    <w:p w14:paraId="71ADFFBC"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Opportunity: families and migrants are seeking cheaper plans → Lebara benefits as a low-cost option.</w:t>
      </w:r>
    </w:p>
    <w:p w14:paraId="62BB9F39" w14:textId="72CA3F85"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Public investment</w:t>
      </w:r>
    </w:p>
    <w:p w14:paraId="52D8261F"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The decline in public investment reduces regional connectivity projects.</w:t>
      </w:r>
    </w:p>
    <w:p w14:paraId="493B59FD"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This limits the coverage of the networks that Lebara leases.</w:t>
      </w:r>
    </w:p>
    <w:p w14:paraId="5A146A64" w14:textId="5368697D"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Labour market</w:t>
      </w:r>
    </w:p>
    <w:p w14:paraId="5C4261FB"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A tight labour market and rising wages increase operating costs in customer service.</w:t>
      </w:r>
    </w:p>
    <w:p w14:paraId="79B5CA59"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To offset this, Lebara needs to push for digitalisation and online self-service platforms.</w:t>
      </w:r>
    </w:p>
    <w:p w14:paraId="4E20B550" w14:textId="7DC05DC1"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Inflation and cost of living</w:t>
      </w:r>
    </w:p>
    <w:p w14:paraId="57D89700"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Higher energy, rent, and fuel costs pressure households.</w:t>
      </w:r>
    </w:p>
    <w:p w14:paraId="2B25CC2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Many consumers shift to cheaper providers → a competitive advantage for Lebara.</w:t>
      </w:r>
    </w:p>
    <w:p w14:paraId="30B9EFF7" w14:textId="6CDAA92D" w:rsidR="00DC0139"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Risk: narrow profit margins if wholesale costs rise.</w:t>
      </w:r>
    </w:p>
    <w:p w14:paraId="1B6C38BF" w14:textId="77777777" w:rsidR="00DD33E4" w:rsidRDefault="00DD33E4" w:rsidP="00DD33E4">
      <w:pPr>
        <w:suppressAutoHyphens/>
        <w:rPr>
          <w:rFonts w:asciiTheme="minorHAnsi" w:hAnsiTheme="minorHAnsi" w:cstheme="minorHAnsi"/>
          <w:color w:val="000000" w:themeColor="text1"/>
        </w:rPr>
      </w:pPr>
    </w:p>
    <w:p w14:paraId="39F6B44D" w14:textId="2341904D" w:rsidR="00DC0139" w:rsidRDefault="00DD33E4">
      <w:pPr>
        <w:suppressAutoHyphens/>
        <w:rPr>
          <w:rFonts w:asciiTheme="minorHAnsi" w:hAnsiTheme="minorHAnsi" w:cstheme="minorHAnsi"/>
          <w:color w:val="000000" w:themeColor="text1"/>
        </w:rPr>
      </w:pPr>
      <w:r w:rsidRPr="00DD33E4">
        <w:rPr>
          <w:rFonts w:asciiTheme="minorHAnsi" w:hAnsiTheme="minorHAnsi" w:cstheme="minorHAnsi"/>
          <w:b/>
          <w:bCs/>
          <w:color w:val="000000" w:themeColor="text1"/>
        </w:rPr>
        <w:t>Strategic Implications for Lebara</w:t>
      </w:r>
    </w:p>
    <w:p w14:paraId="40E81BB6" w14:textId="0E1216C2" w:rsidR="002E4656" w:rsidRDefault="002E4656">
      <w:pPr>
        <w:suppressAutoHyphens/>
        <w:rPr>
          <w:rFonts w:asciiTheme="minorHAnsi" w:hAnsiTheme="minorHAnsi" w:cstheme="minorHAnsi"/>
          <w:color w:val="000000" w:themeColor="text1"/>
        </w:rPr>
      </w:pPr>
    </w:p>
    <w:p w14:paraId="0D005A09" w14:textId="14032C9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Strengthen Value Proposition</w:t>
      </w:r>
    </w:p>
    <w:p w14:paraId="618AC45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Position Lebara as the leading </w:t>
      </w:r>
      <w:r w:rsidRPr="00F97A22">
        <w:rPr>
          <w:rFonts w:asciiTheme="minorHAnsi" w:hAnsiTheme="minorHAnsi" w:cstheme="minorHAnsi"/>
          <w:b/>
          <w:bCs/>
          <w:color w:val="000000" w:themeColor="text1"/>
        </w:rPr>
        <w:t>low-cost alternative</w:t>
      </w:r>
      <w:r w:rsidRPr="00F97A22">
        <w:rPr>
          <w:rFonts w:asciiTheme="minorHAnsi" w:hAnsiTheme="minorHAnsi" w:cstheme="minorHAnsi"/>
          <w:color w:val="000000" w:themeColor="text1"/>
        </w:rPr>
        <w:t xml:space="preserve"> for price-sensitive consumers.</w:t>
      </w:r>
    </w:p>
    <w:p w14:paraId="239C0D5C"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Emphasise affordability and essential connectivity, especially for migrant communities and households affected by rising living costs.</w:t>
      </w:r>
    </w:p>
    <w:p w14:paraId="34B959A4" w14:textId="37822B7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Pricing Strategy</w:t>
      </w:r>
    </w:p>
    <w:p w14:paraId="45B0AC8A"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Maintain competitive prepaid and SIM-only plans to attract customers downgrading from premium carriers.</w:t>
      </w:r>
    </w:p>
    <w:p w14:paraId="25D7FA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Explore flexible bundles (data + international calls) to maximise customer retention.</w:t>
      </w:r>
    </w:p>
    <w:p w14:paraId="69AA69CF" w14:textId="3174086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Leverage Host Networks</w:t>
      </w:r>
    </w:p>
    <w:p w14:paraId="49AA247B"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Take advantage of infrastructure expansion by larger carriers without bearing the cost of investment.</w:t>
      </w:r>
    </w:p>
    <w:p w14:paraId="1F466D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Negotiate better wholesale agreements to protect margins against inflation and rising operating costs.</w:t>
      </w:r>
    </w:p>
    <w:p w14:paraId="6BDC3561" w14:textId="75E34CD7"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Digital Transformation</w:t>
      </w:r>
    </w:p>
    <w:p w14:paraId="79F8C797"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Reduce reliance on labour-intensive customer service by enhancing </w:t>
      </w:r>
      <w:r w:rsidRPr="00F97A22">
        <w:rPr>
          <w:rFonts w:asciiTheme="minorHAnsi" w:hAnsiTheme="minorHAnsi" w:cstheme="minorHAnsi"/>
          <w:b/>
          <w:bCs/>
          <w:color w:val="000000" w:themeColor="text1"/>
        </w:rPr>
        <w:t>digital-first platforms</w:t>
      </w:r>
      <w:r w:rsidRPr="00F97A22">
        <w:rPr>
          <w:rFonts w:asciiTheme="minorHAnsi" w:hAnsiTheme="minorHAnsi" w:cstheme="minorHAnsi"/>
          <w:color w:val="000000" w:themeColor="text1"/>
        </w:rPr>
        <w:t xml:space="preserve"> (apps, self-service portals, AI chatbots).</w:t>
      </w:r>
    </w:p>
    <w:p w14:paraId="580DE7B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Streamline distribution through online channels to cut retail overheads.</w:t>
      </w:r>
    </w:p>
    <w:p w14:paraId="287F14B3" w14:textId="07AC93C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Customer Engagement and Trust</w:t>
      </w:r>
    </w:p>
    <w:p w14:paraId="2E49D9D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Invest in clear communication and reliable support during service interruptions (e.g., extreme weather events or network outages).</w:t>
      </w:r>
    </w:p>
    <w:p w14:paraId="6237CE0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lastRenderedPageBreak/>
        <w:t>Build customer loyalty through transparency, community-targeted marketing, and culturally inclusive services.</w:t>
      </w:r>
    </w:p>
    <w:p w14:paraId="11E794C0" w14:textId="11162DB3"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Operational Efficiency</w:t>
      </w:r>
    </w:p>
    <w:p w14:paraId="7C4231A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Focus on lean operations to offset higher labour and wholesale costs.</w:t>
      </w:r>
    </w:p>
    <w:p w14:paraId="1278FFA9"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Outsource non-core services where feasible, while maintaining quality.</w:t>
      </w:r>
    </w:p>
    <w:p w14:paraId="46F4BE40" w14:textId="076F91F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Market Positioning</w:t>
      </w:r>
    </w:p>
    <w:p w14:paraId="36337E82"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Differentiate strongly from premium carriers (Telstra, Optus) and other MVNOs by reinforcing its niche: </w:t>
      </w:r>
      <w:r w:rsidRPr="00F97A22">
        <w:rPr>
          <w:rFonts w:asciiTheme="minorHAnsi" w:hAnsiTheme="minorHAnsi" w:cstheme="minorHAnsi"/>
          <w:b/>
          <w:bCs/>
          <w:color w:val="000000" w:themeColor="text1"/>
        </w:rPr>
        <w:t>affordable international connectivity</w:t>
      </w:r>
      <w:r w:rsidRPr="00F97A22">
        <w:rPr>
          <w:rFonts w:asciiTheme="minorHAnsi" w:hAnsiTheme="minorHAnsi" w:cstheme="minorHAnsi"/>
          <w:color w:val="000000" w:themeColor="text1"/>
        </w:rPr>
        <w:t>.</w:t>
      </w:r>
    </w:p>
    <w:p w14:paraId="70891239" w14:textId="77777777" w:rsid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Target growth in segments most affected by cost-of-living pressures.</w:t>
      </w:r>
    </w:p>
    <w:p w14:paraId="4DD94734" w14:textId="77777777" w:rsidR="00346084" w:rsidRDefault="00346084" w:rsidP="00346084">
      <w:pPr>
        <w:suppressAutoHyphens/>
        <w:rPr>
          <w:rFonts w:asciiTheme="minorHAnsi" w:hAnsiTheme="minorHAnsi" w:cstheme="minorHAnsi"/>
          <w:color w:val="000000" w:themeColor="text1"/>
        </w:rPr>
      </w:pPr>
    </w:p>
    <w:p w14:paraId="233BC31A" w14:textId="13297C10" w:rsidR="00346084" w:rsidRDefault="00346084" w:rsidP="00346084">
      <w:pPr>
        <w:pStyle w:val="Heading2"/>
      </w:pPr>
      <w:r w:rsidRPr="00CF6B91">
        <w:t xml:space="preserve">A political influence on </w:t>
      </w:r>
      <w:r w:rsidRPr="0020323D">
        <w:t>public</w:t>
      </w:r>
      <w:r w:rsidRPr="00CF6B91">
        <w:t xml:space="preserve"> and commercial network services</w:t>
      </w:r>
      <w:r w:rsidR="00B31AAD">
        <w:t xml:space="preserve"> (project context)</w:t>
      </w:r>
    </w:p>
    <w:p w14:paraId="46B890D1" w14:textId="77777777" w:rsidR="00346084" w:rsidRDefault="00346084" w:rsidP="00346084"/>
    <w:p w14:paraId="319880A3"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These are some of the most significant policy changes in Australia that impact network companies, divided into three main areas: cybersecurity, consumer protection, and the market competition framework.</w:t>
      </w:r>
    </w:p>
    <w:p w14:paraId="428BB778" w14:textId="77777777" w:rsidR="00346084" w:rsidRPr="000D6D75" w:rsidRDefault="00346084" w:rsidP="00B31AAD">
      <w:pPr>
        <w:jc w:val="both"/>
        <w:rPr>
          <w:rFonts w:asciiTheme="minorHAnsi" w:hAnsiTheme="minorHAnsi" w:cstheme="minorHAnsi"/>
          <w:color w:val="000000" w:themeColor="text1"/>
        </w:rPr>
      </w:pPr>
    </w:p>
    <w:p w14:paraId="050A50A9"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First, </w:t>
      </w:r>
      <w:r w:rsidRPr="00741A36">
        <w:rPr>
          <w:rFonts w:asciiTheme="minorHAnsi" w:hAnsiTheme="minorHAnsi" w:cstheme="minorHAnsi"/>
          <w:b/>
          <w:bCs/>
          <w:color w:val="000000" w:themeColor="text1"/>
        </w:rPr>
        <w:t>cybersecurity</w:t>
      </w:r>
      <w:r w:rsidRPr="000D6D75">
        <w:rPr>
          <w:rFonts w:asciiTheme="minorHAnsi" w:hAnsiTheme="minorHAnsi" w:cstheme="minorHAnsi"/>
          <w:color w:val="000000" w:themeColor="text1"/>
        </w:rPr>
        <w:t xml:space="preserve"> has become a political priority. Following a series of large-scale data breaches at companies such as Optus and Medibank between 2022 and 2023, the Australian government responded with the Cybersecurity Act of 2024. This legislation has directly impacted companies by requiring them to report serious incidents and ransom demands, increasing their liability. Furthermore, it has dramatically increased fines for security breaches, creating a strong incentive for companies to invest in stronger protection of their customers' data.</w:t>
      </w:r>
    </w:p>
    <w:p w14:paraId="77C5239B" w14:textId="77777777" w:rsidR="00346084" w:rsidRPr="000D6D75" w:rsidRDefault="00346084" w:rsidP="00B31AAD">
      <w:pPr>
        <w:jc w:val="both"/>
        <w:rPr>
          <w:rFonts w:asciiTheme="minorHAnsi" w:hAnsiTheme="minorHAnsi" w:cstheme="minorHAnsi"/>
          <w:color w:val="000000" w:themeColor="text1"/>
        </w:rPr>
      </w:pPr>
    </w:p>
    <w:p w14:paraId="60F3E4B2"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Second, </w:t>
      </w:r>
      <w:r w:rsidRPr="00741A36">
        <w:rPr>
          <w:rFonts w:asciiTheme="minorHAnsi" w:hAnsiTheme="minorHAnsi" w:cstheme="minorHAnsi"/>
          <w:b/>
          <w:bCs/>
          <w:color w:val="000000" w:themeColor="text1"/>
        </w:rPr>
        <w:t>consumer protection</w:t>
      </w:r>
      <w:r w:rsidRPr="000D6D75">
        <w:rPr>
          <w:rFonts w:asciiTheme="minorHAnsi" w:hAnsiTheme="minorHAnsi" w:cstheme="minorHAnsi"/>
          <w:color w:val="000000" w:themeColor="text1"/>
        </w:rPr>
        <w:t xml:space="preserve"> is another important driver. Regulatory bodies such as the ACCC (Australian Competition and Consumer Commission) and the ACMA (Australian Communications and Media Authority) operate with a political mandate to protect citizens from practices such as scams, misleading advertising, and unfair selling. These bodies have the authority to impose significant financial penalties, such as the $100 million fine Optus was forced to pay for misconduct, demonstrating the government's seriousness in this area.</w:t>
      </w:r>
    </w:p>
    <w:p w14:paraId="07997661" w14:textId="77777777" w:rsidR="00346084" w:rsidRPr="000D6D75" w:rsidRDefault="00346084" w:rsidP="00B31AAD">
      <w:pPr>
        <w:jc w:val="both"/>
        <w:rPr>
          <w:rFonts w:asciiTheme="minorHAnsi" w:hAnsiTheme="minorHAnsi" w:cstheme="minorHAnsi"/>
          <w:color w:val="000000" w:themeColor="text1"/>
        </w:rPr>
      </w:pPr>
    </w:p>
    <w:p w14:paraId="255F286E" w14:textId="77777777" w:rsidR="00346084"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Finally, the </w:t>
      </w:r>
      <w:r w:rsidRPr="00741A36">
        <w:rPr>
          <w:rFonts w:asciiTheme="minorHAnsi" w:hAnsiTheme="minorHAnsi" w:cstheme="minorHAnsi"/>
          <w:b/>
          <w:bCs/>
          <w:color w:val="000000" w:themeColor="text1"/>
        </w:rPr>
        <w:t>universal access and competition policy</w:t>
      </w:r>
      <w:r w:rsidRPr="000D6D75">
        <w:rPr>
          <w:rFonts w:asciiTheme="minorHAnsi" w:hAnsiTheme="minorHAnsi" w:cstheme="minorHAnsi"/>
          <w:color w:val="000000" w:themeColor="text1"/>
        </w:rPr>
        <w:t xml:space="preserve"> has transformed the market. Driven by the principle that essential services should be accessible to all, the government created the National Broadband Network (NBN), a public company. The NBN operates as a wholesale provider, requiring retail companies to use its infrastructure, which has restructured the market and fostered competition at the service level. The ACCC complements this policy by regulating access to other operators' networks to prevent monopolies and ensure prices remain competitive for consumers.</w:t>
      </w:r>
    </w:p>
    <w:p w14:paraId="16B1BF31" w14:textId="77777777" w:rsidR="00F96473" w:rsidRDefault="00F96473" w:rsidP="00346084">
      <w:pPr>
        <w:rPr>
          <w:rFonts w:asciiTheme="minorHAnsi" w:hAnsiTheme="minorHAnsi" w:cstheme="minorHAnsi"/>
          <w:color w:val="000000" w:themeColor="text1"/>
        </w:rPr>
      </w:pPr>
    </w:p>
    <w:p w14:paraId="78654205" w14:textId="77777777" w:rsidR="00F96473" w:rsidRDefault="00F96473" w:rsidP="00346084">
      <w:pPr>
        <w:rPr>
          <w:rFonts w:asciiTheme="minorHAnsi" w:hAnsiTheme="minorHAnsi" w:cstheme="minorHAnsi"/>
          <w:color w:val="000000" w:themeColor="text1"/>
        </w:rPr>
      </w:pPr>
    </w:p>
    <w:p w14:paraId="019EB9F1" w14:textId="4E8E3C8D" w:rsidR="00F96473" w:rsidRDefault="00F96473" w:rsidP="002926A2">
      <w:pPr>
        <w:pStyle w:val="Heading2"/>
      </w:pPr>
      <w:r>
        <w:t>H</w:t>
      </w:r>
      <w:r w:rsidRPr="00F96473">
        <w:t xml:space="preserve">ow the political influences impact </w:t>
      </w:r>
      <w:r>
        <w:t>Optus</w:t>
      </w:r>
    </w:p>
    <w:p w14:paraId="39663C6A" w14:textId="77777777" w:rsidR="00F96473" w:rsidRDefault="00F96473" w:rsidP="00346084">
      <w:pPr>
        <w:rPr>
          <w:rFonts w:asciiTheme="minorHAnsi" w:hAnsiTheme="minorHAnsi" w:cstheme="minorHAnsi"/>
          <w:b/>
          <w:bCs/>
          <w:color w:val="000000" w:themeColor="text1"/>
        </w:rPr>
      </w:pPr>
    </w:p>
    <w:p w14:paraId="20E9D794" w14:textId="79B29EA9"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The telecommunications industry in Australia is tightly regulated, and recent policy changes in areas such as cybersecurity, consumer protection, and competition policy have created both challenges and opportunities for Optus.</w:t>
      </w:r>
    </w:p>
    <w:p w14:paraId="46001F4F"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One of the most profound political influences in recent years has been the heightened focus on cybersecurity. Following a series of high-profile data breaches, including the 2022 Optus incident that exposed the personal data of millions of customers, the Australian government introduced the </w:t>
      </w:r>
      <w:r w:rsidRPr="005F4901">
        <w:rPr>
          <w:rFonts w:ascii="Arial" w:eastAsia="Times New Roman" w:hAnsi="Arial" w:cs="Arial"/>
          <w:b/>
          <w:bCs/>
          <w:noProof w:val="0"/>
          <w:color w:val="000000" w:themeColor="text1"/>
          <w:lang w:eastAsia="en-AU" w:bidi="ar-SA"/>
        </w:rPr>
        <w:t>Cybersecurity Act 2024</w:t>
      </w:r>
      <w:r w:rsidRPr="005F4901">
        <w:rPr>
          <w:rFonts w:ascii="Arial" w:eastAsia="Times New Roman" w:hAnsi="Arial" w:cs="Arial"/>
          <w:noProof w:val="0"/>
          <w:color w:val="000000" w:themeColor="text1"/>
          <w:lang w:eastAsia="en-AU" w:bidi="ar-SA"/>
        </w:rPr>
        <w:t>. This legislation requires companies to report serious cyber incidents and any ransom demands, while also increasing corporate liability for breaches. The Act has significantly raised financial penalties for failing to adequately protect customer data, compelling Optus to make substantial investments in security systems, staff training, and compliance measures. While these investments increase operating costs, they also create a strategic necessity: without strong cybersecurity, Optus risks both regulatory sanctions and long-term reputational damage.</w:t>
      </w:r>
    </w:p>
    <w:p w14:paraId="0DBDEBAD"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Consumer protection is another key area where political influence is evident. The </w:t>
      </w:r>
      <w:r w:rsidRPr="005F4901">
        <w:rPr>
          <w:rFonts w:ascii="Arial" w:eastAsia="Times New Roman" w:hAnsi="Arial" w:cs="Arial"/>
          <w:b/>
          <w:bCs/>
          <w:noProof w:val="0"/>
          <w:color w:val="000000" w:themeColor="text1"/>
          <w:lang w:eastAsia="en-AU" w:bidi="ar-SA"/>
        </w:rPr>
        <w:t>Australian Competition and Consumer Commission (ACCC)</w:t>
      </w:r>
      <w:r w:rsidRPr="005F4901">
        <w:rPr>
          <w:rFonts w:ascii="Arial" w:eastAsia="Times New Roman" w:hAnsi="Arial" w:cs="Arial"/>
          <w:noProof w:val="0"/>
          <w:color w:val="000000" w:themeColor="text1"/>
          <w:lang w:eastAsia="en-AU" w:bidi="ar-SA"/>
        </w:rPr>
        <w:t xml:space="preserve"> and the </w:t>
      </w:r>
      <w:r w:rsidRPr="005F4901">
        <w:rPr>
          <w:rFonts w:ascii="Arial" w:eastAsia="Times New Roman" w:hAnsi="Arial" w:cs="Arial"/>
          <w:b/>
          <w:bCs/>
          <w:noProof w:val="0"/>
          <w:color w:val="000000" w:themeColor="text1"/>
          <w:lang w:eastAsia="en-AU" w:bidi="ar-SA"/>
        </w:rPr>
        <w:t>Australian Communications and Media Authority (ACMA)</w:t>
      </w:r>
      <w:r w:rsidRPr="005F4901">
        <w:rPr>
          <w:rFonts w:ascii="Arial" w:eastAsia="Times New Roman" w:hAnsi="Arial" w:cs="Arial"/>
          <w:noProof w:val="0"/>
          <w:color w:val="000000" w:themeColor="text1"/>
          <w:lang w:eastAsia="en-AU" w:bidi="ar-SA"/>
        </w:rPr>
        <w:t xml:space="preserve"> operate with strong political backing to enforce consumer rights. Their powers include regulating advertising practices, monitoring pricing behaviour, and penalising misconduct. Optus has already faced the consequences of this oversight, with the company being fined $100 million for misleading conduct, a penalty that underscores the seriousness of consumer protection enforcement. This political environment requires Optus to maintain strict compliance frameworks, improve transparency in its dealings with customers, and actively address issues such as scam prevention and fair service delivery. Failure to do so risks not only financial penalties but also further erosion of public trust.</w:t>
      </w:r>
    </w:p>
    <w:p w14:paraId="4A06F462"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A third major political influence arises from universal access and market competition policy. The government’s creation of the </w:t>
      </w:r>
      <w:r w:rsidRPr="005F4901">
        <w:rPr>
          <w:rFonts w:ascii="Arial" w:eastAsia="Times New Roman" w:hAnsi="Arial" w:cs="Arial"/>
          <w:b/>
          <w:bCs/>
          <w:noProof w:val="0"/>
          <w:color w:val="000000" w:themeColor="text1"/>
          <w:lang w:eastAsia="en-AU" w:bidi="ar-SA"/>
        </w:rPr>
        <w:t>National Broadband Network (NBN)</w:t>
      </w:r>
      <w:r w:rsidRPr="005F4901">
        <w:rPr>
          <w:rFonts w:ascii="Arial" w:eastAsia="Times New Roman" w:hAnsi="Arial" w:cs="Arial"/>
          <w:noProof w:val="0"/>
          <w:color w:val="000000" w:themeColor="text1"/>
          <w:lang w:eastAsia="en-AU" w:bidi="ar-SA"/>
        </w:rPr>
        <w:t xml:space="preserve"> reflects the principle that internet services are essential and should be accessible to all Australians, regardless of location. The NBN operates as a wholesale provider, obliging Optus and other carriers to purchase access and then compete at the retail level. This has fundamentally changed the competitive landscape, as Optus can no longer rely on exclusive control of infrastructure to dominate market segments. Instead, it must differentiate through pricing, customer service, and innovation. At the same time, the ACCC regulates access to other networks to prevent monopolistic behaviour, further reinforcing the need for Optus to operate within a highly competitive and politically influenced market structure.</w:t>
      </w:r>
    </w:p>
    <w:p w14:paraId="36D0937B" w14:textId="77777777" w:rsidR="005F4901" w:rsidRDefault="005F4901" w:rsidP="00346084">
      <w:pPr>
        <w:rPr>
          <w:rFonts w:asciiTheme="minorHAnsi" w:hAnsiTheme="minorHAnsi" w:cstheme="minorHAnsi"/>
          <w:b/>
          <w:bCs/>
          <w:color w:val="000000" w:themeColor="text1"/>
        </w:rPr>
      </w:pPr>
    </w:p>
    <w:p w14:paraId="755E6AF5" w14:textId="77777777" w:rsidR="00F96473" w:rsidRDefault="00F96473" w:rsidP="00346084">
      <w:pPr>
        <w:rPr>
          <w:rFonts w:asciiTheme="minorHAnsi" w:hAnsiTheme="minorHAnsi" w:cstheme="minorHAnsi"/>
          <w:b/>
          <w:bCs/>
          <w:color w:val="000000" w:themeColor="text1"/>
        </w:rPr>
      </w:pPr>
    </w:p>
    <w:p w14:paraId="2D06DECB" w14:textId="4D24ECB1" w:rsidR="00F96473" w:rsidRPr="000D6D75" w:rsidRDefault="00F96473" w:rsidP="002926A2">
      <w:pPr>
        <w:pStyle w:val="Heading2"/>
      </w:pPr>
      <w:r>
        <w:t>H</w:t>
      </w:r>
      <w:r w:rsidRPr="00F96473">
        <w:t xml:space="preserve">ow the political influences impact </w:t>
      </w:r>
      <w:r>
        <w:t>Lebara</w:t>
      </w:r>
    </w:p>
    <w:p w14:paraId="4D360912" w14:textId="77777777" w:rsidR="00F96473" w:rsidRPr="000D6D75" w:rsidRDefault="00F96473" w:rsidP="00346084">
      <w:pPr>
        <w:rPr>
          <w:rFonts w:asciiTheme="minorHAnsi" w:hAnsiTheme="minorHAnsi" w:cstheme="minorHAnsi"/>
          <w:color w:val="000000" w:themeColor="text1"/>
        </w:rPr>
      </w:pPr>
    </w:p>
    <w:p w14:paraId="0EFAF951" w14:textId="6326FF44" w:rsidR="00B31AAD" w:rsidRDefault="00B31AAD" w:rsidP="00B31AAD">
      <w:pPr>
        <w:suppressAutoHyphens/>
        <w:jc w:val="both"/>
        <w:rPr>
          <w:rFonts w:asciiTheme="minorHAnsi" w:hAnsiTheme="minorHAnsi" w:cstheme="minorHAnsi"/>
          <w:color w:val="000000" w:themeColor="text1"/>
        </w:rPr>
      </w:pPr>
      <w:r>
        <w:rPr>
          <w:rFonts w:asciiTheme="minorHAnsi" w:hAnsiTheme="minorHAnsi" w:cstheme="minorHAnsi"/>
          <w:color w:val="000000" w:themeColor="text1"/>
        </w:rPr>
        <w:t>Lebara a</w:t>
      </w:r>
      <w:r w:rsidRPr="00B31AAD">
        <w:rPr>
          <w:rFonts w:asciiTheme="minorHAnsi" w:hAnsiTheme="minorHAnsi" w:cstheme="minorHAnsi"/>
          <w:color w:val="000000" w:themeColor="text1"/>
        </w:rPr>
        <w:t>s a mobile virtual network operator (MVNO), Lebara does not own its own infrastructure but leases access from larger carriers such as Vodafone. This makes the company particularly sensitive to regulatory changes and government policies in areas such as cybersecurity, consumer protection, and competition.</w:t>
      </w:r>
    </w:p>
    <w:p w14:paraId="0114A6F9" w14:textId="77777777" w:rsidR="00B31AAD" w:rsidRPr="00B31AAD" w:rsidRDefault="00B31AAD" w:rsidP="00B31AAD">
      <w:pPr>
        <w:suppressAutoHyphens/>
        <w:jc w:val="both"/>
        <w:rPr>
          <w:rFonts w:asciiTheme="minorHAnsi" w:hAnsiTheme="minorHAnsi" w:cstheme="minorHAnsi"/>
          <w:color w:val="000000" w:themeColor="text1"/>
        </w:rPr>
      </w:pPr>
    </w:p>
    <w:p w14:paraId="4D3B5C03"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Cybersecurity has become a political priority in Australia, particularly following the large-scale breaches at Optus and Medibank in 2022 and 2023. In response, the government introduced the </w:t>
      </w:r>
      <w:r w:rsidRPr="00B31AAD">
        <w:rPr>
          <w:rFonts w:asciiTheme="minorHAnsi" w:hAnsiTheme="minorHAnsi" w:cstheme="minorHAnsi"/>
          <w:b/>
          <w:bCs/>
          <w:color w:val="000000" w:themeColor="text1"/>
        </w:rPr>
        <w:t>Cybersecurity Act 2024</w:t>
      </w:r>
      <w:r w:rsidRPr="00B31AAD">
        <w:rPr>
          <w:rFonts w:asciiTheme="minorHAnsi" w:hAnsiTheme="minorHAnsi" w:cstheme="minorHAnsi"/>
          <w:color w:val="000000" w:themeColor="text1"/>
        </w:rPr>
        <w:t xml:space="preserve">, which places significant obligations on all telecommunications providers, including MVNOs such as Lebara. Although Lebara is smaller than the major carriers, it still collects and stores sensitive customer data, particularly for its migrant-heavy customer base that often relies on international calling services. The new law requires Lebara to report serious incidents, strengthen its data protection practices, and accept greater liability in the event of breaches. While this increases </w:t>
      </w:r>
      <w:r w:rsidRPr="00B31AAD">
        <w:rPr>
          <w:rFonts w:asciiTheme="minorHAnsi" w:hAnsiTheme="minorHAnsi" w:cstheme="minorHAnsi"/>
          <w:color w:val="000000" w:themeColor="text1"/>
        </w:rPr>
        <w:lastRenderedPageBreak/>
        <w:t>compliance costs, it also offers an opportunity for Lebara to build trust and differentiate itself by promoting strong security standards as part of its customer value proposition.</w:t>
      </w:r>
    </w:p>
    <w:p w14:paraId="3A82E616" w14:textId="77777777" w:rsidR="00B31AAD" w:rsidRPr="00B31AAD" w:rsidRDefault="00B31AAD" w:rsidP="00B31AAD">
      <w:pPr>
        <w:suppressAutoHyphens/>
        <w:jc w:val="both"/>
        <w:rPr>
          <w:rFonts w:asciiTheme="minorHAnsi" w:hAnsiTheme="minorHAnsi" w:cstheme="minorHAnsi"/>
          <w:color w:val="000000" w:themeColor="text1"/>
        </w:rPr>
      </w:pPr>
    </w:p>
    <w:p w14:paraId="7945B2C8"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Consumer protection is another critical political influence. Regulatory bodies such as the </w:t>
      </w:r>
      <w:r w:rsidRPr="00B31AAD">
        <w:rPr>
          <w:rFonts w:asciiTheme="minorHAnsi" w:hAnsiTheme="minorHAnsi" w:cstheme="minorHAnsi"/>
          <w:b/>
          <w:bCs/>
          <w:color w:val="000000" w:themeColor="text1"/>
        </w:rPr>
        <w:t>Australian Competition and Consumer Commission (ACCC)</w:t>
      </w:r>
      <w:r w:rsidRPr="00B31AAD">
        <w:rPr>
          <w:rFonts w:asciiTheme="minorHAnsi" w:hAnsiTheme="minorHAnsi" w:cstheme="minorHAnsi"/>
          <w:color w:val="000000" w:themeColor="text1"/>
        </w:rPr>
        <w:t xml:space="preserve"> and the </w:t>
      </w:r>
      <w:r w:rsidRPr="00B31AAD">
        <w:rPr>
          <w:rFonts w:asciiTheme="minorHAnsi" w:hAnsiTheme="minorHAnsi" w:cstheme="minorHAnsi"/>
          <w:b/>
          <w:bCs/>
          <w:color w:val="000000" w:themeColor="text1"/>
        </w:rPr>
        <w:t>Australian Communications and Media Authority (ACMA)</w:t>
      </w:r>
      <w:r w:rsidRPr="00B31AAD">
        <w:rPr>
          <w:rFonts w:asciiTheme="minorHAnsi" w:hAnsiTheme="minorHAnsi" w:cstheme="minorHAnsi"/>
          <w:color w:val="000000" w:themeColor="text1"/>
        </w:rPr>
        <w:t xml:space="preserve"> have a mandate to safeguard consumers from unfair practices, misleading advertising, and scams. For a budget-focused provider like Lebara, this oversight is especially relevant. Low-cost operators often compete aggressively on price and promotions, which can sometimes lead to consumer complaints about transparency or service conditions. Strong enforcement by the ACCC and ACMA means that Lebara must ensure that its advertising is accurate, its contracts are clear, and its billing practices are fair. While this adds regulatory pressure, it also helps level the playing field by holding all competitors to the same standard, which benefits providers that operate responsibly.</w:t>
      </w:r>
    </w:p>
    <w:p w14:paraId="65696668" w14:textId="77777777" w:rsidR="00B31AAD" w:rsidRPr="00B31AAD" w:rsidRDefault="00B31AAD" w:rsidP="00B31AAD">
      <w:pPr>
        <w:suppressAutoHyphens/>
        <w:jc w:val="both"/>
        <w:rPr>
          <w:rFonts w:asciiTheme="minorHAnsi" w:hAnsiTheme="minorHAnsi" w:cstheme="minorHAnsi"/>
          <w:color w:val="000000" w:themeColor="text1"/>
        </w:rPr>
      </w:pPr>
    </w:p>
    <w:p w14:paraId="01E89EBE"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Finally, the government’s universal access and competition framework has reshaped the telecommunications market. The creation of the </w:t>
      </w:r>
      <w:r w:rsidRPr="00B31AAD">
        <w:rPr>
          <w:rFonts w:asciiTheme="minorHAnsi" w:hAnsiTheme="minorHAnsi" w:cstheme="minorHAnsi"/>
          <w:b/>
          <w:bCs/>
          <w:color w:val="000000" w:themeColor="text1"/>
        </w:rPr>
        <w:t>National Broadband Network (NBN)</w:t>
      </w:r>
      <w:r w:rsidRPr="00B31AAD">
        <w:rPr>
          <w:rFonts w:asciiTheme="minorHAnsi" w:hAnsiTheme="minorHAnsi" w:cstheme="minorHAnsi"/>
          <w:color w:val="000000" w:themeColor="text1"/>
        </w:rPr>
        <w:t xml:space="preserve"> and wholesale regulation overseen by the ACCC have promoted competition by forcing larger carriers to share infrastructure. For Lebara, this political influence is largely positive. By relying on regulated wholesale agreements, Lebara gains access to nationwide network coverage without the enormous capital costs of building its own infrastructure. This allows the company to focus its resources on pricing strategies, customer service, and targeting niche markets such as migrant communities. However, because Lebara depends on wholesale access, its costs and competitiveness are directly affected by regulatory decisions on wholesale pricing and access conditions.</w:t>
      </w:r>
    </w:p>
    <w:p w14:paraId="48EF04AD" w14:textId="77777777" w:rsidR="002926A2" w:rsidRDefault="002926A2" w:rsidP="00B31AAD">
      <w:pPr>
        <w:suppressAutoHyphens/>
        <w:jc w:val="both"/>
        <w:rPr>
          <w:rFonts w:asciiTheme="minorHAnsi" w:hAnsiTheme="minorHAnsi" w:cstheme="minorHAnsi"/>
          <w:color w:val="000000" w:themeColor="text1"/>
        </w:rPr>
      </w:pPr>
    </w:p>
    <w:p w14:paraId="6E732CCA" w14:textId="77777777" w:rsidR="002926A2" w:rsidRPr="00B31AAD" w:rsidRDefault="002926A2" w:rsidP="00B31AAD">
      <w:pPr>
        <w:suppressAutoHyphens/>
        <w:jc w:val="both"/>
        <w:rPr>
          <w:rFonts w:asciiTheme="minorHAnsi" w:hAnsiTheme="minorHAnsi" w:cstheme="minorHAnsi"/>
          <w:color w:val="000000" w:themeColor="text1"/>
        </w:rPr>
      </w:pPr>
    </w:p>
    <w:p w14:paraId="030CF5BB" w14:textId="35953044" w:rsidR="00346084" w:rsidRDefault="006A7FD8" w:rsidP="006A7FD8">
      <w:pPr>
        <w:pStyle w:val="Heading2"/>
      </w:pPr>
      <w:r>
        <w:t>A</w:t>
      </w:r>
      <w:r w:rsidRPr="006A7FD8">
        <w:t xml:space="preserve">ccessibility of networking services of </w:t>
      </w:r>
      <w:r>
        <w:t>Optus</w:t>
      </w:r>
      <w:r w:rsidRPr="006A7FD8">
        <w:t xml:space="preserve"> to individuals and organisations across Australia</w:t>
      </w:r>
    </w:p>
    <w:p w14:paraId="02D35325" w14:textId="77777777" w:rsidR="006A7FD8" w:rsidRDefault="006A7FD8" w:rsidP="00346084">
      <w:pPr>
        <w:suppressAutoHyphens/>
        <w:rPr>
          <w:rFonts w:asciiTheme="minorHAnsi" w:hAnsiTheme="minorHAnsi" w:cstheme="minorHAnsi"/>
          <w:b/>
          <w:bCs/>
          <w:color w:val="000000" w:themeColor="text1"/>
        </w:rPr>
      </w:pPr>
    </w:p>
    <w:p w14:paraId="1B15539B"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Optus is the second-largest telecommunications provider in Australia and plays a central role in delivering networking services to both individuals and organisations. The accessibility of these services can be assessed in terms of geographic coverage, service affordability, inclusivity, and the ability to meet the diverse needs of households and businesses. While Optus provides extensive services across much of the country, accessibility remains uneven due to regional disparities, cost factors, and market competition.</w:t>
      </w:r>
    </w:p>
    <w:p w14:paraId="1C3512EA"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From a geographic perspective, Optus has made significant investments in expanding its mobile and broadband networks. Its 4G and 5G mobile services cover the majority of the population, particularly in metropolitan and regional centres. Optus has also partnered with the National Broadband Network (NBN) to deliver fixed-line and wireless broadband services nationwide, allowing it to reach households and organisations even in remote areas. However, network accessibility is still less reliable in rural and remote communities, where service quality can lag behind that of major cities. In these areas, individuals and organisations often experience slower speeds and weaker coverage compared with urban users. This reflects a broader structural challenge in Australia’s telecommunications sector rather than a problem unique to Optus, but it does highlight ongoing limitations in universal access.</w:t>
      </w:r>
    </w:p>
    <w:p w14:paraId="3B2357ED"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Affordability is another important dimension of accessibility. Optus positions itself as a premium yet competitive alternative to Telstra, offering a wide range of mobile, broadband, and enterprise services. For individuals, Optus provides flexible post-paid and prepaid options, which makes its services accessible to a broad income spectrum. However, compared with lower-cost providers such as Lebara or other MVNOs, Optus’ pricing can be prohibitive for households most affected by cost-of-living pressures. For organisations, Optus offers enterprise-grade networking services, cloud solutions, and cybersecurity packages, which are accessible to medium and large businesses but less affordable for small businesses with limited budgets. This suggests that while Optus provides extensive service options, affordability remains a barrier to full accessibility for certain customer groups.</w:t>
      </w:r>
    </w:p>
    <w:p w14:paraId="55F0EC6C"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Accessibility is also shaped by inclusivity and consumer safeguards. Optus provides services designed for culturally and linguistically diverse communities, including multilingual customer support, which improves accessibility for migrant households. In addition, regulatory requirements enforced by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xml:space="preserve"> ensure that Optus provides clear information, protects consumers from misleading contracts, and participates in hardship programs for vulnerable individuals. These political and regulatory influences enhance the accessibility of Optus’ services by ensuring that customers are not excluded due to unfair practices or lack of support.</w:t>
      </w:r>
    </w:p>
    <w:p w14:paraId="16AAD676"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For organisations, Optus plays a significant role in enabling digital transformation. Its services support industries ranging from education and healthcare to retail and mining. Optus has invested heavily in 5G infrastructure, offering high-speed, low-latency connections that enable organisations to deploy advanced technologies such as automation, remote monitoring, and cloud computing. However, the uneven rollout of 5G means that organisations in remote regions may not yet have access to these capabilities, limiting their ability to adopt cutting-edge digital solutions at the same pace as urban businesses.</w:t>
      </w:r>
    </w:p>
    <w:p w14:paraId="515FA137" w14:textId="77777777" w:rsidR="006A7FD8" w:rsidRDefault="006A7FD8" w:rsidP="00346084">
      <w:pPr>
        <w:suppressAutoHyphens/>
        <w:rPr>
          <w:rFonts w:asciiTheme="minorHAnsi" w:hAnsiTheme="minorHAnsi" w:cstheme="minorHAnsi"/>
          <w:b/>
          <w:bCs/>
          <w:color w:val="000000" w:themeColor="text1"/>
        </w:rPr>
      </w:pPr>
    </w:p>
    <w:p w14:paraId="732D29C0" w14:textId="77777777" w:rsidR="006A7FD8" w:rsidRDefault="006A7FD8" w:rsidP="00346084">
      <w:pPr>
        <w:suppressAutoHyphens/>
        <w:rPr>
          <w:rFonts w:asciiTheme="minorHAnsi" w:hAnsiTheme="minorHAnsi" w:cstheme="minorHAnsi"/>
          <w:b/>
          <w:bCs/>
          <w:color w:val="000000" w:themeColor="text1"/>
        </w:rPr>
      </w:pPr>
    </w:p>
    <w:p w14:paraId="0FE35CFA" w14:textId="310B2568" w:rsidR="006A7FD8" w:rsidRPr="00F97A22" w:rsidRDefault="006A7FD8" w:rsidP="006A7FD8">
      <w:pPr>
        <w:pStyle w:val="Heading2"/>
      </w:pPr>
      <w:r>
        <w:t>A</w:t>
      </w:r>
      <w:r w:rsidRPr="006A7FD8">
        <w:t xml:space="preserve">ccessibility of networking services of </w:t>
      </w:r>
      <w:r>
        <w:t>Lebara</w:t>
      </w:r>
      <w:r w:rsidRPr="006A7FD8">
        <w:t xml:space="preserve"> to individuals and organisations across Australia</w:t>
      </w:r>
    </w:p>
    <w:p w14:paraId="07D4F5B9" w14:textId="77777777" w:rsidR="006A7FD8" w:rsidRDefault="006A7FD8" w:rsidP="00346084">
      <w:pPr>
        <w:suppressAutoHyphens/>
        <w:rPr>
          <w:rFonts w:asciiTheme="minorHAnsi" w:hAnsiTheme="minorHAnsi" w:cstheme="minorHAnsi"/>
          <w:color w:val="000000" w:themeColor="text1"/>
        </w:rPr>
      </w:pPr>
    </w:p>
    <w:p w14:paraId="674BC7E5" w14:textId="6EDACF44"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Lebara </w:t>
      </w:r>
      <w:r>
        <w:rPr>
          <w:rFonts w:ascii="Arial" w:eastAsia="Times New Roman" w:hAnsi="Arial" w:cs="Arial"/>
          <w:noProof w:val="0"/>
          <w:color w:val="000000" w:themeColor="text1"/>
          <w:lang w:eastAsia="en-AU" w:bidi="ar-SA"/>
        </w:rPr>
        <w:t>as</w:t>
      </w:r>
      <w:r w:rsidRPr="006A7FD8">
        <w:rPr>
          <w:rFonts w:ascii="Arial" w:eastAsia="Times New Roman" w:hAnsi="Arial" w:cs="Arial"/>
          <w:noProof w:val="0"/>
          <w:color w:val="000000" w:themeColor="text1"/>
          <w:lang w:eastAsia="en-AU" w:bidi="ar-SA"/>
        </w:rPr>
        <w:t xml:space="preserve"> a mobile virtual network operator (MVNO) that operates on the Vodafone network and has positioned itself as a low-cost provider targeting value-conscious consumers, particularly migrant communities. Unlike major carriers such as Telstra and Optus, Lebara does not own its own infrastructure, instead relying on wholesale agreements to deliver its services. The accessibility of Lebara’s networking services to individuals and organisations across Australia can therefore be assessed in terms of coverage, affordability, inclusivity, and the suitability of its offerings for different customer segments.</w:t>
      </w:r>
    </w:p>
    <w:p w14:paraId="61407B20"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From a geographic perspective, Lebara’s services are limited by the infrastructure of its host network. Operating on Vodafone’s network, it provides strong coverage in metropolitan and many regional areas but remains less reliable in rural and remote communities. Individuals in cities and larger towns generally experience good mobile service and internet access, while those in remote areas may find that Lebara’s coverage is less extensive compared with providers such as Telstra, which dominates in rural connectivity. This geographic disparity reduces the accessibility of Lebara’s services for individuals and organisations outside major population centres.</w:t>
      </w:r>
    </w:p>
    <w:p w14:paraId="01C059CA"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lastRenderedPageBreak/>
        <w:t>Affordability is the area where Lebara’s accessibility is strongest. The company focuses on prepaid mobile plans that are significantly cheaper than those of the major carriers. These plans typically include generous international calling and data allowances, which are highly attractive to migrant households and international students. This pricing strategy makes telecommunications services more accessible to individuals facing cost-of-living pressures, enabling them to maintain essential communication both locally and overseas. For organisations, however, Lebara has a limited presence. It does not provide enterprise-grade solutions such as dedicated broadband, cybersecurity, or managed services. As such, its accessibility for businesses is confined to very small enterprises or sole traders that only require mobile voice and data at low cost, rather than comprehensive networking solutions.</w:t>
      </w:r>
    </w:p>
    <w:p w14:paraId="4B4141B8"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Inclusivity is another dimension where Lebara plays a unique role. The company markets heavily to culturally and linguistically diverse communities, providing multilingual customer support and tailored international calling options. This focus enhances accessibility for groups that may otherwise face barriers in engaging with mainstream providers. In contrast, Lebara provides less support for other vulnerable groups, such as rural communities or small businesses, since its service model is heavily centred on prepaid consumer markets.</w:t>
      </w:r>
    </w:p>
    <w:p w14:paraId="2183178D" w14:textId="77777777" w:rsidR="006A7FD8" w:rsidRPr="006A7FD8" w:rsidRDefault="006A7FD8" w:rsidP="006A7FD8">
      <w:pPr>
        <w:spacing w:before="100" w:beforeAutospacing="1" w:after="100" w:afterAutospacing="1"/>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Regulation also plays an important part in shaping Lebara’s accessibility. Under the oversight of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Lebara must comply with the same consumer protection and service quality standards as larger carriers. This ensures that customers benefit from clear advertising, fair contracts, and dispute resolution processes. However, being a smaller operator, Lebara may have fewer resources to invest in customer service systems and compliance frameworks compared with larger competitors, which can occasionally affect service responsiveness.</w:t>
      </w:r>
    </w:p>
    <w:p w14:paraId="46D6F428" w14:textId="77777777" w:rsidR="006A7FD8" w:rsidRPr="00F97A22" w:rsidRDefault="006A7FD8" w:rsidP="00346084">
      <w:pPr>
        <w:suppressAutoHyphens/>
        <w:rPr>
          <w:rFonts w:asciiTheme="minorHAnsi" w:hAnsiTheme="minorHAnsi" w:cstheme="minorHAnsi"/>
          <w:color w:val="000000" w:themeColor="text1"/>
        </w:rPr>
      </w:pPr>
    </w:p>
    <w:p w14:paraId="4A4B52EE" w14:textId="77777777" w:rsidR="00F97A22" w:rsidRPr="000D6D75" w:rsidRDefault="00F97A22">
      <w:pPr>
        <w:suppressAutoHyphens/>
        <w:rPr>
          <w:rFonts w:asciiTheme="minorHAnsi" w:hAnsiTheme="minorHAnsi" w:cstheme="minorHAnsi"/>
          <w:color w:val="000000" w:themeColor="text1"/>
        </w:rPr>
      </w:pPr>
    </w:p>
    <w:p w14:paraId="006A8B95" w14:textId="312CA810" w:rsidR="002E4656" w:rsidRPr="00CF6B91" w:rsidRDefault="005260AA" w:rsidP="0020323D">
      <w:pPr>
        <w:pStyle w:val="Heading2"/>
        <w:rPr>
          <w:lang w:eastAsia="en-AU" w:bidi="ar-SA"/>
        </w:rPr>
      </w:pPr>
      <w:r>
        <w:rPr>
          <w:lang w:eastAsia="en-AU" w:bidi="ar-SA"/>
        </w:rPr>
        <w:t xml:space="preserve">Definition of </w:t>
      </w:r>
      <w:r w:rsidR="002E4656" w:rsidRPr="00CF6B91">
        <w:rPr>
          <w:lang w:eastAsia="en-AU" w:bidi="ar-SA"/>
        </w:rPr>
        <w:t xml:space="preserve">Evaluation </w:t>
      </w:r>
      <w:r>
        <w:rPr>
          <w:lang w:bidi="ar-SA"/>
        </w:rPr>
        <w:t>R</w:t>
      </w:r>
      <w:r w:rsidR="002E4656" w:rsidRPr="0020323D">
        <w:rPr>
          <w:lang w:bidi="ar-SA"/>
        </w:rPr>
        <w:t>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484E61F6" w:rsidR="002E4656" w:rsidRPr="00CF6B91" w:rsidRDefault="005260AA" w:rsidP="002E4656">
      <w:pPr>
        <w:rPr>
          <w:rFonts w:ascii="Arial" w:eastAsia="Times New Roman" w:hAnsi="Arial" w:cs="Arial"/>
          <w:noProof w:val="0"/>
          <w:color w:val="000000" w:themeColor="text1"/>
          <w:lang w:eastAsia="en-AU" w:bidi="ar-SA"/>
        </w:rPr>
      </w:pPr>
      <w:hyperlink r:id="rId5" w:history="1">
        <w:r w:rsidRPr="00071C19">
          <w:rPr>
            <w:rStyle w:val="Hyperlink"/>
            <w:rFonts w:ascii="Arial" w:eastAsia="Times New Roman" w:hAnsi="Arial" w:cs="Arial"/>
            <w:noProof w:val="0"/>
            <w:lang w:eastAsia="en-AU" w:bidi="ar-SA"/>
          </w:rPr>
          <w:t>https://www.evalcommunity.com/career-center/evaluation-reports/</w:t>
        </w:r>
      </w:hyperlink>
      <w:r>
        <w:rPr>
          <w:rFonts w:ascii="Arial" w:eastAsia="Times New Roman" w:hAnsi="Arial" w:cs="Arial"/>
          <w:noProof w:val="0"/>
          <w:color w:val="000000" w:themeColor="text1"/>
          <w:lang w:eastAsia="en-AU" w:bidi="ar-SA"/>
        </w:rPr>
        <w:t xml:space="preserve"> </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0323D">
      <w:pPr>
        <w:pStyle w:val="Heading2"/>
        <w:rPr>
          <w:lang w:eastAsia="en-AU" w:bidi="ar-SA"/>
        </w:rPr>
      </w:pPr>
      <w:r w:rsidRPr="00CF6B91">
        <w:rPr>
          <w:lang w:eastAsia="en-AU" w:bidi="ar-SA"/>
        </w:rPr>
        <w:t xml:space="preserve">Function of an </w:t>
      </w:r>
      <w:r w:rsidRPr="0020323D">
        <w:rPr>
          <w:lang w:bidi="ar-SA"/>
        </w:rPr>
        <w:t>evaluation</w:t>
      </w:r>
      <w:r w:rsidRPr="00CF6B91">
        <w:rPr>
          <w:lang w:eastAsia="en-AU" w:bidi="ar-SA"/>
        </w:rPr>
        <w:t xml:space="preserve">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4. Communication: Share findings transparently with all stakeholders, from staff and funders to the general public.</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20323D">
      <w:pPr>
        <w:pStyle w:val="Heading2"/>
      </w:pPr>
      <w:r w:rsidRPr="00CF6B91">
        <w:t>Features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20323D">
      <w:pPr>
        <w:pStyle w:val="Heading2"/>
      </w:pPr>
      <w:r w:rsidRPr="00CF6B91">
        <w:t>Difference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60A1882F" w:rsidR="00CF6B91" w:rsidRPr="00CF6B91" w:rsidRDefault="00CF6B91" w:rsidP="00F96E5D">
      <w:pPr>
        <w:rPr>
          <w:rFonts w:ascii="Arial" w:hAnsi="Arial" w:cs="Arial"/>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scope</w:t>
      </w:r>
      <w:r w:rsidRPr="00CF6B91">
        <w:rPr>
          <w:rFonts w:ascii="Arial" w:hAnsi="Arial" w:cs="Arial"/>
          <w:color w:val="000000" w:themeColor="text1"/>
        </w:rPr>
        <w:t>.</w:t>
      </w: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lastRenderedPageBreak/>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B3B"/>
    <w:multiLevelType w:val="multilevel"/>
    <w:tmpl w:val="114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7060"/>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25348"/>
    <w:multiLevelType w:val="multilevel"/>
    <w:tmpl w:val="91D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997"/>
    <w:multiLevelType w:val="multilevel"/>
    <w:tmpl w:val="7BA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7FC"/>
    <w:multiLevelType w:val="multilevel"/>
    <w:tmpl w:val="6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DAB"/>
    <w:multiLevelType w:val="multilevel"/>
    <w:tmpl w:val="84F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404612"/>
    <w:multiLevelType w:val="multilevel"/>
    <w:tmpl w:val="E7C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13A33"/>
    <w:multiLevelType w:val="multilevel"/>
    <w:tmpl w:val="CA9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413EC"/>
    <w:multiLevelType w:val="multilevel"/>
    <w:tmpl w:val="079A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667C7"/>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7697"/>
    <w:multiLevelType w:val="multilevel"/>
    <w:tmpl w:val="B48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31EB"/>
    <w:multiLevelType w:val="multilevel"/>
    <w:tmpl w:val="9ED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B8A"/>
    <w:multiLevelType w:val="multilevel"/>
    <w:tmpl w:val="7E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C2258"/>
    <w:multiLevelType w:val="multilevel"/>
    <w:tmpl w:val="8FF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B04E0"/>
    <w:multiLevelType w:val="multilevel"/>
    <w:tmpl w:val="8D3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D7F5E"/>
    <w:multiLevelType w:val="multilevel"/>
    <w:tmpl w:val="2FC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A2810"/>
    <w:multiLevelType w:val="multilevel"/>
    <w:tmpl w:val="2E3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23313"/>
    <w:multiLevelType w:val="multilevel"/>
    <w:tmpl w:val="234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D0EC5"/>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34083"/>
    <w:multiLevelType w:val="multilevel"/>
    <w:tmpl w:val="3CE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625BA"/>
    <w:multiLevelType w:val="multilevel"/>
    <w:tmpl w:val="32B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B5175"/>
    <w:multiLevelType w:val="multilevel"/>
    <w:tmpl w:val="8DE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E6267"/>
    <w:multiLevelType w:val="multilevel"/>
    <w:tmpl w:val="915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13B22"/>
    <w:multiLevelType w:val="multilevel"/>
    <w:tmpl w:val="78A2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160B1"/>
    <w:multiLevelType w:val="multilevel"/>
    <w:tmpl w:val="6D5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136E3"/>
    <w:multiLevelType w:val="multilevel"/>
    <w:tmpl w:val="C40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7"/>
  </w:num>
  <w:num w:numId="2" w16cid:durableId="1981956934">
    <w:abstractNumId w:val="14"/>
  </w:num>
  <w:num w:numId="3" w16cid:durableId="470169961">
    <w:abstractNumId w:val="17"/>
  </w:num>
  <w:num w:numId="4" w16cid:durableId="1345667571">
    <w:abstractNumId w:val="30"/>
  </w:num>
  <w:num w:numId="5" w16cid:durableId="1636983036">
    <w:abstractNumId w:val="9"/>
  </w:num>
  <w:num w:numId="6" w16cid:durableId="187261224">
    <w:abstractNumId w:val="32"/>
  </w:num>
  <w:num w:numId="7" w16cid:durableId="549414431">
    <w:abstractNumId w:val="28"/>
  </w:num>
  <w:num w:numId="8" w16cid:durableId="44642365">
    <w:abstractNumId w:val="34"/>
  </w:num>
  <w:num w:numId="9" w16cid:durableId="1671173187">
    <w:abstractNumId w:val="33"/>
  </w:num>
  <w:num w:numId="10" w16cid:durableId="2098166034">
    <w:abstractNumId w:val="31"/>
  </w:num>
  <w:num w:numId="11" w16cid:durableId="1628007948">
    <w:abstractNumId w:val="36"/>
  </w:num>
  <w:num w:numId="12" w16cid:durableId="1409184170">
    <w:abstractNumId w:val="6"/>
  </w:num>
  <w:num w:numId="13" w16cid:durableId="1627269353">
    <w:abstractNumId w:val="16"/>
  </w:num>
  <w:num w:numId="14" w16cid:durableId="1378702895">
    <w:abstractNumId w:val="23"/>
  </w:num>
  <w:num w:numId="15" w16cid:durableId="468129301">
    <w:abstractNumId w:val="11"/>
  </w:num>
  <w:num w:numId="16" w16cid:durableId="197202872">
    <w:abstractNumId w:val="27"/>
  </w:num>
  <w:num w:numId="17" w16cid:durableId="1461730207">
    <w:abstractNumId w:val="10"/>
  </w:num>
  <w:num w:numId="18" w16cid:durableId="1453744218">
    <w:abstractNumId w:val="2"/>
  </w:num>
  <w:num w:numId="19" w16cid:durableId="1509247784">
    <w:abstractNumId w:val="13"/>
  </w:num>
  <w:num w:numId="20" w16cid:durableId="196429727">
    <w:abstractNumId w:val="35"/>
  </w:num>
  <w:num w:numId="21" w16cid:durableId="1206985949">
    <w:abstractNumId w:val="25"/>
  </w:num>
  <w:num w:numId="22" w16cid:durableId="652680104">
    <w:abstractNumId w:val="37"/>
  </w:num>
  <w:num w:numId="23" w16cid:durableId="1183931273">
    <w:abstractNumId w:val="22"/>
  </w:num>
  <w:num w:numId="24" w16cid:durableId="765615262">
    <w:abstractNumId w:val="24"/>
  </w:num>
  <w:num w:numId="25" w16cid:durableId="1858807668">
    <w:abstractNumId w:val="26"/>
  </w:num>
  <w:num w:numId="26" w16cid:durableId="1530217904">
    <w:abstractNumId w:val="19"/>
  </w:num>
  <w:num w:numId="27" w16cid:durableId="1692030795">
    <w:abstractNumId w:val="15"/>
  </w:num>
  <w:num w:numId="28" w16cid:durableId="472598034">
    <w:abstractNumId w:val="8"/>
  </w:num>
  <w:num w:numId="29" w16cid:durableId="717515181">
    <w:abstractNumId w:val="21"/>
  </w:num>
  <w:num w:numId="30" w16cid:durableId="840588458">
    <w:abstractNumId w:val="12"/>
  </w:num>
  <w:num w:numId="31" w16cid:durableId="293869639">
    <w:abstractNumId w:val="18"/>
  </w:num>
  <w:num w:numId="32" w16cid:durableId="1724475755">
    <w:abstractNumId w:val="4"/>
  </w:num>
  <w:num w:numId="33" w16cid:durableId="1740204796">
    <w:abstractNumId w:val="0"/>
  </w:num>
  <w:num w:numId="34" w16cid:durableId="1396590021">
    <w:abstractNumId w:val="3"/>
  </w:num>
  <w:num w:numId="35" w16cid:durableId="2115780919">
    <w:abstractNumId w:val="20"/>
  </w:num>
  <w:num w:numId="36" w16cid:durableId="616718113">
    <w:abstractNumId w:val="5"/>
  </w:num>
  <w:num w:numId="37" w16cid:durableId="1535192994">
    <w:abstractNumId w:val="1"/>
  </w:num>
  <w:num w:numId="38" w16cid:durableId="5260205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6D75"/>
    <w:rsid w:val="000D7A30"/>
    <w:rsid w:val="000E5126"/>
    <w:rsid w:val="00123C81"/>
    <w:rsid w:val="001A28FD"/>
    <w:rsid w:val="001F6552"/>
    <w:rsid w:val="0020323D"/>
    <w:rsid w:val="002706BC"/>
    <w:rsid w:val="002926A2"/>
    <w:rsid w:val="0029318B"/>
    <w:rsid w:val="002A6EB1"/>
    <w:rsid w:val="002E4656"/>
    <w:rsid w:val="0032114B"/>
    <w:rsid w:val="00346084"/>
    <w:rsid w:val="00346A83"/>
    <w:rsid w:val="003775B1"/>
    <w:rsid w:val="003E5078"/>
    <w:rsid w:val="004106C8"/>
    <w:rsid w:val="00440F8C"/>
    <w:rsid w:val="00444C72"/>
    <w:rsid w:val="00452928"/>
    <w:rsid w:val="004643CC"/>
    <w:rsid w:val="00465598"/>
    <w:rsid w:val="00482B6A"/>
    <w:rsid w:val="004D04F7"/>
    <w:rsid w:val="005260AA"/>
    <w:rsid w:val="00557452"/>
    <w:rsid w:val="005A095A"/>
    <w:rsid w:val="005D7658"/>
    <w:rsid w:val="005E6A97"/>
    <w:rsid w:val="005F4901"/>
    <w:rsid w:val="00614652"/>
    <w:rsid w:val="006A179E"/>
    <w:rsid w:val="006A7FD8"/>
    <w:rsid w:val="00741A36"/>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348F2"/>
    <w:rsid w:val="00A51977"/>
    <w:rsid w:val="00A6164E"/>
    <w:rsid w:val="00A628CF"/>
    <w:rsid w:val="00AA04DF"/>
    <w:rsid w:val="00AF0D01"/>
    <w:rsid w:val="00AF7D15"/>
    <w:rsid w:val="00B31AAD"/>
    <w:rsid w:val="00B3464F"/>
    <w:rsid w:val="00B441DA"/>
    <w:rsid w:val="00B62771"/>
    <w:rsid w:val="00B95FFC"/>
    <w:rsid w:val="00BA1098"/>
    <w:rsid w:val="00C83A29"/>
    <w:rsid w:val="00C92EEB"/>
    <w:rsid w:val="00CF6B91"/>
    <w:rsid w:val="00D01741"/>
    <w:rsid w:val="00D15FB9"/>
    <w:rsid w:val="00D17E0E"/>
    <w:rsid w:val="00D362B3"/>
    <w:rsid w:val="00D622C9"/>
    <w:rsid w:val="00DC0139"/>
    <w:rsid w:val="00DD0229"/>
    <w:rsid w:val="00DD208C"/>
    <w:rsid w:val="00DD33E4"/>
    <w:rsid w:val="00DD61D0"/>
    <w:rsid w:val="00DE0686"/>
    <w:rsid w:val="00E21953"/>
    <w:rsid w:val="00E36096"/>
    <w:rsid w:val="00E3615A"/>
    <w:rsid w:val="00E51D9C"/>
    <w:rsid w:val="00E67F8F"/>
    <w:rsid w:val="00E7743A"/>
    <w:rsid w:val="00E83039"/>
    <w:rsid w:val="00F05358"/>
    <w:rsid w:val="00F24A35"/>
    <w:rsid w:val="00F2744F"/>
    <w:rsid w:val="00F3117E"/>
    <w:rsid w:val="00F42607"/>
    <w:rsid w:val="00F47DC4"/>
    <w:rsid w:val="00F9623E"/>
    <w:rsid w:val="00F96473"/>
    <w:rsid w:val="00F96E5D"/>
    <w:rsid w:val="00F97A22"/>
    <w:rsid w:val="00FA4042"/>
    <w:rsid w:val="00FE51D8"/>
    <w:rsid w:val="00FF56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alcommunity.com/career-center/evaluation-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1832</TotalTime>
  <Pages>6</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60</cp:revision>
  <dcterms:created xsi:type="dcterms:W3CDTF">2025-05-02T17:00:00Z</dcterms:created>
  <dcterms:modified xsi:type="dcterms:W3CDTF">2025-08-31T10:44:00Z</dcterms:modified>
  <dc:language>en-AU</dc:language>
</cp:coreProperties>
</file>