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2C54A" w14:textId="464E7596" w:rsidR="00E67F8F" w:rsidRPr="00FE51D8" w:rsidRDefault="00E67F8F" w:rsidP="00E67F8F">
      <w:pPr>
        <w:rPr>
          <w:rFonts w:asciiTheme="majorHAnsi" w:hAnsiTheme="majorHAnsi" w:cstheme="majorHAnsi"/>
          <w:b/>
          <w:bCs/>
        </w:rPr>
      </w:pPr>
      <w:r w:rsidRPr="00FE51D8">
        <w:rPr>
          <w:rFonts w:asciiTheme="majorHAnsi" w:hAnsiTheme="majorHAnsi" w:cstheme="majorHAnsi"/>
          <w:b/>
          <w:bCs/>
        </w:rPr>
        <w:t>Optus:</w:t>
      </w:r>
    </w:p>
    <w:p w14:paraId="02276C4C" w14:textId="7226C1F8" w:rsidR="00E67F8F" w:rsidRPr="00E67F8F" w:rsidRDefault="00E67F8F" w:rsidP="00E67F8F">
      <w:pPr>
        <w:rPr>
          <w:rFonts w:asciiTheme="majorHAnsi" w:hAnsiTheme="majorHAnsi" w:cstheme="majorHAnsi"/>
        </w:rPr>
      </w:pPr>
      <w:r>
        <w:rPr>
          <w:rFonts w:asciiTheme="majorHAnsi" w:hAnsiTheme="majorHAnsi" w:cstheme="majorHAnsi"/>
        </w:rPr>
        <w:t xml:space="preserve">1. </w:t>
      </w:r>
      <w:r w:rsidRPr="00E67F8F">
        <w:rPr>
          <w:rFonts w:asciiTheme="majorHAnsi" w:hAnsiTheme="majorHAnsi" w:cstheme="majorHAnsi"/>
        </w:rPr>
        <w:t xml:space="preserve">one comprehensive report that evaluates the </w:t>
      </w:r>
      <w:r w:rsidRPr="00FE51D8">
        <w:rPr>
          <w:rFonts w:asciiTheme="majorHAnsi" w:hAnsiTheme="majorHAnsi" w:cstheme="majorHAnsi"/>
          <w:u w:val="single"/>
        </w:rPr>
        <w:t>economic and political influences</w:t>
      </w:r>
      <w:r w:rsidRPr="00E67F8F">
        <w:rPr>
          <w:rFonts w:asciiTheme="majorHAnsi" w:hAnsiTheme="majorHAnsi" w:cstheme="majorHAnsi"/>
        </w:rPr>
        <w:t xml:space="preserve"> on the networking industry in Australia and describes the </w:t>
      </w:r>
      <w:r w:rsidRPr="00FE51D8">
        <w:rPr>
          <w:rFonts w:asciiTheme="majorHAnsi" w:hAnsiTheme="majorHAnsi" w:cstheme="majorHAnsi"/>
          <w:u w:val="single"/>
        </w:rPr>
        <w:t>impact of regulations and legislation</w:t>
      </w:r>
      <w:r w:rsidRPr="00E67F8F">
        <w:rPr>
          <w:rFonts w:asciiTheme="majorHAnsi" w:hAnsiTheme="majorHAnsi" w:cstheme="majorHAnsi"/>
        </w:rPr>
        <w:t xml:space="preserve"> on the networking industry.</w:t>
      </w:r>
    </w:p>
    <w:p w14:paraId="3D724CDE" w14:textId="282D54F7" w:rsidR="00E67F8F" w:rsidRPr="00E67F8F" w:rsidRDefault="00E67F8F" w:rsidP="00E67F8F">
      <w:pPr>
        <w:rPr>
          <w:rFonts w:asciiTheme="majorHAnsi" w:hAnsiTheme="majorHAnsi" w:cstheme="majorHAnsi"/>
        </w:rPr>
      </w:pPr>
      <w:r>
        <w:rPr>
          <w:rFonts w:asciiTheme="majorHAnsi" w:hAnsiTheme="majorHAnsi" w:cstheme="majorHAnsi"/>
        </w:rPr>
        <w:t>2.</w:t>
      </w:r>
      <w:r w:rsidRPr="00E67F8F">
        <w:rPr>
          <w:rFonts w:asciiTheme="majorHAnsi" w:hAnsiTheme="majorHAnsi" w:cstheme="majorHAnsi"/>
        </w:rPr>
        <w:t xml:space="preserve"> one summary report that evaluates the </w:t>
      </w:r>
      <w:r w:rsidRPr="00FE51D8">
        <w:rPr>
          <w:rFonts w:asciiTheme="majorHAnsi" w:hAnsiTheme="majorHAnsi" w:cstheme="majorHAnsi"/>
          <w:u w:val="single"/>
        </w:rPr>
        <w:t>impact of legislation on planning processes</w:t>
      </w:r>
      <w:r w:rsidRPr="00E67F8F">
        <w:rPr>
          <w:rFonts w:asciiTheme="majorHAnsi" w:hAnsiTheme="majorHAnsi" w:cstheme="majorHAnsi"/>
        </w:rPr>
        <w:t xml:space="preserve"> and </w:t>
      </w:r>
      <w:r w:rsidRPr="00FE51D8">
        <w:rPr>
          <w:rFonts w:asciiTheme="majorHAnsi" w:hAnsiTheme="majorHAnsi" w:cstheme="majorHAnsi"/>
          <w:u w:val="single"/>
        </w:rPr>
        <w:t>accessibility to networks</w:t>
      </w:r>
      <w:r w:rsidRPr="00E67F8F">
        <w:rPr>
          <w:rFonts w:asciiTheme="majorHAnsi" w:hAnsiTheme="majorHAnsi" w:cstheme="majorHAnsi"/>
        </w:rPr>
        <w:t>.</w:t>
      </w:r>
    </w:p>
    <w:p w14:paraId="64FBC665" w14:textId="77777777" w:rsidR="00E67F8F" w:rsidRPr="00E67F8F" w:rsidRDefault="00E67F8F" w:rsidP="00E67F8F">
      <w:pPr>
        <w:rPr>
          <w:rFonts w:asciiTheme="majorHAnsi" w:hAnsiTheme="majorHAnsi" w:cstheme="majorHAnsi"/>
        </w:rPr>
      </w:pPr>
    </w:p>
    <w:p w14:paraId="29F6FC84" w14:textId="77777777" w:rsidR="00E67F8F" w:rsidRPr="00E67F8F" w:rsidRDefault="00E67F8F" w:rsidP="00E67F8F">
      <w:pPr>
        <w:rPr>
          <w:rFonts w:asciiTheme="majorHAnsi" w:hAnsiTheme="majorHAnsi" w:cstheme="majorHAnsi"/>
        </w:rPr>
      </w:pPr>
    </w:p>
    <w:p w14:paraId="0342160B" w14:textId="40323374" w:rsidR="00E67F8F" w:rsidRPr="00FE51D8" w:rsidRDefault="00E67F8F" w:rsidP="00E67F8F">
      <w:pPr>
        <w:rPr>
          <w:rFonts w:asciiTheme="majorHAnsi" w:hAnsiTheme="majorHAnsi" w:cstheme="majorHAnsi"/>
          <w:b/>
          <w:bCs/>
        </w:rPr>
      </w:pPr>
      <w:r w:rsidRPr="00FE51D8">
        <w:rPr>
          <w:rFonts w:asciiTheme="majorHAnsi" w:hAnsiTheme="majorHAnsi" w:cstheme="majorHAnsi"/>
          <w:b/>
          <w:bCs/>
        </w:rPr>
        <w:t>Lebara:</w:t>
      </w:r>
    </w:p>
    <w:p w14:paraId="5A3242BD" w14:textId="77777777" w:rsidR="00D622C9" w:rsidRPr="00E67F8F" w:rsidRDefault="00D622C9" w:rsidP="00D622C9">
      <w:pPr>
        <w:rPr>
          <w:rFonts w:asciiTheme="majorHAnsi" w:hAnsiTheme="majorHAnsi" w:cstheme="majorHAnsi"/>
        </w:rPr>
      </w:pPr>
      <w:r>
        <w:rPr>
          <w:rFonts w:asciiTheme="majorHAnsi" w:hAnsiTheme="majorHAnsi" w:cstheme="majorHAnsi"/>
        </w:rPr>
        <w:t xml:space="preserve">1. </w:t>
      </w:r>
      <w:r w:rsidRPr="00E67F8F">
        <w:rPr>
          <w:rFonts w:asciiTheme="majorHAnsi" w:hAnsiTheme="majorHAnsi" w:cstheme="majorHAnsi"/>
        </w:rPr>
        <w:t xml:space="preserve">one comprehensive report that evaluates the </w:t>
      </w:r>
      <w:r w:rsidRPr="00FE51D8">
        <w:rPr>
          <w:rFonts w:asciiTheme="majorHAnsi" w:hAnsiTheme="majorHAnsi" w:cstheme="majorHAnsi"/>
          <w:u w:val="single"/>
        </w:rPr>
        <w:t>economic and political influences</w:t>
      </w:r>
      <w:r w:rsidRPr="00E67F8F">
        <w:rPr>
          <w:rFonts w:asciiTheme="majorHAnsi" w:hAnsiTheme="majorHAnsi" w:cstheme="majorHAnsi"/>
        </w:rPr>
        <w:t xml:space="preserve"> on the networking industry in Australia and describes the </w:t>
      </w:r>
      <w:r w:rsidRPr="00FE51D8">
        <w:rPr>
          <w:rFonts w:asciiTheme="majorHAnsi" w:hAnsiTheme="majorHAnsi" w:cstheme="majorHAnsi"/>
          <w:u w:val="single"/>
        </w:rPr>
        <w:t>impact of regulations and legislation</w:t>
      </w:r>
      <w:r w:rsidRPr="00E67F8F">
        <w:rPr>
          <w:rFonts w:asciiTheme="majorHAnsi" w:hAnsiTheme="majorHAnsi" w:cstheme="majorHAnsi"/>
        </w:rPr>
        <w:t xml:space="preserve"> on the networking industry.</w:t>
      </w:r>
    </w:p>
    <w:p w14:paraId="5537430C" w14:textId="77777777" w:rsidR="00D622C9" w:rsidRPr="00E67F8F" w:rsidRDefault="00D622C9" w:rsidP="00D622C9">
      <w:pPr>
        <w:rPr>
          <w:rFonts w:asciiTheme="majorHAnsi" w:hAnsiTheme="majorHAnsi" w:cstheme="majorHAnsi"/>
        </w:rPr>
      </w:pPr>
      <w:r>
        <w:rPr>
          <w:rFonts w:asciiTheme="majorHAnsi" w:hAnsiTheme="majorHAnsi" w:cstheme="majorHAnsi"/>
        </w:rPr>
        <w:t>2.</w:t>
      </w:r>
      <w:r w:rsidRPr="00E67F8F">
        <w:rPr>
          <w:rFonts w:asciiTheme="majorHAnsi" w:hAnsiTheme="majorHAnsi" w:cstheme="majorHAnsi"/>
        </w:rPr>
        <w:t xml:space="preserve"> one summary report that evaluates the </w:t>
      </w:r>
      <w:r w:rsidRPr="00FE51D8">
        <w:rPr>
          <w:rFonts w:asciiTheme="majorHAnsi" w:hAnsiTheme="majorHAnsi" w:cstheme="majorHAnsi"/>
          <w:u w:val="single"/>
        </w:rPr>
        <w:t>impact of legislation on planning processes</w:t>
      </w:r>
      <w:r w:rsidRPr="00E67F8F">
        <w:rPr>
          <w:rFonts w:asciiTheme="majorHAnsi" w:hAnsiTheme="majorHAnsi" w:cstheme="majorHAnsi"/>
        </w:rPr>
        <w:t xml:space="preserve"> and </w:t>
      </w:r>
      <w:r w:rsidRPr="00FE51D8">
        <w:rPr>
          <w:rFonts w:asciiTheme="majorHAnsi" w:hAnsiTheme="majorHAnsi" w:cstheme="majorHAnsi"/>
          <w:u w:val="single"/>
        </w:rPr>
        <w:t>accessibility to networks</w:t>
      </w:r>
      <w:r w:rsidRPr="00E67F8F">
        <w:rPr>
          <w:rFonts w:asciiTheme="majorHAnsi" w:hAnsiTheme="majorHAnsi" w:cstheme="majorHAnsi"/>
        </w:rPr>
        <w:t>.</w:t>
      </w:r>
    </w:p>
    <w:p w14:paraId="2447AB95" w14:textId="77777777" w:rsidR="00AA04DF" w:rsidRDefault="00AA04DF" w:rsidP="00A628CF"/>
    <w:p w14:paraId="6F88F95F" w14:textId="77777777" w:rsidR="00AA04DF" w:rsidRPr="00086293" w:rsidRDefault="00AA04DF" w:rsidP="00AA04DF">
      <w:pPr>
        <w:pStyle w:val="Heading2"/>
      </w:pPr>
      <w:r w:rsidRPr="00086293">
        <w:t>Australian economic conditions</w:t>
      </w:r>
    </w:p>
    <w:p w14:paraId="7A23BF65" w14:textId="77777777" w:rsidR="00AA04DF" w:rsidRDefault="00AA04DF" w:rsidP="00A628CF"/>
    <w:p w14:paraId="396E27A2" w14:textId="77777777" w:rsidR="00AA04DF" w:rsidRPr="00086293" w:rsidRDefault="00AA04DF" w:rsidP="00AA04DF">
      <w:pPr>
        <w:jc w:val="both"/>
        <w:rPr>
          <w:rFonts w:ascii="Arial" w:hAnsi="Arial" w:cs="Arial"/>
        </w:rPr>
      </w:pPr>
      <w:r w:rsidRPr="00086293">
        <w:rPr>
          <w:rFonts w:ascii="Arial" w:hAnsi="Arial" w:cs="Arial"/>
        </w:rPr>
        <w:t>Australia’s economy in the March quarter 2025 recorded modest growth, with real GDP up just 0.2% for the quarter (1.3% annually), weighed down by severe weather events and the strongest detraction from public sector activity since 2017. Private demand supported the economy through rising household consumption (+0.4%) and private investment (+0.7%), while public investment (-2.0%) and weaker net trade (exports -0.8%) detracted from growth. Prices continued to rise, with nominal GDP up 1.4% and the implicit price deflator rising 1.2%, reflecting higher labour costs and strong increases in services such as health, education, rent, and energy. Export and import prices both rose (led by iron ore and rural goods on the export side), leaving the terms of trade only marginally higher (+0.1%). Mining output fell sharply due to cyclones, while non-mining industries such as construction, information media and telecommunications provided positive contributions. Compensation of employees grew 1.5% amid a still-tight labour market (unemployment around 4.1%), lifting household disposable income and pushing the household saving ratio up to 5.2% from 3.9%. Overall, growth momentum remains fragile, underpinned by household spending resilience but offset by weak trade and subdued public sector demand.</w:t>
      </w:r>
    </w:p>
    <w:p w14:paraId="51F348D8" w14:textId="77777777" w:rsidR="00AA04DF" w:rsidRPr="00086293" w:rsidRDefault="00AA04DF" w:rsidP="00AA04DF">
      <w:pPr>
        <w:rPr>
          <w:rFonts w:ascii="Arial" w:hAnsi="Arial" w:cs="Arial"/>
        </w:rPr>
      </w:pPr>
    </w:p>
    <w:p w14:paraId="7D3E5BE2" w14:textId="77777777" w:rsidR="00AA04DF" w:rsidRPr="00086293" w:rsidRDefault="00AA04DF" w:rsidP="00AA04DF">
      <w:pPr>
        <w:rPr>
          <w:rFonts w:ascii="Arial" w:hAnsi="Arial" w:cs="Arial"/>
        </w:rPr>
      </w:pPr>
    </w:p>
    <w:p w14:paraId="5C57F000" w14:textId="77777777" w:rsidR="00AA04DF" w:rsidRPr="00086293" w:rsidRDefault="00AA04DF" w:rsidP="00AA04DF">
      <w:pPr>
        <w:rPr>
          <w:rFonts w:ascii="Arial" w:hAnsi="Arial" w:cs="Arial"/>
          <w:b/>
          <w:bCs/>
          <w:u w:val="single"/>
        </w:rPr>
      </w:pPr>
      <w:r w:rsidRPr="00086293">
        <w:rPr>
          <w:rFonts w:ascii="Arial" w:hAnsi="Arial" w:cs="Arial"/>
          <w:b/>
          <w:bCs/>
          <w:u w:val="single"/>
        </w:rPr>
        <w:t>Supports growth:</w:t>
      </w:r>
    </w:p>
    <w:p w14:paraId="349F166E" w14:textId="77777777" w:rsidR="00AA04DF" w:rsidRPr="00086293" w:rsidRDefault="00AA04DF" w:rsidP="00AA04DF">
      <w:pPr>
        <w:pStyle w:val="ListParagraph"/>
        <w:numPr>
          <w:ilvl w:val="0"/>
          <w:numId w:val="2"/>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Household consumption</w:t>
      </w:r>
      <w:r w:rsidRPr="00086293">
        <w:rPr>
          <w:rFonts w:ascii="Arial" w:eastAsia="Times New Roman" w:hAnsi="Arial" w:cs="Arial"/>
          <w:noProof w:val="0"/>
          <w:lang w:eastAsia="en-AU" w:bidi="ar-SA"/>
        </w:rPr>
        <w:t xml:space="preserve"> (+0.4%), particularly essential spending on electricity, gas and food, as well as recreation and culture.</w:t>
      </w:r>
    </w:p>
    <w:p w14:paraId="562C390D" w14:textId="77777777" w:rsidR="00AA04DF" w:rsidRPr="00086293" w:rsidRDefault="00AA04DF" w:rsidP="00AA04DF">
      <w:pPr>
        <w:pStyle w:val="ListParagraph"/>
        <w:numPr>
          <w:ilvl w:val="0"/>
          <w:numId w:val="2"/>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Private investment</w:t>
      </w:r>
      <w:r w:rsidRPr="00086293">
        <w:rPr>
          <w:rFonts w:ascii="Arial" w:eastAsia="Times New Roman" w:hAnsi="Arial" w:cs="Arial"/>
          <w:noProof w:val="0"/>
          <w:lang w:eastAsia="en-AU" w:bidi="ar-SA"/>
        </w:rPr>
        <w:t xml:space="preserve"> (+0.7%), driven by dwelling investment (+2.6%) and non-dwelling construction (+1.3%), especially in mining and electricity projects.</w:t>
      </w:r>
    </w:p>
    <w:p w14:paraId="79957F50" w14:textId="77777777" w:rsidR="00AA04DF" w:rsidRPr="00086293" w:rsidRDefault="00AA04DF" w:rsidP="00AA04DF">
      <w:pPr>
        <w:pStyle w:val="ListParagraph"/>
        <w:numPr>
          <w:ilvl w:val="0"/>
          <w:numId w:val="2"/>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Changes in inventories</w:t>
      </w:r>
      <w:r w:rsidRPr="00086293">
        <w:rPr>
          <w:rFonts w:ascii="Arial" w:eastAsia="Times New Roman" w:hAnsi="Arial" w:cs="Arial"/>
          <w:noProof w:val="0"/>
          <w:lang w:eastAsia="en-AU" w:bidi="ar-SA"/>
        </w:rPr>
        <w:t xml:space="preserve"> (+0.1ppt), with build-ups in mining, manufacturing (gold, steel, alumina), and some public authorities.</w:t>
      </w:r>
    </w:p>
    <w:p w14:paraId="774206DC" w14:textId="77777777" w:rsidR="00AA04DF" w:rsidRPr="00086293" w:rsidRDefault="00AA04DF" w:rsidP="00AA04DF">
      <w:pPr>
        <w:pStyle w:val="ListParagraph"/>
        <w:numPr>
          <w:ilvl w:val="0"/>
          <w:numId w:val="2"/>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Non-mining industries</w:t>
      </w:r>
      <w:r w:rsidRPr="00086293">
        <w:rPr>
          <w:rFonts w:ascii="Arial" w:eastAsia="Times New Roman" w:hAnsi="Arial" w:cs="Arial"/>
          <w:noProof w:val="0"/>
          <w:lang w:eastAsia="en-AU" w:bidi="ar-SA"/>
        </w:rPr>
        <w:t>: Construction, Information Media &amp; Telecommunications (+2.1%), and Administrative &amp; Support Services (+1.9%).</w:t>
      </w:r>
    </w:p>
    <w:p w14:paraId="3B0E2E38" w14:textId="77777777" w:rsidR="00AA04DF" w:rsidRPr="00086293" w:rsidRDefault="00AA04DF" w:rsidP="00AA04DF">
      <w:pPr>
        <w:pStyle w:val="ListParagraph"/>
        <w:numPr>
          <w:ilvl w:val="0"/>
          <w:numId w:val="2"/>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Agriculture, Forestry &amp; Fishing</w:t>
      </w:r>
      <w:r w:rsidRPr="00086293">
        <w:rPr>
          <w:rFonts w:ascii="Arial" w:eastAsia="Times New Roman" w:hAnsi="Arial" w:cs="Arial"/>
          <w:noProof w:val="0"/>
          <w:lang w:eastAsia="en-AU" w:bidi="ar-SA"/>
        </w:rPr>
        <w:t xml:space="preserve"> (+4.3%), supported by strong livestock demand from overseas markets.</w:t>
      </w:r>
    </w:p>
    <w:p w14:paraId="2A0FDD68" w14:textId="77777777" w:rsidR="00AA04DF" w:rsidRPr="00086293" w:rsidRDefault="00AA04DF" w:rsidP="00AA04DF">
      <w:pPr>
        <w:pStyle w:val="ListParagraph"/>
        <w:numPr>
          <w:ilvl w:val="0"/>
          <w:numId w:val="2"/>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Compensation of employees</w:t>
      </w:r>
      <w:r w:rsidRPr="00086293">
        <w:rPr>
          <w:rFonts w:ascii="Arial" w:eastAsia="Times New Roman" w:hAnsi="Arial" w:cs="Arial"/>
          <w:noProof w:val="0"/>
          <w:lang w:eastAsia="en-AU" w:bidi="ar-SA"/>
        </w:rPr>
        <w:t xml:space="preserve"> (+1.5%), with wage growth across private and public sectors, boosting household incomes.</w:t>
      </w:r>
    </w:p>
    <w:p w14:paraId="3DADA810" w14:textId="77777777" w:rsidR="00AA04DF" w:rsidRPr="00086293" w:rsidRDefault="00AA04DF" w:rsidP="00AA04DF">
      <w:pPr>
        <w:pStyle w:val="ListParagraph"/>
        <w:numPr>
          <w:ilvl w:val="0"/>
          <w:numId w:val="2"/>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Household saving ratio</w:t>
      </w:r>
      <w:r w:rsidRPr="00086293">
        <w:rPr>
          <w:rFonts w:ascii="Arial" w:eastAsia="Times New Roman" w:hAnsi="Arial" w:cs="Arial"/>
          <w:noProof w:val="0"/>
          <w:lang w:eastAsia="en-AU" w:bidi="ar-SA"/>
        </w:rPr>
        <w:t xml:space="preserve"> rose to 5.2%, reflecting stronger disposable income relative to consumption.</w:t>
      </w:r>
    </w:p>
    <w:p w14:paraId="4A153A04" w14:textId="77777777" w:rsidR="00AA04DF" w:rsidRPr="00086293" w:rsidRDefault="00AA04DF" w:rsidP="00AA04DF">
      <w:pPr>
        <w:rPr>
          <w:rFonts w:ascii="Arial" w:hAnsi="Arial" w:cs="Arial"/>
        </w:rPr>
      </w:pPr>
    </w:p>
    <w:p w14:paraId="2B5F7AE1" w14:textId="77777777" w:rsidR="00AA04DF" w:rsidRPr="00086293" w:rsidRDefault="00AA04DF" w:rsidP="00AA04DF">
      <w:pPr>
        <w:rPr>
          <w:rFonts w:ascii="Arial" w:hAnsi="Arial" w:cs="Arial"/>
        </w:rPr>
      </w:pPr>
    </w:p>
    <w:p w14:paraId="08F9D1E6" w14:textId="77777777" w:rsidR="00AA04DF" w:rsidRPr="00086293" w:rsidRDefault="00AA04DF" w:rsidP="00AA04DF">
      <w:pPr>
        <w:rPr>
          <w:rFonts w:ascii="Arial" w:hAnsi="Arial" w:cs="Arial"/>
          <w:b/>
          <w:bCs/>
          <w:u w:val="single"/>
        </w:rPr>
      </w:pPr>
      <w:r w:rsidRPr="00086293">
        <w:rPr>
          <w:rFonts w:ascii="Arial" w:hAnsi="Arial" w:cs="Arial"/>
          <w:b/>
          <w:bCs/>
          <w:u w:val="single"/>
        </w:rPr>
        <w:t>Detracted growth:</w:t>
      </w:r>
    </w:p>
    <w:p w14:paraId="72F614F5" w14:textId="77777777" w:rsidR="00AA04DF" w:rsidRPr="00086293" w:rsidRDefault="00AA04DF" w:rsidP="00AA04DF">
      <w:pPr>
        <w:rPr>
          <w:rFonts w:ascii="Arial" w:hAnsi="Arial" w:cs="Arial"/>
        </w:rPr>
      </w:pPr>
    </w:p>
    <w:p w14:paraId="658EE1E1" w14:textId="77777777" w:rsidR="00AA04DF" w:rsidRPr="00C4410D" w:rsidRDefault="00AA04DF" w:rsidP="00AA04DF">
      <w:pPr>
        <w:numPr>
          <w:ilvl w:val="0"/>
          <w:numId w:val="6"/>
        </w:numPr>
        <w:rPr>
          <w:rFonts w:ascii="Arial" w:hAnsi="Arial" w:cs="Arial"/>
        </w:rPr>
      </w:pPr>
      <w:r w:rsidRPr="00C4410D">
        <w:rPr>
          <w:rFonts w:ascii="Arial" w:hAnsi="Arial" w:cs="Arial"/>
          <w:b/>
          <w:bCs/>
        </w:rPr>
        <w:t>Public sector activity</w:t>
      </w:r>
      <w:r w:rsidRPr="00C4410D">
        <w:rPr>
          <w:rFonts w:ascii="Arial" w:hAnsi="Arial" w:cs="Arial"/>
        </w:rPr>
        <w:t>: public investment (–2.0%) detracted 0.1ppt, with major projects delayed or completed, and government consumption flat.</w:t>
      </w:r>
    </w:p>
    <w:p w14:paraId="357C5DB7" w14:textId="77777777" w:rsidR="00AA04DF" w:rsidRPr="00C4410D" w:rsidRDefault="00AA04DF" w:rsidP="00AA04DF">
      <w:pPr>
        <w:numPr>
          <w:ilvl w:val="0"/>
          <w:numId w:val="6"/>
        </w:numPr>
        <w:rPr>
          <w:rFonts w:ascii="Arial" w:hAnsi="Arial" w:cs="Arial"/>
        </w:rPr>
      </w:pPr>
      <w:r w:rsidRPr="00C4410D">
        <w:rPr>
          <w:rFonts w:ascii="Arial" w:hAnsi="Arial" w:cs="Arial"/>
          <w:b/>
          <w:bCs/>
        </w:rPr>
        <w:t>Net trade</w:t>
      </w:r>
      <w:r w:rsidRPr="00C4410D">
        <w:rPr>
          <w:rFonts w:ascii="Arial" w:hAnsi="Arial" w:cs="Arial"/>
        </w:rPr>
        <w:t xml:space="preserve"> (–0.1ppt), with exports down (–0.8%) more than imports (–0.4%); services exports fell 3.0% (lower student arrivals, weaker spending), and coal/LNG exports declined.</w:t>
      </w:r>
    </w:p>
    <w:p w14:paraId="7F23FB4F" w14:textId="77777777" w:rsidR="00AA04DF" w:rsidRPr="00C4410D" w:rsidRDefault="00AA04DF" w:rsidP="00AA04DF">
      <w:pPr>
        <w:numPr>
          <w:ilvl w:val="0"/>
          <w:numId w:val="6"/>
        </w:numPr>
        <w:rPr>
          <w:rFonts w:ascii="Arial" w:hAnsi="Arial" w:cs="Arial"/>
        </w:rPr>
      </w:pPr>
      <w:r w:rsidRPr="00C4410D">
        <w:rPr>
          <w:rFonts w:ascii="Arial" w:hAnsi="Arial" w:cs="Arial"/>
          <w:b/>
          <w:bCs/>
        </w:rPr>
        <w:t>Mining output</w:t>
      </w:r>
      <w:r w:rsidRPr="00C4410D">
        <w:rPr>
          <w:rFonts w:ascii="Arial" w:hAnsi="Arial" w:cs="Arial"/>
        </w:rPr>
        <w:t xml:space="preserve"> (–2.0%), with severe weather events disrupting production and exports of coal, iron ore, and oil &amp; gas.</w:t>
      </w:r>
    </w:p>
    <w:p w14:paraId="226D10FE" w14:textId="77777777" w:rsidR="00AA04DF" w:rsidRPr="00C4410D" w:rsidRDefault="00AA04DF" w:rsidP="00AA04DF">
      <w:pPr>
        <w:numPr>
          <w:ilvl w:val="0"/>
          <w:numId w:val="6"/>
        </w:numPr>
        <w:rPr>
          <w:rFonts w:ascii="Arial" w:hAnsi="Arial" w:cs="Arial"/>
        </w:rPr>
      </w:pPr>
      <w:r w:rsidRPr="00C4410D">
        <w:rPr>
          <w:rFonts w:ascii="Arial" w:hAnsi="Arial" w:cs="Arial"/>
          <w:b/>
          <w:bCs/>
        </w:rPr>
        <w:t>Weather impacts</w:t>
      </w:r>
      <w:r w:rsidRPr="00C4410D">
        <w:rPr>
          <w:rFonts w:ascii="Arial" w:hAnsi="Arial" w:cs="Arial"/>
        </w:rPr>
        <w:t xml:space="preserve"> more broadly, which reduced tourism, shipping, and crop planting.</w:t>
      </w:r>
    </w:p>
    <w:p w14:paraId="4D31AD86" w14:textId="77777777" w:rsidR="00AA04DF" w:rsidRPr="00C4410D" w:rsidRDefault="00AA04DF" w:rsidP="00AA04DF">
      <w:pPr>
        <w:numPr>
          <w:ilvl w:val="0"/>
          <w:numId w:val="6"/>
        </w:numPr>
        <w:rPr>
          <w:rFonts w:ascii="Arial" w:hAnsi="Arial" w:cs="Arial"/>
        </w:rPr>
      </w:pPr>
      <w:r w:rsidRPr="00C4410D">
        <w:rPr>
          <w:rFonts w:ascii="Arial" w:hAnsi="Arial" w:cs="Arial"/>
          <w:b/>
          <w:bCs/>
        </w:rPr>
        <w:t>Weak discretionary household spending</w:t>
      </w:r>
      <w:r w:rsidRPr="00C4410D">
        <w:rPr>
          <w:rFonts w:ascii="Arial" w:hAnsi="Arial" w:cs="Arial"/>
        </w:rPr>
        <w:t xml:space="preserve"> (+0.3%), softer after a strong December 2024 quarter.</w:t>
      </w:r>
    </w:p>
    <w:p w14:paraId="05DAD1F0" w14:textId="77777777" w:rsidR="00AA04DF" w:rsidRPr="00C4410D" w:rsidRDefault="00AA04DF" w:rsidP="00AA04DF">
      <w:pPr>
        <w:numPr>
          <w:ilvl w:val="0"/>
          <w:numId w:val="6"/>
        </w:numPr>
        <w:rPr>
          <w:rFonts w:ascii="Arial" w:hAnsi="Arial" w:cs="Arial"/>
        </w:rPr>
      </w:pPr>
      <w:r w:rsidRPr="00C4410D">
        <w:rPr>
          <w:rFonts w:ascii="Arial" w:hAnsi="Arial" w:cs="Arial"/>
          <w:b/>
          <w:bCs/>
        </w:rPr>
        <w:t>Falling public sector contributions</w:t>
      </w:r>
      <w:r w:rsidRPr="00C4410D">
        <w:rPr>
          <w:rFonts w:ascii="Arial" w:hAnsi="Arial" w:cs="Arial"/>
        </w:rPr>
        <w:t xml:space="preserve"> after nine consecutive quarters of government consumption growth.</w:t>
      </w:r>
    </w:p>
    <w:p w14:paraId="36B49903" w14:textId="77777777" w:rsidR="00AA04DF" w:rsidRPr="00086293" w:rsidRDefault="00AA04DF" w:rsidP="00AA04DF">
      <w:pPr>
        <w:rPr>
          <w:rFonts w:ascii="Arial" w:hAnsi="Arial" w:cs="Arial"/>
        </w:rPr>
      </w:pPr>
    </w:p>
    <w:p w14:paraId="495EE41A" w14:textId="77777777" w:rsidR="00AA04DF" w:rsidRPr="00086293" w:rsidRDefault="00AA04DF" w:rsidP="00AA04DF">
      <w:pPr>
        <w:spacing w:before="100" w:beforeAutospacing="1" w:after="100" w:afterAutospacing="1"/>
        <w:outlineLvl w:val="2"/>
        <w:rPr>
          <w:rFonts w:ascii="Arial" w:eastAsia="Times New Roman" w:hAnsi="Arial" w:cs="Arial"/>
          <w:b/>
          <w:bCs/>
          <w:noProof w:val="0"/>
          <w:sz w:val="27"/>
          <w:szCs w:val="27"/>
          <w:lang w:eastAsia="en-AU" w:bidi="ar-SA"/>
        </w:rPr>
      </w:pPr>
      <w:r w:rsidRPr="00086293">
        <w:rPr>
          <w:rFonts w:ascii="Arial" w:eastAsia="Times New Roman" w:hAnsi="Arial" w:cs="Arial"/>
          <w:b/>
          <w:bCs/>
          <w:noProof w:val="0"/>
          <w:sz w:val="27"/>
          <w:szCs w:val="27"/>
          <w:lang w:eastAsia="en-AU" w:bidi="ar-SA"/>
        </w:rPr>
        <w:t>Key economic indicators (March quarter 2025)</w:t>
      </w:r>
    </w:p>
    <w:p w14:paraId="58619562" w14:textId="77777777" w:rsidR="00AA04DF" w:rsidRPr="00086293" w:rsidRDefault="00AA04DF" w:rsidP="00AA04DF">
      <w:pPr>
        <w:numPr>
          <w:ilvl w:val="0"/>
          <w:numId w:val="7"/>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Real GDP growth (q/q):</w:t>
      </w:r>
      <w:r w:rsidRPr="00086293">
        <w:rPr>
          <w:rFonts w:ascii="Arial" w:eastAsia="Times New Roman" w:hAnsi="Arial" w:cs="Arial"/>
          <w:noProof w:val="0"/>
          <w:lang w:eastAsia="en-AU" w:bidi="ar-SA"/>
        </w:rPr>
        <w:t xml:space="preserve"> +0.2%</w:t>
      </w:r>
    </w:p>
    <w:p w14:paraId="32ACA592" w14:textId="77777777" w:rsidR="00AA04DF" w:rsidRPr="00086293" w:rsidRDefault="00AA04DF" w:rsidP="00AA04DF">
      <w:pPr>
        <w:numPr>
          <w:ilvl w:val="0"/>
          <w:numId w:val="7"/>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Real GDP growth (y/y):</w:t>
      </w:r>
      <w:r w:rsidRPr="00086293">
        <w:rPr>
          <w:rFonts w:ascii="Arial" w:eastAsia="Times New Roman" w:hAnsi="Arial" w:cs="Arial"/>
          <w:noProof w:val="0"/>
          <w:lang w:eastAsia="en-AU" w:bidi="ar-SA"/>
        </w:rPr>
        <w:t xml:space="preserve"> +1.3%</w:t>
      </w:r>
    </w:p>
    <w:p w14:paraId="2458AB21" w14:textId="77777777" w:rsidR="00AA04DF" w:rsidRPr="00086293" w:rsidRDefault="00AA04DF" w:rsidP="00AA04DF">
      <w:pPr>
        <w:numPr>
          <w:ilvl w:val="0"/>
          <w:numId w:val="7"/>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Nominal GDP growth (q/q):</w:t>
      </w:r>
      <w:r w:rsidRPr="00086293">
        <w:rPr>
          <w:rFonts w:ascii="Arial" w:eastAsia="Times New Roman" w:hAnsi="Arial" w:cs="Arial"/>
          <w:noProof w:val="0"/>
          <w:lang w:eastAsia="en-AU" w:bidi="ar-SA"/>
        </w:rPr>
        <w:t xml:space="preserve"> +1.4%</w:t>
      </w:r>
    </w:p>
    <w:p w14:paraId="78A9E9B3" w14:textId="77777777" w:rsidR="00AA04DF" w:rsidRPr="00086293" w:rsidRDefault="00AA04DF" w:rsidP="00AA04DF">
      <w:pPr>
        <w:numPr>
          <w:ilvl w:val="0"/>
          <w:numId w:val="7"/>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Terms of trade:</w:t>
      </w:r>
      <w:r w:rsidRPr="00086293">
        <w:rPr>
          <w:rFonts w:ascii="Arial" w:eastAsia="Times New Roman" w:hAnsi="Arial" w:cs="Arial"/>
          <w:noProof w:val="0"/>
          <w:lang w:eastAsia="en-AU" w:bidi="ar-SA"/>
        </w:rPr>
        <w:t xml:space="preserve"> +0.1%</w:t>
      </w:r>
    </w:p>
    <w:p w14:paraId="29777AA1" w14:textId="77777777" w:rsidR="00AA04DF" w:rsidRPr="00086293" w:rsidRDefault="00AA04DF" w:rsidP="00AA04DF">
      <w:pPr>
        <w:numPr>
          <w:ilvl w:val="0"/>
          <w:numId w:val="7"/>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Household saving ratio:</w:t>
      </w:r>
      <w:r w:rsidRPr="00086293">
        <w:rPr>
          <w:rFonts w:ascii="Arial" w:eastAsia="Times New Roman" w:hAnsi="Arial" w:cs="Arial"/>
          <w:noProof w:val="0"/>
          <w:lang w:eastAsia="en-AU" w:bidi="ar-SA"/>
        </w:rPr>
        <w:t xml:space="preserve"> 5.2% (up from 3.9%)</w:t>
      </w:r>
    </w:p>
    <w:p w14:paraId="67A83D0A" w14:textId="77777777" w:rsidR="00AA04DF" w:rsidRPr="00086293" w:rsidRDefault="00AA04DF" w:rsidP="00AA04DF">
      <w:pPr>
        <w:numPr>
          <w:ilvl w:val="0"/>
          <w:numId w:val="7"/>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Household consumption:</w:t>
      </w:r>
      <w:r w:rsidRPr="00086293">
        <w:rPr>
          <w:rFonts w:ascii="Arial" w:eastAsia="Times New Roman" w:hAnsi="Arial" w:cs="Arial"/>
          <w:noProof w:val="0"/>
          <w:lang w:eastAsia="en-AU" w:bidi="ar-SA"/>
        </w:rPr>
        <w:t xml:space="preserve"> +0.4%</w:t>
      </w:r>
    </w:p>
    <w:p w14:paraId="3C3A9E92" w14:textId="77777777" w:rsidR="00AA04DF" w:rsidRPr="00086293" w:rsidRDefault="00AA04DF" w:rsidP="00AA04DF">
      <w:pPr>
        <w:numPr>
          <w:ilvl w:val="0"/>
          <w:numId w:val="7"/>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Private investment:</w:t>
      </w:r>
      <w:r w:rsidRPr="00086293">
        <w:rPr>
          <w:rFonts w:ascii="Arial" w:eastAsia="Times New Roman" w:hAnsi="Arial" w:cs="Arial"/>
          <w:noProof w:val="0"/>
          <w:lang w:eastAsia="en-AU" w:bidi="ar-SA"/>
        </w:rPr>
        <w:t xml:space="preserve"> +0.7%</w:t>
      </w:r>
    </w:p>
    <w:p w14:paraId="2FE21D22" w14:textId="77777777" w:rsidR="00AA04DF" w:rsidRPr="00086293" w:rsidRDefault="00AA04DF" w:rsidP="00AA04DF">
      <w:pPr>
        <w:numPr>
          <w:ilvl w:val="0"/>
          <w:numId w:val="7"/>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Public investment:</w:t>
      </w:r>
      <w:r w:rsidRPr="00086293">
        <w:rPr>
          <w:rFonts w:ascii="Arial" w:eastAsia="Times New Roman" w:hAnsi="Arial" w:cs="Arial"/>
          <w:noProof w:val="0"/>
          <w:lang w:eastAsia="en-AU" w:bidi="ar-SA"/>
        </w:rPr>
        <w:t xml:space="preserve"> –2.0%</w:t>
      </w:r>
    </w:p>
    <w:p w14:paraId="10846FE1" w14:textId="77777777" w:rsidR="00AA04DF" w:rsidRPr="00086293" w:rsidRDefault="00AA04DF" w:rsidP="00AA04DF">
      <w:pPr>
        <w:numPr>
          <w:ilvl w:val="0"/>
          <w:numId w:val="7"/>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Exports:</w:t>
      </w:r>
      <w:r w:rsidRPr="00086293">
        <w:rPr>
          <w:rFonts w:ascii="Arial" w:eastAsia="Times New Roman" w:hAnsi="Arial" w:cs="Arial"/>
          <w:noProof w:val="0"/>
          <w:lang w:eastAsia="en-AU" w:bidi="ar-SA"/>
        </w:rPr>
        <w:t xml:space="preserve"> –0.8%</w:t>
      </w:r>
    </w:p>
    <w:p w14:paraId="43C4CC00" w14:textId="77777777" w:rsidR="00AA04DF" w:rsidRPr="00086293" w:rsidRDefault="00AA04DF" w:rsidP="00AA04DF">
      <w:pPr>
        <w:numPr>
          <w:ilvl w:val="0"/>
          <w:numId w:val="7"/>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Imports:</w:t>
      </w:r>
      <w:r w:rsidRPr="00086293">
        <w:rPr>
          <w:rFonts w:ascii="Arial" w:eastAsia="Times New Roman" w:hAnsi="Arial" w:cs="Arial"/>
          <w:noProof w:val="0"/>
          <w:lang w:eastAsia="en-AU" w:bidi="ar-SA"/>
        </w:rPr>
        <w:t xml:space="preserve"> –0.4%</w:t>
      </w:r>
    </w:p>
    <w:p w14:paraId="6FD2FDDB" w14:textId="77777777" w:rsidR="00AA04DF" w:rsidRPr="00086293" w:rsidRDefault="00AA04DF" w:rsidP="00AA04DF">
      <w:pPr>
        <w:numPr>
          <w:ilvl w:val="0"/>
          <w:numId w:val="7"/>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Compensation of employees:</w:t>
      </w:r>
      <w:r w:rsidRPr="00086293">
        <w:rPr>
          <w:rFonts w:ascii="Arial" w:eastAsia="Times New Roman" w:hAnsi="Arial" w:cs="Arial"/>
          <w:noProof w:val="0"/>
          <w:lang w:eastAsia="en-AU" w:bidi="ar-SA"/>
        </w:rPr>
        <w:t xml:space="preserve"> +1.5%</w:t>
      </w:r>
    </w:p>
    <w:p w14:paraId="0C619CF1" w14:textId="77777777" w:rsidR="00AA04DF" w:rsidRPr="00086293" w:rsidRDefault="00AA04DF" w:rsidP="00AA04DF">
      <w:pPr>
        <w:numPr>
          <w:ilvl w:val="0"/>
          <w:numId w:val="7"/>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Unemployment rate:</w:t>
      </w:r>
      <w:r w:rsidRPr="00086293">
        <w:rPr>
          <w:rFonts w:ascii="Arial" w:eastAsia="Times New Roman" w:hAnsi="Arial" w:cs="Arial"/>
          <w:noProof w:val="0"/>
          <w:lang w:eastAsia="en-AU" w:bidi="ar-SA"/>
        </w:rPr>
        <w:t xml:space="preserve"> ~4.1%</w:t>
      </w:r>
    </w:p>
    <w:p w14:paraId="17CE9010" w14:textId="77777777" w:rsidR="00AA04DF" w:rsidRPr="00086293" w:rsidRDefault="00AA04DF" w:rsidP="00AA04DF">
      <w:pPr>
        <w:rPr>
          <w:rFonts w:ascii="Arial" w:hAnsi="Arial" w:cs="Arial"/>
        </w:rPr>
      </w:pPr>
    </w:p>
    <w:p w14:paraId="1D004EA1" w14:textId="170102D1" w:rsidR="00AA04DF" w:rsidRPr="00086293" w:rsidRDefault="00AA04DF" w:rsidP="00F05358">
      <w:pPr>
        <w:pStyle w:val="Heading2"/>
      </w:pPr>
      <w:r w:rsidRPr="00086293">
        <w:t>Economic factors that can affect growth</w:t>
      </w:r>
    </w:p>
    <w:p w14:paraId="2FD52997" w14:textId="77777777" w:rsidR="00AA04DF" w:rsidRPr="00CD1C3D" w:rsidRDefault="00AA04DF" w:rsidP="00AA04DF">
      <w:pPr>
        <w:pStyle w:val="ListParagraph"/>
        <w:numPr>
          <w:ilvl w:val="0"/>
          <w:numId w:val="8"/>
        </w:numPr>
        <w:spacing w:before="100" w:beforeAutospacing="1" w:after="100" w:afterAutospacing="1"/>
        <w:rPr>
          <w:rFonts w:ascii="Times New Roman" w:eastAsia="Times New Roman" w:hAnsi="Times New Roman" w:cs="Times New Roman"/>
          <w:noProof w:val="0"/>
          <w:lang w:eastAsia="en-AU" w:bidi="ar-SA"/>
        </w:rPr>
      </w:pPr>
      <w:r w:rsidRPr="00CD1C3D">
        <w:rPr>
          <w:rFonts w:ascii="Times New Roman" w:eastAsia="Times New Roman" w:hAnsi="Times New Roman" w:cs="Times New Roman"/>
          <w:b/>
          <w:bCs/>
          <w:noProof w:val="0"/>
          <w:lang w:eastAsia="en-AU" w:bidi="ar-SA"/>
        </w:rPr>
        <w:t>Household consumption</w:t>
      </w:r>
      <w:r>
        <w:rPr>
          <w:rFonts w:ascii="Times New Roman" w:eastAsia="Times New Roman" w:hAnsi="Times New Roman" w:cs="Times New Roman"/>
          <w:b/>
          <w:bCs/>
          <w:noProof w:val="0"/>
          <w:lang w:eastAsia="en-AU" w:bidi="ar-SA"/>
        </w:rPr>
        <w:t>:</w:t>
      </w:r>
      <w:r w:rsidRPr="00CD1C3D">
        <w:rPr>
          <w:rFonts w:ascii="Times New Roman" w:eastAsia="Times New Roman" w:hAnsi="Times New Roman" w:cs="Times New Roman"/>
          <w:noProof w:val="0"/>
          <w:lang w:eastAsia="en-AU" w:bidi="ar-SA"/>
        </w:rPr>
        <w:t xml:space="preserve"> Essential vs. discretionary spending; electricity and fuel costs significantly influence demand.</w:t>
      </w:r>
    </w:p>
    <w:p w14:paraId="1FA95B0D" w14:textId="77777777" w:rsidR="00AA04DF" w:rsidRPr="00CD1C3D" w:rsidRDefault="00AA04DF" w:rsidP="00AA04DF">
      <w:pPr>
        <w:pStyle w:val="ListParagraph"/>
        <w:numPr>
          <w:ilvl w:val="0"/>
          <w:numId w:val="8"/>
        </w:numPr>
        <w:spacing w:before="100" w:beforeAutospacing="1" w:after="100" w:afterAutospacing="1"/>
        <w:rPr>
          <w:rFonts w:ascii="Times New Roman" w:eastAsia="Times New Roman" w:hAnsi="Times New Roman" w:cs="Times New Roman"/>
          <w:noProof w:val="0"/>
          <w:lang w:eastAsia="en-AU" w:bidi="ar-SA"/>
        </w:rPr>
      </w:pPr>
      <w:r w:rsidRPr="00CD1C3D">
        <w:rPr>
          <w:rFonts w:ascii="Times New Roman" w:eastAsia="Times New Roman" w:hAnsi="Times New Roman" w:cs="Times New Roman"/>
          <w:b/>
          <w:bCs/>
          <w:noProof w:val="0"/>
          <w:lang w:eastAsia="en-AU" w:bidi="ar-SA"/>
        </w:rPr>
        <w:t>Private investment</w:t>
      </w:r>
      <w:r>
        <w:rPr>
          <w:rFonts w:ascii="Times New Roman" w:eastAsia="Times New Roman" w:hAnsi="Times New Roman" w:cs="Times New Roman"/>
          <w:b/>
          <w:bCs/>
          <w:noProof w:val="0"/>
          <w:lang w:eastAsia="en-AU" w:bidi="ar-SA"/>
        </w:rPr>
        <w:t>:</w:t>
      </w:r>
      <w:r w:rsidRPr="00CD1C3D">
        <w:rPr>
          <w:rFonts w:ascii="Times New Roman" w:eastAsia="Times New Roman" w:hAnsi="Times New Roman" w:cs="Times New Roman"/>
          <w:noProof w:val="0"/>
          <w:lang w:eastAsia="en-AU" w:bidi="ar-SA"/>
        </w:rPr>
        <w:t xml:space="preserve"> Housing construction, non-dwelling construction, and machinery/equipment spending drive or restrain growth.</w:t>
      </w:r>
    </w:p>
    <w:p w14:paraId="3F16C95B" w14:textId="77777777" w:rsidR="00AA04DF" w:rsidRPr="00CD1C3D" w:rsidRDefault="00AA04DF" w:rsidP="00AA04DF">
      <w:pPr>
        <w:pStyle w:val="ListParagraph"/>
        <w:numPr>
          <w:ilvl w:val="0"/>
          <w:numId w:val="8"/>
        </w:numPr>
        <w:spacing w:before="100" w:beforeAutospacing="1" w:after="100" w:afterAutospacing="1"/>
        <w:rPr>
          <w:rFonts w:ascii="Times New Roman" w:eastAsia="Times New Roman" w:hAnsi="Times New Roman" w:cs="Times New Roman"/>
          <w:noProof w:val="0"/>
          <w:lang w:eastAsia="en-AU" w:bidi="ar-SA"/>
        </w:rPr>
      </w:pPr>
      <w:r w:rsidRPr="00CD1C3D">
        <w:rPr>
          <w:rFonts w:ascii="Times New Roman" w:eastAsia="Times New Roman" w:hAnsi="Times New Roman" w:cs="Times New Roman"/>
          <w:b/>
          <w:bCs/>
          <w:noProof w:val="0"/>
          <w:lang w:eastAsia="en-AU" w:bidi="ar-SA"/>
        </w:rPr>
        <w:t>Public sector and investment</w:t>
      </w:r>
      <w:r>
        <w:rPr>
          <w:rFonts w:ascii="Times New Roman" w:eastAsia="Times New Roman" w:hAnsi="Times New Roman" w:cs="Times New Roman"/>
          <w:noProof w:val="0"/>
          <w:lang w:eastAsia="en-AU" w:bidi="ar-SA"/>
        </w:rPr>
        <w:t>:</w:t>
      </w:r>
      <w:r w:rsidRPr="00CD1C3D">
        <w:rPr>
          <w:rFonts w:ascii="Times New Roman" w:eastAsia="Times New Roman" w:hAnsi="Times New Roman" w:cs="Times New Roman"/>
          <w:noProof w:val="0"/>
          <w:lang w:eastAsia="en-AU" w:bidi="ar-SA"/>
        </w:rPr>
        <w:t xml:space="preserve"> Government consumption and infrastructure projects can either support or detract from GDP depending on funding cycles.</w:t>
      </w:r>
    </w:p>
    <w:p w14:paraId="68377469" w14:textId="77777777" w:rsidR="00AA04DF" w:rsidRPr="00CD1C3D" w:rsidRDefault="00AA04DF" w:rsidP="00AA04DF">
      <w:pPr>
        <w:pStyle w:val="ListParagraph"/>
        <w:numPr>
          <w:ilvl w:val="0"/>
          <w:numId w:val="8"/>
        </w:numPr>
        <w:spacing w:before="100" w:beforeAutospacing="1" w:after="100" w:afterAutospacing="1"/>
        <w:rPr>
          <w:rFonts w:ascii="Times New Roman" w:eastAsia="Times New Roman" w:hAnsi="Times New Roman" w:cs="Times New Roman"/>
          <w:noProof w:val="0"/>
          <w:lang w:eastAsia="en-AU" w:bidi="ar-SA"/>
        </w:rPr>
      </w:pPr>
      <w:r>
        <w:rPr>
          <w:rFonts w:ascii="Times New Roman" w:eastAsia="Times New Roman" w:hAnsi="Times New Roman" w:cs="Times New Roman"/>
          <w:b/>
          <w:bCs/>
          <w:noProof w:val="0"/>
          <w:lang w:eastAsia="en-AU" w:bidi="ar-SA"/>
        </w:rPr>
        <w:t>Trade:</w:t>
      </w:r>
      <w:r w:rsidRPr="00CD1C3D">
        <w:rPr>
          <w:rFonts w:ascii="Times New Roman" w:eastAsia="Times New Roman" w:hAnsi="Times New Roman" w:cs="Times New Roman"/>
          <w:noProof w:val="0"/>
          <w:lang w:eastAsia="en-AU" w:bidi="ar-SA"/>
        </w:rPr>
        <w:t xml:space="preserve"> Shifts in export and import prices, influenced by global demand and exchange rate movements.</w:t>
      </w:r>
    </w:p>
    <w:p w14:paraId="3279BD82" w14:textId="77777777" w:rsidR="00AA04DF" w:rsidRPr="00CD1C3D" w:rsidRDefault="00AA04DF" w:rsidP="00AA04DF">
      <w:pPr>
        <w:pStyle w:val="ListParagraph"/>
        <w:numPr>
          <w:ilvl w:val="0"/>
          <w:numId w:val="8"/>
        </w:numPr>
        <w:spacing w:before="100" w:beforeAutospacing="1" w:after="100" w:afterAutospacing="1"/>
        <w:rPr>
          <w:rFonts w:ascii="Times New Roman" w:eastAsia="Times New Roman" w:hAnsi="Times New Roman" w:cs="Times New Roman"/>
          <w:noProof w:val="0"/>
          <w:lang w:eastAsia="en-AU" w:bidi="ar-SA"/>
        </w:rPr>
      </w:pPr>
      <w:r w:rsidRPr="00CD1C3D">
        <w:rPr>
          <w:rFonts w:ascii="Times New Roman" w:eastAsia="Times New Roman" w:hAnsi="Times New Roman" w:cs="Times New Roman"/>
          <w:b/>
          <w:bCs/>
          <w:noProof w:val="0"/>
          <w:lang w:eastAsia="en-AU" w:bidi="ar-SA"/>
        </w:rPr>
        <w:t>Weather and natural events</w:t>
      </w:r>
      <w:r>
        <w:rPr>
          <w:rFonts w:ascii="Times New Roman" w:eastAsia="Times New Roman" w:hAnsi="Times New Roman" w:cs="Times New Roman"/>
          <w:noProof w:val="0"/>
          <w:lang w:eastAsia="en-AU" w:bidi="ar-SA"/>
        </w:rPr>
        <w:t>:</w:t>
      </w:r>
      <w:r w:rsidRPr="00CD1C3D">
        <w:rPr>
          <w:rFonts w:ascii="Times New Roman" w:eastAsia="Times New Roman" w:hAnsi="Times New Roman" w:cs="Times New Roman"/>
          <w:noProof w:val="0"/>
          <w:lang w:eastAsia="en-AU" w:bidi="ar-SA"/>
        </w:rPr>
        <w:t xml:space="preserve"> Cyclones, floods and other extreme events disrupt mining, agriculture, shipping, and tourism.</w:t>
      </w:r>
    </w:p>
    <w:p w14:paraId="0367E425" w14:textId="77777777" w:rsidR="00AA04DF" w:rsidRPr="00CD1C3D" w:rsidRDefault="00AA04DF" w:rsidP="00AA04DF">
      <w:pPr>
        <w:pStyle w:val="ListParagraph"/>
        <w:numPr>
          <w:ilvl w:val="0"/>
          <w:numId w:val="8"/>
        </w:numPr>
        <w:spacing w:before="100" w:beforeAutospacing="1" w:after="100" w:afterAutospacing="1"/>
        <w:rPr>
          <w:rFonts w:ascii="Times New Roman" w:eastAsia="Times New Roman" w:hAnsi="Times New Roman" w:cs="Times New Roman"/>
          <w:noProof w:val="0"/>
          <w:lang w:eastAsia="en-AU" w:bidi="ar-SA"/>
        </w:rPr>
      </w:pPr>
      <w:r w:rsidRPr="00CD1C3D">
        <w:rPr>
          <w:rFonts w:ascii="Times New Roman" w:eastAsia="Times New Roman" w:hAnsi="Times New Roman" w:cs="Times New Roman"/>
          <w:b/>
          <w:bCs/>
          <w:noProof w:val="0"/>
          <w:lang w:eastAsia="en-AU" w:bidi="ar-SA"/>
        </w:rPr>
        <w:t>Labour market</w:t>
      </w:r>
      <w:r>
        <w:rPr>
          <w:rFonts w:ascii="Times New Roman" w:eastAsia="Times New Roman" w:hAnsi="Times New Roman" w:cs="Times New Roman"/>
          <w:b/>
          <w:bCs/>
          <w:noProof w:val="0"/>
          <w:lang w:eastAsia="en-AU" w:bidi="ar-SA"/>
        </w:rPr>
        <w:t>:</w:t>
      </w:r>
      <w:r w:rsidRPr="00CD1C3D">
        <w:rPr>
          <w:rFonts w:ascii="Times New Roman" w:eastAsia="Times New Roman" w:hAnsi="Times New Roman" w:cs="Times New Roman"/>
          <w:noProof w:val="0"/>
          <w:lang w:eastAsia="en-AU" w:bidi="ar-SA"/>
        </w:rPr>
        <w:t xml:space="preserve"> Employment levels, wages, and compensation of employees affect disposable income and household spending.</w:t>
      </w:r>
    </w:p>
    <w:p w14:paraId="43A81098" w14:textId="77777777" w:rsidR="00AA04DF" w:rsidRPr="00CD1C3D" w:rsidRDefault="00AA04DF" w:rsidP="00AA04DF">
      <w:pPr>
        <w:pStyle w:val="ListParagraph"/>
        <w:numPr>
          <w:ilvl w:val="0"/>
          <w:numId w:val="8"/>
        </w:numPr>
        <w:spacing w:before="100" w:beforeAutospacing="1" w:after="100" w:afterAutospacing="1"/>
        <w:rPr>
          <w:rFonts w:ascii="Times New Roman" w:eastAsia="Times New Roman" w:hAnsi="Times New Roman" w:cs="Times New Roman"/>
          <w:noProof w:val="0"/>
          <w:lang w:eastAsia="en-AU" w:bidi="ar-SA"/>
        </w:rPr>
      </w:pPr>
      <w:r w:rsidRPr="00CD1C3D">
        <w:rPr>
          <w:rFonts w:ascii="Times New Roman" w:eastAsia="Times New Roman" w:hAnsi="Times New Roman" w:cs="Times New Roman"/>
          <w:b/>
          <w:bCs/>
          <w:noProof w:val="0"/>
          <w:lang w:eastAsia="en-AU" w:bidi="ar-SA"/>
        </w:rPr>
        <w:lastRenderedPageBreak/>
        <w:t>Household savin</w:t>
      </w:r>
      <w:r>
        <w:rPr>
          <w:rFonts w:ascii="Times New Roman" w:eastAsia="Times New Roman" w:hAnsi="Times New Roman" w:cs="Times New Roman"/>
          <w:b/>
          <w:bCs/>
          <w:noProof w:val="0"/>
          <w:lang w:eastAsia="en-AU" w:bidi="ar-SA"/>
        </w:rPr>
        <w:t>g:</w:t>
      </w:r>
      <w:r w:rsidRPr="00CD1C3D">
        <w:rPr>
          <w:rFonts w:ascii="Times New Roman" w:eastAsia="Times New Roman" w:hAnsi="Times New Roman" w:cs="Times New Roman"/>
          <w:noProof w:val="0"/>
          <w:lang w:eastAsia="en-AU" w:bidi="ar-SA"/>
        </w:rPr>
        <w:t xml:space="preserve"> Changes in the saving to income ratio influence consumption capacity and financial resilience.</w:t>
      </w:r>
    </w:p>
    <w:p w14:paraId="2191770E" w14:textId="77777777" w:rsidR="00AA04DF" w:rsidRPr="00CD1C3D" w:rsidRDefault="00AA04DF" w:rsidP="00AA04DF">
      <w:pPr>
        <w:pStyle w:val="ListParagraph"/>
        <w:numPr>
          <w:ilvl w:val="0"/>
          <w:numId w:val="8"/>
        </w:numPr>
        <w:spacing w:before="100" w:beforeAutospacing="1" w:after="100" w:afterAutospacing="1"/>
        <w:rPr>
          <w:rFonts w:ascii="Times New Roman" w:eastAsia="Times New Roman" w:hAnsi="Times New Roman" w:cs="Times New Roman"/>
          <w:noProof w:val="0"/>
          <w:lang w:eastAsia="en-AU" w:bidi="ar-SA"/>
        </w:rPr>
      </w:pPr>
      <w:r w:rsidRPr="00CD1C3D">
        <w:rPr>
          <w:rFonts w:ascii="Times New Roman" w:eastAsia="Times New Roman" w:hAnsi="Times New Roman" w:cs="Times New Roman"/>
          <w:b/>
          <w:bCs/>
          <w:noProof w:val="0"/>
          <w:lang w:eastAsia="en-AU" w:bidi="ar-SA"/>
        </w:rPr>
        <w:t>Commodity</w:t>
      </w:r>
      <w:r>
        <w:rPr>
          <w:rFonts w:ascii="Times New Roman" w:eastAsia="Times New Roman" w:hAnsi="Times New Roman" w:cs="Times New Roman"/>
          <w:b/>
          <w:bCs/>
          <w:noProof w:val="0"/>
          <w:lang w:eastAsia="en-AU" w:bidi="ar-SA"/>
        </w:rPr>
        <w:t>:</w:t>
      </w:r>
      <w:r w:rsidRPr="00CD1C3D">
        <w:rPr>
          <w:rFonts w:ascii="Times New Roman" w:eastAsia="Times New Roman" w:hAnsi="Times New Roman" w:cs="Times New Roman"/>
          <w:noProof w:val="0"/>
          <w:lang w:eastAsia="en-AU" w:bidi="ar-SA"/>
        </w:rPr>
        <w:t xml:space="preserve"> Particularly Chinese demand for iron ore, and international trends for coal, LNG, and rural products.</w:t>
      </w:r>
    </w:p>
    <w:p w14:paraId="649113C6" w14:textId="77777777" w:rsidR="00AA04DF" w:rsidRPr="00CD1C3D" w:rsidRDefault="00AA04DF" w:rsidP="00AA04DF">
      <w:pPr>
        <w:pStyle w:val="ListParagraph"/>
        <w:numPr>
          <w:ilvl w:val="0"/>
          <w:numId w:val="8"/>
        </w:numPr>
        <w:spacing w:before="100" w:beforeAutospacing="1" w:after="100" w:afterAutospacing="1"/>
        <w:rPr>
          <w:rFonts w:ascii="Times New Roman" w:eastAsia="Times New Roman" w:hAnsi="Times New Roman" w:cs="Times New Roman"/>
          <w:noProof w:val="0"/>
          <w:lang w:eastAsia="en-AU" w:bidi="ar-SA"/>
        </w:rPr>
      </w:pPr>
      <w:r w:rsidRPr="00CD1C3D">
        <w:rPr>
          <w:rFonts w:ascii="Times New Roman" w:eastAsia="Times New Roman" w:hAnsi="Times New Roman" w:cs="Times New Roman"/>
          <w:b/>
          <w:bCs/>
          <w:noProof w:val="0"/>
          <w:lang w:eastAsia="en-AU" w:bidi="ar-SA"/>
        </w:rPr>
        <w:t>Exchange rate</w:t>
      </w:r>
      <w:r>
        <w:rPr>
          <w:rFonts w:ascii="Times New Roman" w:eastAsia="Times New Roman" w:hAnsi="Times New Roman" w:cs="Times New Roman"/>
          <w:b/>
          <w:bCs/>
          <w:noProof w:val="0"/>
          <w:lang w:eastAsia="en-AU" w:bidi="ar-SA"/>
        </w:rPr>
        <w:t>:</w:t>
      </w:r>
      <w:r w:rsidRPr="00CD1C3D">
        <w:rPr>
          <w:rFonts w:ascii="Times New Roman" w:eastAsia="Times New Roman" w:hAnsi="Times New Roman" w:cs="Times New Roman"/>
          <w:noProof w:val="0"/>
          <w:lang w:eastAsia="en-AU" w:bidi="ar-SA"/>
        </w:rPr>
        <w:t xml:space="preserve"> A weaker Australian dollar raises import prices but can support export competitiveness.</w:t>
      </w:r>
    </w:p>
    <w:p w14:paraId="2CB07BE8" w14:textId="2CEE47CB" w:rsidR="00D01741" w:rsidRDefault="00AA04DF" w:rsidP="00AA04DF">
      <w:pPr>
        <w:pStyle w:val="ListParagraph"/>
        <w:numPr>
          <w:ilvl w:val="0"/>
          <w:numId w:val="8"/>
        </w:numPr>
        <w:spacing w:before="100" w:beforeAutospacing="1" w:after="100" w:afterAutospacing="1"/>
        <w:rPr>
          <w:rFonts w:ascii="Times New Roman" w:eastAsia="Times New Roman" w:hAnsi="Times New Roman" w:cs="Times New Roman"/>
          <w:noProof w:val="0"/>
          <w:lang w:eastAsia="en-AU" w:bidi="ar-SA"/>
        </w:rPr>
      </w:pPr>
      <w:r w:rsidRPr="00CD1C3D">
        <w:rPr>
          <w:rFonts w:ascii="Times New Roman" w:eastAsia="Times New Roman" w:hAnsi="Times New Roman" w:cs="Times New Roman"/>
          <w:b/>
          <w:bCs/>
          <w:noProof w:val="0"/>
          <w:lang w:eastAsia="en-AU" w:bidi="ar-SA"/>
        </w:rPr>
        <w:t>Inflation</w:t>
      </w:r>
      <w:r>
        <w:rPr>
          <w:rFonts w:ascii="Times New Roman" w:eastAsia="Times New Roman" w:hAnsi="Times New Roman" w:cs="Times New Roman"/>
          <w:b/>
          <w:bCs/>
          <w:noProof w:val="0"/>
          <w:lang w:eastAsia="en-AU" w:bidi="ar-SA"/>
        </w:rPr>
        <w:t>:</w:t>
      </w:r>
      <w:r w:rsidRPr="00CD1C3D">
        <w:rPr>
          <w:rFonts w:ascii="Times New Roman" w:eastAsia="Times New Roman" w:hAnsi="Times New Roman" w:cs="Times New Roman"/>
          <w:noProof w:val="0"/>
          <w:lang w:eastAsia="en-AU" w:bidi="ar-SA"/>
        </w:rPr>
        <w:t xml:space="preserve"> Rising labour costs, rents, fuel and services prices shape both household budgets and business margins.</w:t>
      </w:r>
    </w:p>
    <w:p w14:paraId="79BEEF46" w14:textId="3851C874" w:rsidR="00AA04DF" w:rsidRPr="00D01741" w:rsidRDefault="00AA04DF" w:rsidP="00D01741">
      <w:pPr>
        <w:suppressAutoHyphens/>
        <w:rPr>
          <w:rFonts w:ascii="Times New Roman" w:eastAsia="Times New Roman" w:hAnsi="Times New Roman" w:cs="Times New Roman"/>
          <w:noProof w:val="0"/>
          <w:lang w:eastAsia="en-AU" w:bidi="ar-SA"/>
        </w:rPr>
      </w:pPr>
    </w:p>
    <w:p w14:paraId="067625A0" w14:textId="2258E8C6" w:rsidR="00D01741" w:rsidRPr="00D01741" w:rsidRDefault="00D01741" w:rsidP="00482B6A">
      <w:pPr>
        <w:pStyle w:val="Heading2"/>
      </w:pPr>
      <w:r>
        <w:t xml:space="preserve">A </w:t>
      </w:r>
      <w:r w:rsidRPr="00D01741">
        <w:t>political influence on public and commercial network services</w:t>
      </w:r>
    </w:p>
    <w:p w14:paraId="7D8E1981" w14:textId="77777777" w:rsidR="00D01741" w:rsidRPr="00086293" w:rsidRDefault="00D01741" w:rsidP="00D01741">
      <w:pPr>
        <w:rPr>
          <w:rFonts w:ascii="Arial" w:hAnsi="Arial" w:cs="Arial"/>
        </w:rPr>
      </w:pPr>
    </w:p>
    <w:p w14:paraId="628A968F" w14:textId="77777777" w:rsidR="00D01741" w:rsidRPr="00086293" w:rsidRDefault="00D01741" w:rsidP="00D01741">
      <w:pPr>
        <w:rPr>
          <w:rFonts w:ascii="Arial" w:hAnsi="Arial" w:cs="Arial"/>
        </w:rPr>
      </w:pPr>
    </w:p>
    <w:p w14:paraId="07519F33" w14:textId="77777777" w:rsidR="00DD0229" w:rsidRPr="00DD0229" w:rsidRDefault="00DD0229" w:rsidP="00D01741">
      <w:pPr>
        <w:rPr>
          <w:rFonts w:ascii="Arial" w:hAnsi="Arial" w:cs="Arial"/>
          <w:b/>
          <w:bCs/>
        </w:rPr>
      </w:pPr>
      <w:bookmarkStart w:id="0" w:name="_Hlk207538930"/>
      <w:r w:rsidRPr="00DD0229">
        <w:rPr>
          <w:rFonts w:ascii="Arial" w:hAnsi="Arial" w:cs="Arial"/>
          <w:b/>
          <w:bCs/>
        </w:rPr>
        <w:t>Security:</w:t>
      </w:r>
    </w:p>
    <w:p w14:paraId="18B4CA24" w14:textId="77777777" w:rsidR="00DD0229" w:rsidRDefault="00DD0229" w:rsidP="00D01741">
      <w:pPr>
        <w:rPr>
          <w:rFonts w:ascii="Arial" w:hAnsi="Arial" w:cs="Arial"/>
        </w:rPr>
      </w:pPr>
    </w:p>
    <w:p w14:paraId="79BEDF1C" w14:textId="61551934" w:rsidR="00D01741" w:rsidRPr="00086293" w:rsidRDefault="00D01741" w:rsidP="00D01741">
      <w:pPr>
        <w:rPr>
          <w:rFonts w:ascii="Arial" w:hAnsi="Arial" w:cs="Arial"/>
        </w:rPr>
      </w:pPr>
      <w:r w:rsidRPr="00086293">
        <w:rPr>
          <w:rFonts w:ascii="Arial" w:hAnsi="Arial" w:cs="Arial"/>
        </w:rPr>
        <w:t>The government created the "Cyber ​​Security Act 2024" in response to the lack of a legal framework for cybersecurity.</w:t>
      </w:r>
    </w:p>
    <w:p w14:paraId="2A823C58" w14:textId="77777777" w:rsidR="00D01741" w:rsidRPr="00086293" w:rsidRDefault="00D01741" w:rsidP="00D01741">
      <w:pPr>
        <w:rPr>
          <w:rFonts w:ascii="Arial" w:hAnsi="Arial" w:cs="Arial"/>
        </w:rPr>
      </w:pPr>
    </w:p>
    <w:p w14:paraId="6151C985" w14:textId="77777777" w:rsidR="00D01741" w:rsidRPr="00086293" w:rsidRDefault="00D01741" w:rsidP="00D01741">
      <w:pPr>
        <w:rPr>
          <w:rFonts w:ascii="Arial" w:hAnsi="Arial" w:cs="Arial"/>
        </w:rPr>
      </w:pPr>
      <w:r w:rsidRPr="00086293">
        <w:rPr>
          <w:rFonts w:ascii="Arial" w:hAnsi="Arial" w:cs="Arial"/>
        </w:rPr>
        <w:t>Between 2022 and 2023, the data theft scandals that rocked the country highlighted the lack of legal measures to respond to cybercriminals. In 2022, Optus suffered an attack that allowed the personal data of 40% of the population to be published. That same year, Medibank suffered a ransomware attack that compromised the personal data of 9.7 million people, resulting in the data being leaked to the dark web after the ransom was not received. Finally, in 2023, Latitude Financial suffered an attack that exposed the personal data of 14 million people online.</w:t>
      </w:r>
    </w:p>
    <w:p w14:paraId="19ACCD15" w14:textId="77777777" w:rsidR="00D01741" w:rsidRPr="00086293" w:rsidRDefault="00D01741" w:rsidP="00D01741">
      <w:pPr>
        <w:rPr>
          <w:rFonts w:ascii="Arial" w:hAnsi="Arial" w:cs="Arial"/>
        </w:rPr>
      </w:pPr>
    </w:p>
    <w:p w14:paraId="15446956" w14:textId="77777777" w:rsidR="00D01741" w:rsidRPr="00086293" w:rsidRDefault="00D01741" w:rsidP="00D01741">
      <w:pPr>
        <w:rPr>
          <w:rFonts w:ascii="Arial" w:hAnsi="Arial" w:cs="Arial"/>
        </w:rPr>
      </w:pPr>
      <w:r w:rsidRPr="00086293">
        <w:rPr>
          <w:rFonts w:ascii="Arial" w:hAnsi="Arial" w:cs="Arial"/>
        </w:rPr>
        <w:t>Prior to the Cyber ​​Security Act, the legal framework was provided by the Privacy Act 1988, on the protection of personal data, and the Security of Critical Infrastructure Act 2018, on the protection of critical sectors for the country. Despite the existence of these laws, there were no laws regarding the legal obligations of companies.</w:t>
      </w:r>
    </w:p>
    <w:p w14:paraId="7C89BF63" w14:textId="77777777" w:rsidR="00D01741" w:rsidRPr="00086293" w:rsidRDefault="00D01741" w:rsidP="00D01741">
      <w:pPr>
        <w:rPr>
          <w:rFonts w:ascii="Arial" w:hAnsi="Arial" w:cs="Arial"/>
        </w:rPr>
      </w:pPr>
    </w:p>
    <w:p w14:paraId="4B802D2E" w14:textId="77777777" w:rsidR="00D01741" w:rsidRPr="00086293" w:rsidRDefault="00D01741" w:rsidP="00D01741">
      <w:pPr>
        <w:rPr>
          <w:rFonts w:ascii="Arial" w:hAnsi="Arial" w:cs="Arial"/>
        </w:rPr>
      </w:pPr>
      <w:r w:rsidRPr="00086293">
        <w:rPr>
          <w:rFonts w:ascii="Arial" w:hAnsi="Arial" w:cs="Arial"/>
        </w:rPr>
        <w:t>The Cyber ​​Security Act requires companies to report serious cybersecurity incidents and report ransom demands starting May 30 of this year. This response to cyber extortion also increased fines for security breaches from 2.2 million to 50 million, or more as determined by law.</w:t>
      </w:r>
    </w:p>
    <w:p w14:paraId="0F520D10" w14:textId="77777777" w:rsidR="00D01741" w:rsidRPr="00086293" w:rsidRDefault="00D01741" w:rsidP="00D01741">
      <w:pPr>
        <w:rPr>
          <w:rFonts w:ascii="Arial" w:hAnsi="Arial" w:cs="Arial"/>
        </w:rPr>
      </w:pPr>
    </w:p>
    <w:p w14:paraId="59CBE000" w14:textId="77777777" w:rsidR="00D01741" w:rsidRPr="00086293" w:rsidRDefault="00D01741" w:rsidP="00D01741">
      <w:pPr>
        <w:rPr>
          <w:rFonts w:ascii="Arial" w:hAnsi="Arial" w:cs="Arial"/>
        </w:rPr>
      </w:pPr>
      <w:r w:rsidRPr="00086293">
        <w:rPr>
          <w:rFonts w:ascii="Arial" w:hAnsi="Arial" w:cs="Arial"/>
        </w:rPr>
        <w:t>In short, the law was created to protect Australians' data, increase transparency in the face of cyberattack incidents, and strengthen national resilience to cyber threats.</w:t>
      </w:r>
    </w:p>
    <w:p w14:paraId="56338AC5" w14:textId="77777777" w:rsidR="00DD0229" w:rsidRDefault="00DD0229" w:rsidP="00D01741">
      <w:pPr>
        <w:spacing w:before="100" w:beforeAutospacing="1" w:after="100" w:afterAutospacing="1"/>
        <w:rPr>
          <w:rFonts w:ascii="Times New Roman" w:eastAsia="Times New Roman" w:hAnsi="Times New Roman" w:cs="Times New Roman"/>
          <w:noProof w:val="0"/>
          <w:lang w:eastAsia="en-AU" w:bidi="ar-SA"/>
        </w:rPr>
      </w:pPr>
    </w:p>
    <w:p w14:paraId="635284E3" w14:textId="6FC0E58F" w:rsidR="00DD0229" w:rsidRPr="00DD0229" w:rsidRDefault="00DD0229" w:rsidP="00D01741">
      <w:pPr>
        <w:spacing w:before="100" w:beforeAutospacing="1" w:after="100" w:afterAutospacing="1"/>
        <w:rPr>
          <w:rFonts w:ascii="Arial" w:eastAsia="Times New Roman" w:hAnsi="Arial" w:cs="Arial"/>
          <w:b/>
          <w:bCs/>
          <w:noProof w:val="0"/>
          <w:lang w:eastAsia="en-AU" w:bidi="ar-SA"/>
        </w:rPr>
      </w:pPr>
      <w:r w:rsidRPr="00DD0229">
        <w:rPr>
          <w:rFonts w:ascii="Arial" w:eastAsia="Times New Roman" w:hAnsi="Arial" w:cs="Arial"/>
          <w:b/>
          <w:bCs/>
          <w:noProof w:val="0"/>
          <w:lang w:eastAsia="en-AU" w:bidi="ar-SA"/>
        </w:rPr>
        <w:t xml:space="preserve">Consumer Protection: </w:t>
      </w:r>
    </w:p>
    <w:p w14:paraId="17324647" w14:textId="4ED88426" w:rsidR="00D01741" w:rsidRPr="00DD0229" w:rsidRDefault="00DD0229" w:rsidP="00D01741">
      <w:pPr>
        <w:spacing w:before="100" w:beforeAutospacing="1" w:after="100" w:afterAutospacing="1"/>
        <w:rPr>
          <w:rFonts w:ascii="Arial" w:eastAsia="Times New Roman" w:hAnsi="Arial" w:cs="Arial"/>
          <w:noProof w:val="0"/>
          <w:lang w:eastAsia="en-AU" w:bidi="ar-SA"/>
        </w:rPr>
      </w:pPr>
      <w:r w:rsidRPr="00DD0229">
        <w:rPr>
          <w:rFonts w:ascii="Arial" w:eastAsia="Times New Roman" w:hAnsi="Arial" w:cs="Arial"/>
          <w:noProof w:val="0"/>
          <w:lang w:eastAsia="en-AU" w:bidi="ar-SA"/>
        </w:rPr>
        <w:t>Both the ACCC and ACMA have increased their focus on protecting consumers from issues like scams, misleading advertising, and unfair sales practices. This includes issuing hefty penalties, like the $100 million penalty Optus agreed to pay for unconscionable conduct in selling products consumers did not need.</w:t>
      </w:r>
    </w:p>
    <w:bookmarkEnd w:id="0"/>
    <w:p w14:paraId="3348FD81" w14:textId="6C8E4A0B" w:rsidR="00AA04DF" w:rsidRDefault="00AA04DF" w:rsidP="00A628CF"/>
    <w:p w14:paraId="40E81BB6" w14:textId="77777777" w:rsidR="00BA1098" w:rsidRPr="00A628CF" w:rsidRDefault="00BA1098" w:rsidP="00A628CF"/>
    <w:sectPr w:rsidR="00BA1098" w:rsidRPr="00A628CF" w:rsidSect="00E7743A">
      <w:pgSz w:w="11907" w:h="28350"/>
      <w:pgMar w:top="567" w:right="567" w:bottom="567" w:left="567"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DejaVu 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F5617"/>
    <w:multiLevelType w:val="hybridMultilevel"/>
    <w:tmpl w:val="653401DC"/>
    <w:lvl w:ilvl="0" w:tplc="3C6A0EEA">
      <w:numFmt w:val="bullet"/>
      <w:lvlText w:val="-"/>
      <w:lvlJc w:val="left"/>
      <w:pPr>
        <w:ind w:left="720" w:hanging="360"/>
      </w:pPr>
      <w:rPr>
        <w:rFonts w:ascii="Liberation Serif" w:eastAsia="Noto Serif CJK SC" w:hAnsi="Liberation Serif" w:cs="Noto Sans Devanaga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DB5907"/>
    <w:multiLevelType w:val="hybridMultilevel"/>
    <w:tmpl w:val="BE80B1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5CA4455"/>
    <w:multiLevelType w:val="multilevel"/>
    <w:tmpl w:val="5198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A48FA"/>
    <w:multiLevelType w:val="multilevel"/>
    <w:tmpl w:val="D272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113D6E"/>
    <w:multiLevelType w:val="multilevel"/>
    <w:tmpl w:val="D62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3B483E"/>
    <w:multiLevelType w:val="hybridMultilevel"/>
    <w:tmpl w:val="9E746B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F0F4F6C"/>
    <w:multiLevelType w:val="multilevel"/>
    <w:tmpl w:val="3E92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152E53"/>
    <w:multiLevelType w:val="multilevel"/>
    <w:tmpl w:val="A32C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5B6E87"/>
    <w:multiLevelType w:val="multilevel"/>
    <w:tmpl w:val="B192BAF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961135">
    <w:abstractNumId w:val="0"/>
  </w:num>
  <w:num w:numId="2" w16cid:durableId="1981956934">
    <w:abstractNumId w:val="2"/>
  </w:num>
  <w:num w:numId="3" w16cid:durableId="470169961">
    <w:abstractNumId w:val="3"/>
  </w:num>
  <w:num w:numId="4" w16cid:durableId="1345667571">
    <w:abstractNumId w:val="5"/>
  </w:num>
  <w:num w:numId="5" w16cid:durableId="1636983036">
    <w:abstractNumId w:val="1"/>
  </w:num>
  <w:num w:numId="6" w16cid:durableId="187261224">
    <w:abstractNumId w:val="6"/>
  </w:num>
  <w:num w:numId="7" w16cid:durableId="549414431">
    <w:abstractNumId w:val="4"/>
  </w:num>
  <w:num w:numId="8" w16cid:durableId="44642365">
    <w:abstractNumId w:val="8"/>
  </w:num>
  <w:num w:numId="9" w16cid:durableId="16711731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9"/>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3CC"/>
    <w:rsid w:val="000274F8"/>
    <w:rsid w:val="00070A1E"/>
    <w:rsid w:val="000D7A30"/>
    <w:rsid w:val="00123C81"/>
    <w:rsid w:val="001A28FD"/>
    <w:rsid w:val="001F6552"/>
    <w:rsid w:val="0029318B"/>
    <w:rsid w:val="002A6EB1"/>
    <w:rsid w:val="0032114B"/>
    <w:rsid w:val="00346A83"/>
    <w:rsid w:val="003775B1"/>
    <w:rsid w:val="003E5078"/>
    <w:rsid w:val="004106C8"/>
    <w:rsid w:val="00440F8C"/>
    <w:rsid w:val="00444C72"/>
    <w:rsid w:val="00452928"/>
    <w:rsid w:val="004643CC"/>
    <w:rsid w:val="00465598"/>
    <w:rsid w:val="00482B6A"/>
    <w:rsid w:val="004D04F7"/>
    <w:rsid w:val="00557452"/>
    <w:rsid w:val="005A095A"/>
    <w:rsid w:val="005E6A97"/>
    <w:rsid w:val="00614652"/>
    <w:rsid w:val="007773B1"/>
    <w:rsid w:val="00793813"/>
    <w:rsid w:val="00795559"/>
    <w:rsid w:val="007B106F"/>
    <w:rsid w:val="007C5930"/>
    <w:rsid w:val="007C76BB"/>
    <w:rsid w:val="007D3EEE"/>
    <w:rsid w:val="007D4923"/>
    <w:rsid w:val="008072AA"/>
    <w:rsid w:val="00811687"/>
    <w:rsid w:val="00811B64"/>
    <w:rsid w:val="00820E20"/>
    <w:rsid w:val="00826F6C"/>
    <w:rsid w:val="00836127"/>
    <w:rsid w:val="00915BC1"/>
    <w:rsid w:val="0093145E"/>
    <w:rsid w:val="009A2E8F"/>
    <w:rsid w:val="00A13D64"/>
    <w:rsid w:val="00A51977"/>
    <w:rsid w:val="00A6164E"/>
    <w:rsid w:val="00A628CF"/>
    <w:rsid w:val="00AA04DF"/>
    <w:rsid w:val="00AF7D15"/>
    <w:rsid w:val="00B3464F"/>
    <w:rsid w:val="00B441DA"/>
    <w:rsid w:val="00B62771"/>
    <w:rsid w:val="00BA1098"/>
    <w:rsid w:val="00C83A29"/>
    <w:rsid w:val="00C92EEB"/>
    <w:rsid w:val="00D01741"/>
    <w:rsid w:val="00D15FB9"/>
    <w:rsid w:val="00D17E0E"/>
    <w:rsid w:val="00D362B3"/>
    <w:rsid w:val="00D622C9"/>
    <w:rsid w:val="00DD0229"/>
    <w:rsid w:val="00DD208C"/>
    <w:rsid w:val="00DD61D0"/>
    <w:rsid w:val="00DE0686"/>
    <w:rsid w:val="00E21953"/>
    <w:rsid w:val="00E3615A"/>
    <w:rsid w:val="00E51D9C"/>
    <w:rsid w:val="00E67F8F"/>
    <w:rsid w:val="00E7743A"/>
    <w:rsid w:val="00E83039"/>
    <w:rsid w:val="00F05358"/>
    <w:rsid w:val="00F24A35"/>
    <w:rsid w:val="00F2744F"/>
    <w:rsid w:val="00F3117E"/>
    <w:rsid w:val="00F42607"/>
    <w:rsid w:val="00F9623E"/>
    <w:rsid w:val="00FA4042"/>
    <w:rsid w:val="00FE51D8"/>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BE1B"/>
  <w15:docId w15:val="{A346C5A0-041E-41FF-8D98-4397FD67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rPr>
      <w:noProof/>
    </w:rPr>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117A02"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117A02"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117A02"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117A02"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117A02"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ascii="Arial" w:eastAsia="Arial" w:hAnsi="Arial" w:cs="Arial"/>
      <w:i/>
      <w:iCs/>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Arial" w:eastAsia="Arial" w:hAnsi="Arial" w:cs="Arial"/>
      <w:color w:val="117A02" w:themeColor="accent1" w:themeShade="BF"/>
      <w:sz w:val="40"/>
      <w:szCs w:val="40"/>
    </w:rPr>
  </w:style>
  <w:style w:type="character" w:customStyle="1" w:styleId="Heading2Char">
    <w:name w:val="Heading 2 Char"/>
    <w:basedOn w:val="DefaultParagraphFont"/>
    <w:link w:val="Heading2"/>
    <w:uiPriority w:val="9"/>
    <w:qFormat/>
    <w:rPr>
      <w:rFonts w:ascii="Arial" w:eastAsia="Arial" w:hAnsi="Arial" w:cs="Arial"/>
      <w:color w:val="117A02" w:themeColor="accent1" w:themeShade="BF"/>
      <w:sz w:val="32"/>
      <w:szCs w:val="32"/>
    </w:rPr>
  </w:style>
  <w:style w:type="character" w:customStyle="1" w:styleId="Heading3Char">
    <w:name w:val="Heading 3 Char"/>
    <w:basedOn w:val="DefaultParagraphFont"/>
    <w:link w:val="Heading3"/>
    <w:uiPriority w:val="9"/>
    <w:qFormat/>
    <w:rPr>
      <w:rFonts w:ascii="Arial" w:eastAsia="Arial" w:hAnsi="Arial" w:cs="Arial"/>
      <w:color w:val="117A02" w:themeColor="accent1" w:themeShade="BF"/>
      <w:sz w:val="28"/>
      <w:szCs w:val="28"/>
    </w:rPr>
  </w:style>
  <w:style w:type="character" w:customStyle="1" w:styleId="Heading4Char">
    <w:name w:val="Heading 4 Char"/>
    <w:basedOn w:val="DefaultParagraphFont"/>
    <w:link w:val="Heading4"/>
    <w:uiPriority w:val="9"/>
    <w:qFormat/>
    <w:rPr>
      <w:rFonts w:ascii="Arial" w:eastAsia="Arial" w:hAnsi="Arial" w:cs="Arial"/>
      <w:i/>
      <w:iCs/>
      <w:color w:val="117A02" w:themeColor="accent1" w:themeShade="BF"/>
    </w:rPr>
  </w:style>
  <w:style w:type="character" w:customStyle="1" w:styleId="Heading5Char">
    <w:name w:val="Heading 5 Char"/>
    <w:basedOn w:val="DefaultParagraphFont"/>
    <w:link w:val="Heading5"/>
    <w:uiPriority w:val="9"/>
    <w:qFormat/>
    <w:rPr>
      <w:rFonts w:ascii="Arial" w:eastAsia="Arial" w:hAnsi="Arial" w:cs="Arial"/>
      <w:color w:val="117A02" w:themeColor="accent1" w:themeShade="BF"/>
    </w:rPr>
  </w:style>
  <w:style w:type="character" w:customStyle="1" w:styleId="Heading6Char">
    <w:name w:val="Heading 6 Char"/>
    <w:basedOn w:val="DefaultParagraphFont"/>
    <w:link w:val="Heading6"/>
    <w:uiPriority w:val="9"/>
    <w:qFormat/>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qFormat/>
    <w:rPr>
      <w:rFonts w:ascii="Arial" w:eastAsia="Arial" w:hAnsi="Arial" w:cs="Arial"/>
      <w:color w:val="595959" w:themeColor="text1" w:themeTint="A6"/>
    </w:rPr>
  </w:style>
  <w:style w:type="character" w:customStyle="1" w:styleId="Heading8Char">
    <w:name w:val="Heading 8 Char"/>
    <w:basedOn w:val="DefaultParagraphFont"/>
    <w:link w:val="Heading8"/>
    <w:uiPriority w:val="9"/>
    <w:qFormat/>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qFormat/>
    <w:rPr>
      <w:rFonts w:ascii="Arial" w:eastAsia="Arial" w:hAnsi="Arial" w:cs="Arial"/>
      <w:i/>
      <w:iCs/>
      <w:color w:val="272727" w:themeColor="text1" w:themeTint="D8"/>
    </w:rPr>
  </w:style>
  <w:style w:type="character" w:customStyle="1" w:styleId="TitleChar">
    <w:name w:val="Title Char"/>
    <w:basedOn w:val="DefaultParagraphFont"/>
    <w:link w:val="Title"/>
    <w:uiPriority w:val="10"/>
    <w:qFormat/>
    <w:rPr>
      <w:rFonts w:ascii="Arial" w:eastAsia="Arial" w:hAnsi="Arial" w:cs="Arial"/>
      <w:spacing w:val="-10"/>
      <w:sz w:val="56"/>
      <w:szCs w:val="56"/>
    </w:rPr>
  </w:style>
  <w:style w:type="character" w:customStyle="1" w:styleId="SubtitleChar">
    <w:name w:val="Subtitle Char"/>
    <w:basedOn w:val="DefaultParagraphFont"/>
    <w:link w:val="Subtitle"/>
    <w:uiPriority w:val="11"/>
    <w:qFormat/>
    <w:rPr>
      <w:color w:val="595959" w:themeColor="text1" w:themeTint="A6"/>
      <w:spacing w:val="15"/>
      <w:sz w:val="28"/>
      <w:szCs w:val="28"/>
    </w:rPr>
  </w:style>
  <w:style w:type="character" w:customStyle="1" w:styleId="QuoteChar">
    <w:name w:val="Quote Char"/>
    <w:basedOn w:val="DefaultParagraphFont"/>
    <w:link w:val="Quote"/>
    <w:uiPriority w:val="29"/>
    <w:qFormat/>
    <w:rPr>
      <w:i/>
      <w:iCs/>
      <w:color w:val="404040" w:themeColor="text1" w:themeTint="BF"/>
    </w:rPr>
  </w:style>
  <w:style w:type="character" w:styleId="IntenseEmphasis">
    <w:name w:val="Intense Emphasis"/>
    <w:basedOn w:val="DefaultParagraphFont"/>
    <w:uiPriority w:val="21"/>
    <w:qFormat/>
    <w:rPr>
      <w:i/>
      <w:iCs/>
      <w:color w:val="117A02" w:themeColor="accent1" w:themeShade="BF"/>
    </w:rPr>
  </w:style>
  <w:style w:type="character" w:customStyle="1" w:styleId="IntenseQuoteChar">
    <w:name w:val="Intense Quote Char"/>
    <w:basedOn w:val="DefaultParagraphFont"/>
    <w:link w:val="IntenseQuote"/>
    <w:uiPriority w:val="30"/>
    <w:qFormat/>
    <w:rPr>
      <w:i/>
      <w:iCs/>
      <w:color w:val="117A02" w:themeColor="accent1" w:themeShade="BF"/>
    </w:rPr>
  </w:style>
  <w:style w:type="character" w:styleId="IntenseReference">
    <w:name w:val="Intense Reference"/>
    <w:basedOn w:val="DefaultParagraphFont"/>
    <w:uiPriority w:val="32"/>
    <w:qFormat/>
    <w:rPr>
      <w:b/>
      <w:bCs/>
      <w:smallCaps/>
      <w:color w:val="117A02"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FootnoteCharactersuser">
    <w:name w:val="Footnote Characters (user)"/>
    <w:uiPriority w:val="99"/>
    <w:semiHidden/>
    <w:unhideWhenUsed/>
    <w:qFormat/>
    <w:rPr>
      <w:vertAlign w:val="superscript"/>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EndnoteCharactersuser">
    <w:name w:val="Endnote Characters (user)"/>
    <w:uiPriority w:val="99"/>
    <w:semiHidden/>
    <w:unhideWhenUsed/>
    <w:qFormat/>
    <w:rPr>
      <w:vertAlign w:val="superscript"/>
    </w:rPr>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val="0000EE" w:themeColor="hyperlink"/>
      <w:u w:val="single"/>
    </w:rPr>
  </w:style>
  <w:style w:type="character" w:styleId="FollowedHyperlink">
    <w:name w:val="FollowedHyperlink"/>
    <w:basedOn w:val="DefaultParagraphFont"/>
    <w:uiPriority w:val="99"/>
    <w:semiHidden/>
    <w:unhideWhenUsed/>
    <w:rPr>
      <w:color w:val="551A8B"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pPr>
      <w:spacing w:after="80"/>
      <w:contextualSpacing/>
    </w:pPr>
    <w:rPr>
      <w:rFonts w:ascii="Arial" w:eastAsia="Arial" w:hAnsi="Arial" w:cs="Arial"/>
      <w:spacing w:val="-10"/>
      <w:sz w:val="56"/>
      <w:szCs w:val="56"/>
    </w:rPr>
  </w:style>
  <w:style w:type="paragraph" w:styleId="Subtitle">
    <w:name w:val="Subtitle"/>
    <w:basedOn w:val="Normal"/>
    <w:next w:val="Normal"/>
    <w:link w:val="SubtitleChar"/>
    <w:uiPriority w:val="11"/>
    <w:qFormat/>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ListParagraph">
    <w:name w:val="List Paragraph"/>
    <w:basedOn w:val="Normal"/>
    <w:uiPriority w:val="34"/>
    <w:qFormat/>
    <w:pPr>
      <w:ind w:left="720"/>
      <w:contextualSpacing/>
    </w:pPr>
  </w:style>
  <w:style w:type="paragraph" w:styleId="IntenseQuote">
    <w:name w:val="Intense Quote"/>
    <w:basedOn w:val="Normal"/>
    <w:next w:val="Normal"/>
    <w:link w:val="IntenseQuoteChar"/>
    <w:uiPriority w:val="30"/>
    <w:qFormat/>
    <w:pPr>
      <w:pBdr>
        <w:top w:val="single" w:sz="4" w:space="10" w:color="117A02" w:themeColor="accent1" w:themeShade="BF"/>
        <w:bottom w:val="single" w:sz="4" w:space="10" w:color="117A02" w:themeColor="accent1" w:themeShade="BF"/>
      </w:pBdr>
      <w:spacing w:before="360" w:after="360"/>
      <w:ind w:left="864" w:right="864"/>
      <w:jc w:val="center"/>
    </w:pPr>
    <w:rPr>
      <w:i/>
      <w:iCs/>
      <w:color w:val="117A02" w:themeColor="accent1" w:themeShade="BF"/>
    </w:rPr>
  </w:style>
  <w:style w:type="paragraph" w:styleId="NoSpacing">
    <w:name w:val="No Spacing"/>
    <w:basedOn w:val="Normal"/>
    <w:uiPriority w:val="1"/>
    <w:qFormat/>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844"/>
        <w:tab w:val="right" w:pos="9689"/>
      </w:tabs>
    </w:pPr>
  </w:style>
  <w:style w:type="paragraph" w:styleId="Footer">
    <w:name w:val="footer"/>
    <w:basedOn w:val="Normal"/>
    <w:link w:val="FooterChar"/>
    <w:uiPriority w:val="99"/>
    <w:unhideWhenUsed/>
    <w:pPr>
      <w:tabs>
        <w:tab w:val="center" w:pos="4844"/>
        <w:tab w:val="right" w:pos="9689"/>
      </w:tabs>
    </w:pPr>
  </w:style>
  <w:style w:type="paragraph" w:styleId="FootnoteText">
    <w:name w:val="footnote text"/>
    <w:basedOn w:val="Normal"/>
    <w:link w:val="FootnoteTextChar"/>
    <w:uiPriority w:val="99"/>
    <w:semiHidden/>
    <w:unhideWhenUsed/>
    <w:rPr>
      <w:sz w:val="20"/>
      <w:szCs w:val="20"/>
    </w:rPr>
  </w:style>
  <w:style w:type="paragraph" w:styleId="EndnoteText">
    <w:name w:val="endnote text"/>
    <w:basedOn w:val="Normal"/>
    <w:link w:val="EndnoteTextChar"/>
    <w:uiPriority w:val="99"/>
    <w:semiHidden/>
    <w:unhideWhenUsed/>
    <w:rPr>
      <w:sz w:val="20"/>
      <w:szCs w:val="20"/>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IndexHeading">
    <w:name w:val="index heading"/>
    <w:basedOn w:val="Heading"/>
  </w:style>
  <w:style w:type="paragraph" w:styleId="TOCHeading">
    <w:name w:val="TOC Heading"/>
    <w:uiPriority w:val="39"/>
    <w:unhideWhenUsed/>
    <w:qFormat/>
  </w:style>
  <w:style w:type="paragraph" w:styleId="TableofFigures">
    <w:name w:val="table of figures"/>
    <w:basedOn w:val="Normal"/>
    <w:next w:val="Normal"/>
    <w:uiPriority w:val="99"/>
    <w:unhideWhenUsed/>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b/>
        <w:sz w:val="22"/>
      </w:rPr>
    </w:tblStylePr>
    <w:tblStylePr w:type="lastRow">
      <w:rPr>
        <w:b/>
        <w:sz w:val="22"/>
      </w:rPr>
    </w:tblStylePr>
    <w:tblStylePr w:type="firstCol">
      <w:rPr>
        <w:b/>
        <w:sz w:val="22"/>
      </w:rPr>
    </w:tblStylePr>
    <w:tblStylePr w:type="lastCol">
      <w:rPr>
        <w:b/>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b/>
        <w:sz w:val="22"/>
      </w:rPr>
      <w:tblPr/>
      <w:tcPr>
        <w:tcBorders>
          <w:top w:val="single" w:sz="4" w:space="0" w:color="000000" w:themeColor="text1"/>
          <w:bottom w:val="single" w:sz="4" w:space="0" w:color="000000" w:themeColor="text1"/>
        </w:tcBorders>
      </w:tcPr>
    </w:tblStylePr>
    <w:tblStylePr w:type="lastRow">
      <w:rPr>
        <w:b/>
        <w:sz w:val="22"/>
      </w:rPr>
    </w:tblStylePr>
    <w:tblStylePr w:type="firstCol">
      <w:rPr>
        <w:b/>
        <w:sz w:val="22"/>
      </w:rPr>
    </w:tblStylePr>
    <w:tblStylePr w:type="lastCol">
      <w:rPr>
        <w:b/>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rPr>
      <w:tblPr/>
      <w:tcPr>
        <w:tcBorders>
          <w:top w:val="none" w:sz="4" w:space="0" w:color="000000"/>
          <w:left w:val="none" w:sz="4" w:space="0" w:color="000000"/>
          <w:bottom w:val="single" w:sz="4" w:space="0" w:color="404040"/>
          <w:right w:val="none" w:sz="4" w:space="0" w:color="000000"/>
        </w:tcBorders>
      </w:tcPr>
    </w:tblStylePr>
    <w:tblStylePr w:type="lastRow">
      <w:rPr>
        <w:b/>
        <w:caps/>
      </w:rPr>
    </w:tblStylePr>
    <w:tblStylePr w:type="firstCol">
      <w:rPr>
        <w:b/>
        <w:caps/>
      </w:rPr>
      <w:tblPr/>
      <w:tcPr>
        <w:tcBorders>
          <w:top w:val="none" w:sz="4" w:space="0" w:color="000000"/>
          <w:left w:val="none" w:sz="4" w:space="0" w:color="000000"/>
          <w:bottom w:val="none" w:sz="4" w:space="0" w:color="000000"/>
          <w:right w:val="single" w:sz="4" w:space="0" w:color="404040"/>
        </w:tcBorders>
      </w:tcPr>
    </w:tblStylePr>
    <w:tblStylePr w:type="lastCol">
      <w:rPr>
        <w:b/>
        <w:caps/>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rPr>
      <w:tblPr/>
      <w:tcPr>
        <w:tcBorders>
          <w:left w:val="none" w:sz="4" w:space="0" w:color="000000"/>
          <w:bottom w:val="single" w:sz="4" w:space="0" w:color="404040"/>
          <w:right w:val="none" w:sz="4" w:space="0" w:color="000000"/>
        </w:tcBorders>
        <w:shd w:val="clear" w:color="FFFFFF" w:fill="auto"/>
      </w:tcPr>
    </w:tblStylePr>
    <w:tblStylePr w:type="lastRow">
      <w:rPr>
        <w:i/>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rPr>
      <w:tblPr/>
      <w:tcPr>
        <w:tcBorders>
          <w:right w:val="single" w:sz="4" w:space="0" w:color="404040"/>
        </w:tcBorders>
        <w:shd w:val="clear" w:color="FFFFFF" w:fill="auto"/>
      </w:tcPr>
    </w:tblStylePr>
    <w:tblStylePr w:type="lastCol">
      <w:rPr>
        <w:i/>
      </w:rPr>
      <w:tblPr/>
      <w:tcPr>
        <w:tcBorders>
          <w:left w:val="single" w:sz="4" w:space="0" w:color="404040"/>
        </w:tcBorders>
        <w:shd w:val="clear" w:color="FFFFFF" w:fill="auto"/>
      </w:tc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rPr>
      <w:tblPr/>
      <w:tcPr>
        <w:tcBorders>
          <w:bottom w:val="single" w:sz="12" w:space="0" w:color="000000" w:themeColor="tex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styleId="GridTable1Light-Accent1">
    <w:name w:val="Grid Table 1 Light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b/>
      </w:rPr>
      <w:tblPr/>
      <w:tcPr>
        <w:tcBorders>
          <w:bottom w:val="single" w:sz="12" w:space="0" w:color="18A303" w:themeColor="accen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tcPr>
    </w:tblStylePr>
  </w:style>
  <w:style w:type="table" w:customStyle="1" w:styleId="GridTable1Light-Accent2">
    <w:name w:val="Grid Table 1 Light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b/>
      </w:rPr>
      <w:tblPr/>
      <w:tcPr>
        <w:tcBorders>
          <w:bottom w:val="single" w:sz="12" w:space="0" w:color="0369A3" w:themeColor="accent2"/>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tcPr>
    </w:tblStylePr>
  </w:style>
  <w:style w:type="table" w:styleId="GridTable1Light-Accent3">
    <w:name w:val="Grid Table 1 Light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b/>
      </w:rPr>
      <w:tblPr/>
      <w:tcPr>
        <w:tcBorders>
          <w:bottom w:val="single" w:sz="12" w:space="0" w:color="A33E03" w:themeColor="accent3"/>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tcPr>
    </w:tblStylePr>
  </w:style>
  <w:style w:type="table" w:styleId="GridTable1Light-Accent4">
    <w:name w:val="Grid Table 1 Light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b/>
      </w:rPr>
      <w:tblPr/>
      <w:tcPr>
        <w:tcBorders>
          <w:bottom w:val="single" w:sz="12" w:space="0" w:color="8E03A3" w:themeColor="accent4"/>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tcPr>
    </w:tblStylePr>
  </w:style>
  <w:style w:type="table" w:styleId="GridTable1Light-Accent5">
    <w:name w:val="Grid Table 1 Light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b/>
      </w:rPr>
      <w:tblPr/>
      <w:tcPr>
        <w:tcBorders>
          <w:bottom w:val="single" w:sz="12" w:space="0" w:color="C99C00" w:themeColor="accent5"/>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tcPr>
    </w:tblStylePr>
  </w:style>
  <w:style w:type="table" w:styleId="GridTable1Light-Accent6">
    <w:name w:val="Grid Table 1 Light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b/>
      </w:rPr>
      <w:tblPr/>
      <w:tcPr>
        <w:tcBorders>
          <w:bottom w:val="single" w:sz="12" w:space="0" w:color="C9211E" w:themeColor="accent6"/>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single" w:sz="12" w:space="0" w:color="000000" w:themeColor="text1"/>
          <w:right w:val="none" w:sz="4" w:space="0" w:color="000000"/>
        </w:tcBorders>
        <w:shd w:val="clear" w:color="FFFFFF" w:fill="auto"/>
      </w:tcPr>
    </w:tblStylePr>
    <w:tblStylePr w:type="lastRow">
      <w:rPr>
        <w:b/>
      </w:rPr>
      <w:tblPr/>
      <w:tcPr>
        <w:tcBorders>
          <w:top w:val="single" w:sz="4" w:space="0" w:color="000000" w:themeColor="tex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rPr>
      <w:tblPr/>
      <w:tcPr>
        <w:tcBorders>
          <w:top w:val="none" w:sz="4" w:space="0" w:color="000000"/>
          <w:left w:val="none" w:sz="4" w:space="0" w:color="000000"/>
          <w:bottom w:val="single" w:sz="12" w:space="0" w:color="18A303" w:themeColor="accent1"/>
          <w:right w:val="none" w:sz="4" w:space="0" w:color="000000"/>
        </w:tcBorders>
        <w:shd w:val="clear" w:color="FFFFFF" w:fill="auto"/>
      </w:tcPr>
    </w:tblStylePr>
    <w:tblStylePr w:type="lastRow">
      <w:rPr>
        <w:b/>
      </w:rPr>
      <w:tblPr/>
      <w:tcPr>
        <w:tcBorders>
          <w:top w:val="single" w:sz="4" w:space="0" w:color="18A303" w:themeColor="accen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2FDB9" w:themeFill="accent1" w:themeFillTint="34"/>
      </w:tcPr>
    </w:tblStylePr>
    <w:tblStylePr w:type="band1Horz">
      <w:rPr>
        <w:sz w:val="22"/>
      </w:rPr>
      <w:tblPr/>
      <w:tcPr>
        <w:shd w:val="clear" w:color="FFFFFF" w:fill="C2FDB9"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rPr>
      <w:tblPr/>
      <w:tcPr>
        <w:tcBorders>
          <w:top w:val="none" w:sz="4" w:space="0" w:color="000000"/>
          <w:left w:val="none" w:sz="4" w:space="0" w:color="000000"/>
          <w:bottom w:val="single" w:sz="12" w:space="0" w:color="0369A3" w:themeColor="accent2"/>
          <w:right w:val="none" w:sz="4" w:space="0" w:color="000000"/>
        </w:tcBorders>
        <w:shd w:val="clear" w:color="FFFFFF" w:fill="auto"/>
      </w:tcPr>
    </w:tblStylePr>
    <w:tblStylePr w:type="lastRow">
      <w:rPr>
        <w:b/>
      </w:rPr>
      <w:tblPr/>
      <w:tcPr>
        <w:tcBorders>
          <w:top w:val="single" w:sz="4" w:space="0" w:color="0369A3" w:themeColor="accent2"/>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rPr>
      <w:tblPr/>
      <w:tcPr>
        <w:tcBorders>
          <w:top w:val="none" w:sz="4" w:space="0" w:color="000000"/>
          <w:left w:val="none" w:sz="4" w:space="0" w:color="000000"/>
          <w:bottom w:val="single" w:sz="12" w:space="0" w:color="A33E03" w:themeColor="accent3"/>
          <w:right w:val="none" w:sz="4" w:space="0" w:color="000000"/>
        </w:tcBorders>
        <w:shd w:val="clear" w:color="FFFFFF" w:fill="auto"/>
      </w:tcPr>
    </w:tblStylePr>
    <w:tblStylePr w:type="lastRow">
      <w:rPr>
        <w:b/>
      </w:rPr>
      <w:tblPr/>
      <w:tcPr>
        <w:tcBorders>
          <w:top w:val="single" w:sz="4" w:space="0" w:color="A33E03" w:themeColor="accent3"/>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rPr>
      <w:tblPr/>
      <w:tcPr>
        <w:tcBorders>
          <w:top w:val="none" w:sz="4" w:space="0" w:color="000000"/>
          <w:left w:val="none" w:sz="4" w:space="0" w:color="000000"/>
          <w:bottom w:val="single" w:sz="12" w:space="0" w:color="8E03A3" w:themeColor="accent4"/>
          <w:right w:val="none" w:sz="4" w:space="0" w:color="000000"/>
        </w:tcBorders>
        <w:shd w:val="clear" w:color="FFFFFF" w:fill="auto"/>
      </w:tcPr>
    </w:tblStylePr>
    <w:tblStylePr w:type="lastRow">
      <w:rPr>
        <w:b/>
      </w:rPr>
      <w:tblPr/>
      <w:tcPr>
        <w:tcBorders>
          <w:top w:val="single" w:sz="4" w:space="0" w:color="8E03A3" w:themeColor="accent4"/>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rPr>
      <w:tblPr/>
      <w:tcPr>
        <w:tcBorders>
          <w:top w:val="none" w:sz="4" w:space="0" w:color="000000"/>
          <w:left w:val="none" w:sz="4" w:space="0" w:color="000000"/>
          <w:bottom w:val="single" w:sz="12" w:space="0" w:color="C99C00" w:themeColor="accent5"/>
          <w:right w:val="none" w:sz="4" w:space="0" w:color="000000"/>
        </w:tcBorders>
        <w:shd w:val="clear" w:color="FFFFFF" w:fill="auto"/>
      </w:tcPr>
    </w:tblStylePr>
    <w:tblStylePr w:type="lastRow">
      <w:rPr>
        <w:b/>
      </w:rPr>
      <w:tblPr/>
      <w:tcPr>
        <w:tcBorders>
          <w:top w:val="single" w:sz="4" w:space="0" w:color="C99C00" w:themeColor="accent5"/>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rPr>
      <w:tblPr/>
      <w:tcPr>
        <w:tcBorders>
          <w:top w:val="none" w:sz="4" w:space="0" w:color="000000"/>
          <w:left w:val="none" w:sz="4" w:space="0" w:color="000000"/>
          <w:bottom w:val="single" w:sz="12" w:space="0" w:color="C9211E" w:themeColor="accent6"/>
          <w:right w:val="none" w:sz="4" w:space="0" w:color="000000"/>
        </w:tcBorders>
        <w:shd w:val="clear" w:color="FFFFFF" w:fill="auto"/>
      </w:tcPr>
    </w:tblStylePr>
    <w:tblStylePr w:type="lastRow">
      <w:rPr>
        <w:b/>
      </w:rPr>
      <w:tblPr/>
      <w:tcPr>
        <w:tcBorders>
          <w:top w:val="single" w:sz="4" w:space="0" w:color="C9211E" w:themeColor="accent6"/>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2FDB9" w:themeFill="accent1" w:themeFillTint="34"/>
      </w:tcPr>
    </w:tblStylePr>
    <w:tblStylePr w:type="band1Horz">
      <w:rPr>
        <w:sz w:val="22"/>
      </w:rPr>
      <w:tblPr/>
      <w:tcPr>
        <w:shd w:val="clear" w:color="FFFFFF" w:fill="C2FDB9"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b/>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rPr>
      <w:tblPr/>
      <w:tcPr>
        <w:tcBorders>
          <w:top w:val="single" w:sz="4" w:space="0" w:color="000000" w:themeColor="text1"/>
        </w:tcBorders>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insideV w:val="single" w:sz="4" w:space="0" w:color="58FB40" w:themeColor="accent1" w:themeTint="90"/>
      </w:tblBorders>
    </w:tblPr>
    <w:tblStylePr w:type="firstRow">
      <w:rPr>
        <w:b/>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shd w:val="clear" w:color="FFFFFF" w:fill="1BBE03" w:themeFill="accent1" w:themeFillTint="EA"/>
      </w:tcPr>
    </w:tblStylePr>
    <w:tblStylePr w:type="lastRow">
      <w:rPr>
        <w:b/>
      </w:rPr>
      <w:tblPr/>
      <w:tcPr>
        <w:tcBorders>
          <w:top w:val="single" w:sz="4" w:space="0" w:color="18A303" w:themeColor="accent1"/>
        </w:tcBorders>
      </w:tcPr>
    </w:tblStylePr>
    <w:tblStylePr w:type="firstCol">
      <w:rPr>
        <w:b/>
      </w:rPr>
    </w:tblStylePr>
    <w:tblStylePr w:type="lastCol">
      <w:rPr>
        <w:b/>
      </w:rPr>
    </w:tblStylePr>
    <w:tblStylePr w:type="band1Vert">
      <w:rPr>
        <w:sz w:val="22"/>
      </w:rPr>
      <w:tblPr/>
      <w:tcPr>
        <w:shd w:val="clear" w:color="FFFFFF" w:fill="C4FDBC" w:themeFill="accent1" w:themeFillTint="32"/>
      </w:tcPr>
    </w:tblStylePr>
    <w:tblStylePr w:type="band1Horz">
      <w:rPr>
        <w:sz w:val="22"/>
      </w:rPr>
      <w:tblPr/>
      <w:tcPr>
        <w:shd w:val="clear" w:color="FFFFFF" w:fill="C4FDBC"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insideV w:val="single" w:sz="4" w:space="0" w:color="40B7FB" w:themeColor="accent2" w:themeTint="90"/>
      </w:tblBorders>
    </w:tblPr>
    <w:tblStylePr w:type="firstRow">
      <w:rPr>
        <w:b/>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shd w:val="clear" w:color="FFFFFF" w:fill="36B3FB" w:themeFill="accent2" w:themeFillTint="97"/>
      </w:tcPr>
    </w:tblStylePr>
    <w:tblStylePr w:type="lastRow">
      <w:rPr>
        <w:b/>
      </w:rPr>
      <w:tblPr/>
      <w:tcPr>
        <w:tcBorders>
          <w:top w:val="single" w:sz="4" w:space="0" w:color="0369A3" w:themeColor="accent2"/>
        </w:tcBorders>
      </w:tcPr>
    </w:tblStylePr>
    <w:tblStylePr w:type="firstCol">
      <w:rPr>
        <w:b/>
      </w:rPr>
    </w:tblStylePr>
    <w:tblStylePr w:type="lastCol">
      <w:rPr>
        <w:b/>
      </w:r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insideV w:val="single" w:sz="4" w:space="0" w:color="FB8540" w:themeColor="accent3" w:themeTint="90"/>
      </w:tblBorders>
    </w:tblPr>
    <w:tblStylePr w:type="firstRow">
      <w:rPr>
        <w:b/>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shd w:val="clear" w:color="FFFFFF" w:fill="A43E03" w:themeFill="accent3" w:themeFillTint="FE"/>
      </w:tcPr>
    </w:tblStylePr>
    <w:tblStylePr w:type="lastRow">
      <w:rPr>
        <w:b/>
      </w:rPr>
      <w:tblPr/>
      <w:tcPr>
        <w:tcBorders>
          <w:top w:val="single" w:sz="4" w:space="0" w:color="A33E03" w:themeColor="accent3"/>
        </w:tcBorders>
      </w:tcPr>
    </w:tblStylePr>
    <w:tblStylePr w:type="firstCol">
      <w:rPr>
        <w:b/>
      </w:rPr>
    </w:tblStylePr>
    <w:tblStylePr w:type="lastCol">
      <w:rPr>
        <w:b/>
      </w:r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insideV w:val="single" w:sz="4" w:space="0" w:color="E240FB" w:themeColor="accent4" w:themeTint="90"/>
      </w:tblBorders>
    </w:tblPr>
    <w:tblStylePr w:type="firstRow">
      <w:rPr>
        <w:b/>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shd w:val="clear" w:color="FFFFFF" w:fill="E032FB" w:themeFill="accent4" w:themeFillTint="9A"/>
      </w:tcPr>
    </w:tblStylePr>
    <w:tblStylePr w:type="lastRow">
      <w:rPr>
        <w:b/>
      </w:rPr>
      <w:tblPr/>
      <w:tcPr>
        <w:tcBorders>
          <w:top w:val="single" w:sz="4" w:space="0" w:color="8E03A3" w:themeColor="accent4"/>
        </w:tcBorders>
      </w:tcPr>
    </w:tblStylePr>
    <w:tblStylePr w:type="firstCol">
      <w:rPr>
        <w:b/>
      </w:rPr>
    </w:tblStylePr>
    <w:tblStylePr w:type="lastCol">
      <w:rPr>
        <w:b/>
      </w:r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b/>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shd w:val="clear" w:color="FFFFFF" w:fill="C99C00" w:themeFill="accent5"/>
      </w:tcPr>
    </w:tblStylePr>
    <w:tblStylePr w:type="lastRow">
      <w:rPr>
        <w:b/>
      </w:rPr>
      <w:tblPr/>
      <w:tcPr>
        <w:tcBorders>
          <w:top w:val="single" w:sz="4" w:space="0" w:color="C99C00" w:themeColor="accent5"/>
        </w:tcBorders>
      </w:tcPr>
    </w:tblStylePr>
    <w:tblStylePr w:type="firstCol">
      <w:rPr>
        <w:b/>
      </w:rPr>
    </w:tblStylePr>
    <w:tblStylePr w:type="lastCol">
      <w:rPr>
        <w:b/>
      </w:r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b/>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shd w:val="clear" w:color="FFFFFF" w:fill="C9211E" w:themeFill="accent6"/>
      </w:tcPr>
    </w:tblStylePr>
    <w:tblStylePr w:type="lastRow">
      <w:rPr>
        <w:b/>
      </w:rPr>
      <w:tblPr/>
      <w:tcPr>
        <w:tcBorders>
          <w:top w:val="single" w:sz="4" w:space="0" w:color="C9211E" w:themeColor="accent6"/>
        </w:tcBorders>
      </w:tcPr>
    </w:tblStylePr>
    <w:tblStylePr w:type="firstCol">
      <w:rPr>
        <w:b/>
      </w:rPr>
    </w:tblStylePr>
    <w:tblStylePr w:type="lastCol">
      <w:rPr>
        <w:b/>
      </w:r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00000" w:themeFill="text1"/>
      </w:tcPr>
    </w:tblStylePr>
    <w:tblStylePr w:type="lastRow">
      <w:rPr>
        <w:b/>
        <w:sz w:val="22"/>
      </w:rPr>
      <w:tblPr/>
      <w:tcPr>
        <w:tcBorders>
          <w:top w:val="single" w:sz="4" w:space="0" w:color="FFFFFF" w:themeColor="light1"/>
        </w:tcBorders>
        <w:shd w:val="clear" w:color="FFFFFF" w:fill="000000" w:themeFill="text1"/>
      </w:tcPr>
    </w:tblStylePr>
    <w:tblStylePr w:type="firstCol">
      <w:rPr>
        <w:b/>
        <w:sz w:val="22"/>
      </w:rPr>
      <w:tblPr/>
      <w:tcPr>
        <w:shd w:val="clear" w:color="FFFFFF" w:fill="000000" w:themeFill="text1"/>
      </w:tcPr>
    </w:tblStylePr>
    <w:tblStylePr w:type="lastCol">
      <w:rPr>
        <w:b/>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18A303" w:themeFill="accent1"/>
      </w:tcPr>
    </w:tblStylePr>
    <w:tblStylePr w:type="lastRow">
      <w:rPr>
        <w:b/>
        <w:sz w:val="22"/>
      </w:rPr>
      <w:tblPr/>
      <w:tcPr>
        <w:tcBorders>
          <w:top w:val="single" w:sz="4" w:space="0" w:color="FFFFFF" w:themeColor="light1"/>
        </w:tcBorders>
        <w:shd w:val="clear" w:color="FFFFFF" w:fill="18A303" w:themeFill="accent1"/>
      </w:tcPr>
    </w:tblStylePr>
    <w:tblStylePr w:type="firstCol">
      <w:rPr>
        <w:b/>
        <w:sz w:val="22"/>
      </w:rPr>
      <w:tblPr/>
      <w:tcPr>
        <w:shd w:val="clear" w:color="FFFFFF" w:fill="18A303" w:themeFill="accent1"/>
      </w:tcPr>
    </w:tblStylePr>
    <w:tblStylePr w:type="lastCol">
      <w:rPr>
        <w:b/>
        <w:sz w:val="22"/>
      </w:rPr>
      <w:tblPr/>
      <w:tcPr>
        <w:shd w:val="clear" w:color="FFFFFF" w:fill="18A303" w:themeFill="accent1"/>
      </w:tcPr>
    </w:tblStylePr>
    <w:tblStylePr w:type="band1Vert">
      <w:tblPr/>
      <w:tcPr>
        <w:shd w:val="clear" w:color="FFFFFF" w:fill="77FC63" w:themeFill="accent1" w:themeFillTint="75"/>
      </w:tcPr>
    </w:tblStylePr>
    <w:tblStylePr w:type="band1Horz">
      <w:tblPr/>
      <w:tcPr>
        <w:shd w:val="clear" w:color="FFFFFF" w:fill="77FC63"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369A3" w:themeFill="accent2"/>
      </w:tcPr>
    </w:tblStylePr>
    <w:tblStylePr w:type="lastRow">
      <w:rPr>
        <w:b/>
        <w:sz w:val="22"/>
      </w:rPr>
      <w:tblPr/>
      <w:tcPr>
        <w:tcBorders>
          <w:top w:val="single" w:sz="4" w:space="0" w:color="FFFFFF" w:themeColor="light1"/>
        </w:tcBorders>
        <w:shd w:val="clear" w:color="FFFFFF" w:fill="0369A3" w:themeFill="accent2"/>
      </w:tcPr>
    </w:tblStylePr>
    <w:tblStylePr w:type="firstCol">
      <w:rPr>
        <w:b/>
        <w:sz w:val="22"/>
      </w:rPr>
      <w:tblPr/>
      <w:tcPr>
        <w:shd w:val="clear" w:color="FFFFFF" w:fill="0369A3" w:themeFill="accent2"/>
      </w:tcPr>
    </w:tblStylePr>
    <w:tblStylePr w:type="lastCol">
      <w:rPr>
        <w:b/>
        <w:sz w:val="22"/>
      </w:rPr>
      <w:tblPr/>
      <w:tcPr>
        <w:shd w:val="clear" w:color="FFFFFF" w:fill="0369A3" w:themeFill="accent2"/>
      </w:tcPr>
    </w:tblStylePr>
    <w:tblStylePr w:type="band1Vert">
      <w:tblPr/>
      <w:tcPr>
        <w:shd w:val="clear" w:color="FFFFFF" w:fill="63C4FC" w:themeFill="accent2" w:themeFillTint="75"/>
      </w:tcPr>
    </w:tblStylePr>
    <w:tblStylePr w:type="band1Horz">
      <w:tblPr/>
      <w:tcPr>
        <w:shd w:val="clear" w:color="FFFFFF" w:fill="63C4FC"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A33E03" w:themeFill="accent3"/>
      </w:tcPr>
    </w:tblStylePr>
    <w:tblStylePr w:type="lastRow">
      <w:rPr>
        <w:b/>
        <w:sz w:val="22"/>
      </w:rPr>
      <w:tblPr/>
      <w:tcPr>
        <w:tcBorders>
          <w:top w:val="single" w:sz="4" w:space="0" w:color="FFFFFF" w:themeColor="light1"/>
        </w:tcBorders>
        <w:shd w:val="clear" w:color="FFFFFF" w:fill="A33E03" w:themeFill="accent3"/>
      </w:tcPr>
    </w:tblStylePr>
    <w:tblStylePr w:type="firstCol">
      <w:rPr>
        <w:b/>
        <w:sz w:val="22"/>
      </w:rPr>
      <w:tblPr/>
      <w:tcPr>
        <w:shd w:val="clear" w:color="FFFFFF" w:fill="A33E03" w:themeFill="accent3"/>
      </w:tcPr>
    </w:tblStylePr>
    <w:tblStylePr w:type="lastCol">
      <w:rPr>
        <w:b/>
        <w:sz w:val="22"/>
      </w:rPr>
      <w:tblPr/>
      <w:tcPr>
        <w:shd w:val="clear" w:color="FFFFFF" w:fill="A33E03" w:themeFill="accent3"/>
      </w:tcPr>
    </w:tblStylePr>
    <w:tblStylePr w:type="band1Vert">
      <w:tblPr/>
      <w:tcPr>
        <w:shd w:val="clear" w:color="FFFFFF" w:fill="FC9B63" w:themeFill="accent3" w:themeFillTint="75"/>
      </w:tcPr>
    </w:tblStylePr>
    <w:tblStylePr w:type="band1Horz">
      <w:tblPr/>
      <w:tcPr>
        <w:shd w:val="clear" w:color="FFFFFF" w:fill="FC9B63"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8E03A3" w:themeFill="accent4"/>
      </w:tcPr>
    </w:tblStylePr>
    <w:tblStylePr w:type="lastRow">
      <w:rPr>
        <w:b/>
        <w:sz w:val="22"/>
      </w:rPr>
      <w:tblPr/>
      <w:tcPr>
        <w:tcBorders>
          <w:top w:val="single" w:sz="4" w:space="0" w:color="FFFFFF" w:themeColor="light1"/>
        </w:tcBorders>
        <w:shd w:val="clear" w:color="FFFFFF" w:fill="8E03A3" w:themeFill="accent4"/>
      </w:tcPr>
    </w:tblStylePr>
    <w:tblStylePr w:type="firstCol">
      <w:rPr>
        <w:b/>
        <w:sz w:val="22"/>
      </w:rPr>
      <w:tblPr/>
      <w:tcPr>
        <w:shd w:val="clear" w:color="FFFFFF" w:fill="8E03A3" w:themeFill="accent4"/>
      </w:tcPr>
    </w:tblStylePr>
    <w:tblStylePr w:type="lastCol">
      <w:rPr>
        <w:b/>
        <w:sz w:val="22"/>
      </w:rPr>
      <w:tblPr/>
      <w:tcPr>
        <w:shd w:val="clear" w:color="FFFFFF" w:fill="8E03A3" w:themeFill="accent4"/>
      </w:tcPr>
    </w:tblStylePr>
    <w:tblStylePr w:type="band1Vert">
      <w:tblPr/>
      <w:tcPr>
        <w:shd w:val="clear" w:color="FFFFFF" w:fill="E763FC" w:themeFill="accent4" w:themeFillTint="75"/>
      </w:tcPr>
    </w:tblStylePr>
    <w:tblStylePr w:type="band1Horz">
      <w:tblPr/>
      <w:tcPr>
        <w:shd w:val="clear" w:color="FFFFFF" w:fill="E763FC"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C99C00" w:themeFill="accent5"/>
      </w:tcPr>
    </w:tblStylePr>
    <w:tblStylePr w:type="lastRow">
      <w:rPr>
        <w:b/>
        <w:sz w:val="22"/>
      </w:rPr>
      <w:tblPr/>
      <w:tcPr>
        <w:tcBorders>
          <w:top w:val="single" w:sz="4" w:space="0" w:color="FFFFFF" w:themeColor="light1"/>
        </w:tcBorders>
        <w:shd w:val="clear" w:color="FFFFFF" w:fill="C99C00" w:themeFill="accent5"/>
      </w:tcPr>
    </w:tblStylePr>
    <w:tblStylePr w:type="firstCol">
      <w:rPr>
        <w:b/>
        <w:sz w:val="22"/>
      </w:rPr>
      <w:tblPr/>
      <w:tcPr>
        <w:shd w:val="clear" w:color="FFFFFF" w:fill="C99C00" w:themeFill="accent5"/>
      </w:tcPr>
    </w:tblStylePr>
    <w:tblStylePr w:type="lastCol">
      <w:rPr>
        <w:b/>
        <w:sz w:val="22"/>
      </w:rPr>
      <w:tblPr/>
      <w:tcPr>
        <w:shd w:val="clear" w:color="FFFFFF" w:fill="C99C00" w:themeFill="accent5"/>
      </w:tcPr>
    </w:tblStylePr>
    <w:tblStylePr w:type="band1Vert">
      <w:tblPr/>
      <w:tcPr>
        <w:shd w:val="clear" w:color="FFFFFF" w:fill="FFDE71" w:themeFill="accent5" w:themeFillTint="75"/>
      </w:tcPr>
    </w:tblStylePr>
    <w:tblStylePr w:type="band1Horz">
      <w:tblPr/>
      <w:tcPr>
        <w:shd w:val="clear" w:color="FFFFFF" w:fill="FFDE71"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C9211E" w:themeFill="accent6"/>
      </w:tcPr>
    </w:tblStylePr>
    <w:tblStylePr w:type="lastRow">
      <w:rPr>
        <w:b/>
        <w:sz w:val="22"/>
      </w:rPr>
      <w:tblPr/>
      <w:tcPr>
        <w:tcBorders>
          <w:top w:val="single" w:sz="4" w:space="0" w:color="FFFFFF" w:themeColor="light1"/>
        </w:tcBorders>
        <w:shd w:val="clear" w:color="FFFFFF" w:fill="C9211E" w:themeFill="accent6"/>
      </w:tcPr>
    </w:tblStylePr>
    <w:tblStylePr w:type="firstCol">
      <w:rPr>
        <w:b/>
        <w:sz w:val="22"/>
      </w:rPr>
      <w:tblPr/>
      <w:tcPr>
        <w:shd w:val="clear" w:color="FFFFFF" w:fill="C9211E" w:themeFill="accent6"/>
      </w:tcPr>
    </w:tblStylePr>
    <w:tblStylePr w:type="lastCol">
      <w:rPr>
        <w:b/>
        <w:sz w:val="22"/>
      </w:rPr>
      <w:tblPr/>
      <w:tcPr>
        <w:shd w:val="clear" w:color="FFFFFF" w:fill="C9211E" w:themeFill="accent6"/>
      </w:tcPr>
    </w:tblStylePr>
    <w:tblStylePr w:type="band1Vert">
      <w:tblPr/>
      <w:tcPr>
        <w:shd w:val="clear" w:color="FFFFFF" w:fill="EE908F" w:themeFill="accent6" w:themeFillTint="75"/>
      </w:tcPr>
    </w:tblStylePr>
    <w:tblStylePr w:type="band1Horz">
      <w:tblPr/>
      <w:tcPr>
        <w:shd w:val="clear" w:color="FFFFFF" w:fill="EE908F"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color w:val="7F7F7F" w:themeColor="text1" w:themeTint="80" w:themeShade="95"/>
        <w:sz w:val="22"/>
      </w:rPr>
      <w:tblPr/>
      <w:tcPr>
        <w:shd w:val="clear" w:color="FFFFFF" w:fill="CBCBCB" w:themeFill="text1" w:themeFillTint="34"/>
      </w:tcPr>
    </w:tblStylePr>
    <w:tblStylePr w:type="band2Horz">
      <w:rPr>
        <w:color w:val="7F7F7F" w:themeColor="text1" w:themeTint="80" w:themeShade="95"/>
        <w:sz w:val="22"/>
      </w:rPr>
    </w:tblStylePr>
  </w:style>
  <w:style w:type="table" w:customStyle="1" w:styleId="GridTable6Colorful-Accent1">
    <w:name w:val="Grid Table 6 Colorful - Accent 1"/>
    <w:basedOn w:val="TableNormal"/>
    <w:uiPriority w:val="99"/>
    <w:tblPr>
      <w:tblStyleRowBandSize w:val="1"/>
      <w:tblStyleColBandSize w:val="1"/>
      <w:tblBorders>
        <w:top w:val="single" w:sz="4" w:space="0" w:color="6AFC55" w:themeColor="accent1" w:themeTint="80"/>
        <w:left w:val="single" w:sz="4" w:space="0" w:color="6AFC55" w:themeColor="accent1" w:themeTint="80"/>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rPr>
      <w:tblPr/>
      <w:tcPr>
        <w:tcBorders>
          <w:bottom w:val="single" w:sz="12" w:space="0" w:color="18A303" w:themeColor="accent1"/>
        </w:tcBorders>
      </w:tcPr>
    </w:tblStylePr>
    <w:tblStylePr w:type="lastRow">
      <w:rPr>
        <w:b/>
        <w:color w:val="6AFC55" w:themeColor="accent1" w:themeTint="80" w:themeShade="95"/>
      </w:rPr>
    </w:tblStylePr>
    <w:tblStylePr w:type="firstCol">
      <w:rPr>
        <w:b/>
        <w:color w:val="6AFC55" w:themeColor="accent1" w:themeTint="80" w:themeShade="95"/>
      </w:rPr>
    </w:tblStylePr>
    <w:tblStylePr w:type="lastCol">
      <w:rPr>
        <w:b/>
        <w:color w:val="6AFC55" w:themeColor="accent1" w:themeTint="80" w:themeShade="95"/>
      </w:rPr>
    </w:tblStylePr>
    <w:tblStylePr w:type="band1Vert">
      <w:tblPr/>
      <w:tcPr>
        <w:shd w:val="clear" w:color="FFFFFF" w:fill="C2FDB9" w:themeFill="accent1" w:themeFillTint="34"/>
      </w:tcPr>
    </w:tblStylePr>
    <w:tblStylePr w:type="band1Horz">
      <w:rPr>
        <w:color w:val="6AFC55" w:themeColor="accent1" w:themeTint="80" w:themeShade="95"/>
        <w:sz w:val="22"/>
      </w:rPr>
      <w:tblPr/>
      <w:tcPr>
        <w:shd w:val="clear" w:color="FFFFFF" w:fill="C2FDB9" w:themeFill="accent1" w:themeFillTint="34"/>
      </w:tcPr>
    </w:tblStylePr>
    <w:tblStylePr w:type="band2Horz">
      <w:rPr>
        <w:color w:val="6AFC55" w:themeColor="accent1" w:themeTint="80" w:themeShade="95"/>
        <w:sz w:val="22"/>
      </w:rPr>
    </w:tblStylePr>
  </w:style>
  <w:style w:type="table" w:customStyle="1" w:styleId="GridTable6Colorful-Accent2">
    <w:name w:val="Grid Table 6 Colorful -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rPr>
      <w:tblPr/>
      <w:tcPr>
        <w:tcBorders>
          <w:bottom w:val="single" w:sz="12" w:space="0" w:color="0369A3" w:themeColor="accent2"/>
        </w:tcBorders>
      </w:tcPr>
    </w:tblStylePr>
    <w:tblStylePr w:type="lastRow">
      <w:rPr>
        <w:b/>
        <w:color w:val="36B3FB" w:themeColor="accent2" w:themeTint="97" w:themeShade="95"/>
      </w:r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FFFFFF" w:fill="BCE6FD" w:themeFill="accent2" w:themeFillTint="32"/>
      </w:tcPr>
    </w:tblStylePr>
    <w:tblStylePr w:type="band1Horz">
      <w:rPr>
        <w:color w:val="36B3FB" w:themeColor="accent2" w:themeTint="97" w:themeShade="95"/>
        <w:sz w:val="22"/>
      </w:rPr>
      <w:tblPr/>
      <w:tcPr>
        <w:shd w:val="clear" w:color="FFFFFF" w:fill="BCE6FD" w:themeFill="accent2" w:themeFillTint="32"/>
      </w:tcPr>
    </w:tblStylePr>
    <w:tblStylePr w:type="band2Horz">
      <w:rPr>
        <w:color w:val="36B3FB" w:themeColor="accent2" w:themeTint="97" w:themeShade="95"/>
        <w:sz w:val="22"/>
      </w:rPr>
    </w:tblStylePr>
  </w:style>
  <w:style w:type="table" w:customStyle="1" w:styleId="GridTable6Colorful-Accent3">
    <w:name w:val="Grid Table 6 Colorful - Accent 3"/>
    <w:basedOn w:val="TableNormal"/>
    <w:uiPriority w:val="99"/>
    <w:tblPr>
      <w:tblStyleRowBandSize w:val="1"/>
      <w:tblStyleColBandSize w:val="1"/>
      <w:tblBorders>
        <w:top w:val="single" w:sz="4" w:space="0" w:color="A43E03" w:themeColor="accent3" w:themeTint="FE"/>
        <w:left w:val="single" w:sz="4" w:space="0" w:color="A43E03" w:themeColor="accent3" w:themeTint="FE"/>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rPr>
      <w:tblPr/>
      <w:tcPr>
        <w:tcBorders>
          <w:bottom w:val="single" w:sz="12" w:space="0" w:color="A33E03" w:themeColor="accent3"/>
        </w:tcBorders>
      </w:tcPr>
    </w:tblStylePr>
    <w:tblStylePr w:type="lastRow">
      <w:rPr>
        <w:b/>
        <w:color w:val="A43E03" w:themeColor="accent3" w:themeTint="FE" w:themeShade="95"/>
      </w:rPr>
    </w:tblStylePr>
    <w:tblStylePr w:type="firstCol">
      <w:rPr>
        <w:b/>
        <w:color w:val="A43E03" w:themeColor="accent3" w:themeTint="FE" w:themeShade="95"/>
      </w:rPr>
    </w:tblStylePr>
    <w:tblStylePr w:type="lastCol">
      <w:rPr>
        <w:b/>
        <w:color w:val="A43E03" w:themeColor="accent3" w:themeTint="FE" w:themeShade="95"/>
      </w:rPr>
    </w:tblStylePr>
    <w:tblStylePr w:type="band1Vert">
      <w:tblPr/>
      <w:tcPr>
        <w:shd w:val="clear" w:color="FFFFFF" w:fill="FDD2B9" w:themeFill="accent3" w:themeFillTint="34"/>
      </w:tcPr>
    </w:tblStylePr>
    <w:tblStylePr w:type="band1Horz">
      <w:rPr>
        <w:color w:val="A43E03" w:themeColor="accent3" w:themeTint="FE" w:themeShade="95"/>
        <w:sz w:val="22"/>
      </w:rPr>
      <w:tblPr/>
      <w:tcPr>
        <w:shd w:val="clear" w:color="FFFFFF" w:fill="FDD2B9" w:themeFill="accent3" w:themeFillTint="34"/>
      </w:tcPr>
    </w:tblStylePr>
    <w:tblStylePr w:type="band2Horz">
      <w:rPr>
        <w:color w:val="A43E03" w:themeColor="accent3" w:themeTint="FE" w:themeShade="95"/>
        <w:sz w:val="22"/>
      </w:rPr>
    </w:tblStylePr>
  </w:style>
  <w:style w:type="table" w:customStyle="1" w:styleId="GridTable6Colorful-Accent4">
    <w:name w:val="Grid Table 6 Colorful -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rPr>
      <w:tblPr/>
      <w:tcPr>
        <w:tcBorders>
          <w:bottom w:val="single" w:sz="12" w:space="0" w:color="8E03A3" w:themeColor="accent4"/>
        </w:tcBorders>
      </w:tcPr>
    </w:tblStylePr>
    <w:tblStylePr w:type="lastRow">
      <w:rPr>
        <w:b/>
        <w:color w:val="E032FB" w:themeColor="accent4" w:themeTint="9A" w:themeShade="95"/>
      </w:r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FFFFF" w:fill="F4B9FD" w:themeFill="accent4" w:themeFillTint="34"/>
      </w:tcPr>
    </w:tblStylePr>
    <w:tblStylePr w:type="band1Horz">
      <w:rPr>
        <w:color w:val="E032FB" w:themeColor="accent4" w:themeTint="9A" w:themeShade="95"/>
        <w:sz w:val="22"/>
      </w:rPr>
      <w:tblPr/>
      <w:tcPr>
        <w:shd w:val="clear" w:color="FFFFFF" w:fill="F4B9FD" w:themeFill="accent4" w:themeFillTint="34"/>
      </w:tcPr>
    </w:tblStylePr>
    <w:tblStylePr w:type="band2Horz">
      <w:rPr>
        <w:color w:val="E032FB" w:themeColor="accent4" w:themeTint="9A" w:themeShade="95"/>
        <w:sz w:val="22"/>
      </w:rPr>
    </w:tblStylePr>
  </w:style>
  <w:style w:type="table" w:customStyle="1" w:styleId="GridTable6Colorful-Accent5">
    <w:name w:val="Grid Table 6 Colorful -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b/>
        <w:color w:val="755A00" w:themeColor="accent5" w:themeShade="95"/>
      </w:rPr>
      <w:tblPr/>
      <w:tcPr>
        <w:tcBorders>
          <w:bottom w:val="single" w:sz="12" w:space="0" w:color="C99C00" w:themeColor="accent5"/>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FFF" w:fill="FFF0BF" w:themeFill="accent5" w:themeFillTint="34"/>
      </w:tcPr>
    </w:tblStylePr>
    <w:tblStylePr w:type="band1Horz">
      <w:rPr>
        <w:color w:val="755A00" w:themeColor="accent5" w:themeShade="95"/>
        <w:sz w:val="22"/>
      </w:rPr>
      <w:tblPr/>
      <w:tcPr>
        <w:shd w:val="clear" w:color="FFFFFF" w:fill="FFF0BF" w:themeFill="accent5" w:themeFillTint="34"/>
      </w:tcPr>
    </w:tblStylePr>
    <w:tblStylePr w:type="band2Horz">
      <w:rPr>
        <w:color w:val="755A00" w:themeColor="accent5" w:themeShade="95"/>
        <w:sz w:val="22"/>
      </w:rPr>
    </w:tblStylePr>
  </w:style>
  <w:style w:type="table" w:customStyle="1" w:styleId="GridTable6Colorful-Accent6">
    <w:name w:val="Grid Table 6 Colorful -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b/>
        <w:color w:val="755A00" w:themeColor="accent5" w:themeShade="95"/>
      </w:rPr>
      <w:tblPr/>
      <w:tcPr>
        <w:tcBorders>
          <w:bottom w:val="single" w:sz="12" w:space="0" w:color="C9211E" w:themeColor="accent6"/>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FFF" w:fill="F7CDCD" w:themeFill="accent6" w:themeFillTint="34"/>
      </w:tcPr>
    </w:tblStylePr>
    <w:tblStylePr w:type="band1Horz">
      <w:rPr>
        <w:color w:val="755A00" w:themeColor="accent5" w:themeShade="95"/>
        <w:sz w:val="22"/>
      </w:rPr>
      <w:tblPr/>
      <w:tcPr>
        <w:shd w:val="clear" w:color="FFFFFF" w:fill="F7CDCD" w:themeFill="accent6" w:themeFillTint="34"/>
      </w:tcPr>
    </w:tblStylePr>
    <w:tblStylePr w:type="band2Horz">
      <w:rPr>
        <w:color w:val="755A00"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b/>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F2F2F2" w:themeFill="text1" w:themeFillTint="0D"/>
      </w:tcPr>
    </w:tblStylePr>
    <w:tblStylePr w:type="band1Horz">
      <w:rPr>
        <w:color w:val="7F7F7F" w:themeColor="text1" w:themeTint="80" w:themeShade="95"/>
        <w:sz w:val="22"/>
      </w:rPr>
      <w:tblPr/>
      <w:tcPr>
        <w:shd w:val="clear" w:color="FFFFFF" w:fill="F2F2F2" w:themeFill="text1" w:themeFillTint="0D"/>
      </w:tcPr>
    </w:tblStylePr>
    <w:tblStylePr w:type="band2Horz">
      <w:rPr>
        <w:color w:val="7F7F7F" w:themeColor="text1" w:themeTint="80" w:themeShade="95"/>
        <w:sz w:val="22"/>
      </w:rPr>
    </w:tblStylePr>
  </w:style>
  <w:style w:type="table" w:customStyle="1" w:styleId="GridTable7Colorful-Accent1">
    <w:name w:val="Grid Table 7 Colorful - Accent 1"/>
    <w:basedOn w:val="TableNormal"/>
    <w:uiPriority w:val="99"/>
    <w:tblPr>
      <w:tblStyleRowBandSize w:val="1"/>
      <w:tblStyleColBandSize w:val="1"/>
      <w:tblBorders>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sz w:val="22"/>
      </w:rPr>
      <w:tblPr/>
      <w:tcPr>
        <w:tcBorders>
          <w:top w:val="none" w:sz="0" w:space="0" w:color="auto"/>
          <w:left w:val="none" w:sz="0" w:space="0" w:color="auto"/>
          <w:bottom w:val="single" w:sz="4" w:space="0" w:color="18A303" w:themeColor="accent1"/>
          <w:right w:val="none" w:sz="0" w:space="0" w:color="auto"/>
        </w:tcBorders>
        <w:shd w:val="clear" w:color="FFFFFF" w:fill="FFFFFF" w:themeFill="light1"/>
      </w:tcPr>
    </w:tblStylePr>
    <w:tblStylePr w:type="lastRow">
      <w:rPr>
        <w:b/>
        <w:color w:val="6AFC55" w:themeColor="accent1" w:themeTint="80" w:themeShade="95"/>
        <w:sz w:val="22"/>
      </w:rPr>
      <w:tblPr/>
      <w:tcPr>
        <w:tcBorders>
          <w:top w:val="single" w:sz="4" w:space="0" w:color="18A303"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6AFC55" w:themeColor="accent1" w:themeTint="80"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i/>
        <w:color w:val="6AFC55" w:themeColor="accent1" w:themeTint="80"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FFFFFF" w:fill="C2FDB9" w:themeFill="accent1" w:themeFillTint="34"/>
      </w:tcPr>
    </w:tblStylePr>
    <w:tblStylePr w:type="band1Horz">
      <w:rPr>
        <w:color w:val="6AFC55" w:themeColor="accent1" w:themeTint="80" w:themeShade="95"/>
        <w:sz w:val="22"/>
      </w:rPr>
      <w:tblPr/>
      <w:tcPr>
        <w:shd w:val="clear" w:color="FFFFFF" w:fill="C2FDB9" w:themeFill="accent1" w:themeFillTint="34"/>
      </w:tcPr>
    </w:tblStylePr>
    <w:tblStylePr w:type="band2Horz">
      <w:rPr>
        <w:color w:val="6AFC55" w:themeColor="accent1" w:themeTint="80" w:themeShade="95"/>
        <w:sz w:val="22"/>
      </w:rPr>
    </w:tblStylePr>
  </w:style>
  <w:style w:type="table" w:customStyle="1" w:styleId="GridTable7Colorful-Accent2">
    <w:name w:val="Grid Table 7 Colorful - Accent 2"/>
    <w:basedOn w:val="TableNormal"/>
    <w:uiPriority w:val="99"/>
    <w:tblPr>
      <w:tblStyleRowBandSize w:val="1"/>
      <w:tblStyleColBandSize w:val="1"/>
      <w:tblBorders>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sz w:val="22"/>
      </w:rPr>
      <w:tblPr/>
      <w:tcPr>
        <w:tcBorders>
          <w:top w:val="none" w:sz="0" w:space="0" w:color="auto"/>
          <w:left w:val="none" w:sz="0" w:space="0" w:color="auto"/>
          <w:bottom w:val="single" w:sz="4" w:space="0" w:color="0369A3" w:themeColor="accent2"/>
          <w:right w:val="none" w:sz="0" w:space="0" w:color="auto"/>
        </w:tcBorders>
        <w:shd w:val="clear" w:color="FFFFFF" w:fill="FFFFFF" w:themeFill="light1"/>
      </w:tcPr>
    </w:tblStylePr>
    <w:tblStylePr w:type="lastRow">
      <w:rPr>
        <w:b/>
        <w:color w:val="36B3FB" w:themeColor="accent2" w:themeTint="97" w:themeShade="95"/>
        <w:sz w:val="22"/>
      </w:rPr>
      <w:tblPr/>
      <w:tcPr>
        <w:tcBorders>
          <w:top w:val="single" w:sz="4" w:space="0" w:color="0369A3"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36B3FB" w:themeColor="accent2" w:themeTint="97" w:themeShade="95"/>
        <w:sz w:val="22"/>
      </w:rPr>
      <w:tblPr/>
      <w:tcPr>
        <w:tcBorders>
          <w:top w:val="none" w:sz="0" w:space="0" w:color="auto"/>
          <w:left w:val="none" w:sz="0" w:space="0" w:color="auto"/>
          <w:bottom w:val="none" w:sz="0" w:space="0" w:color="auto"/>
          <w:right w:val="single" w:sz="4" w:space="0" w:color="0369A3" w:themeColor="accent2"/>
        </w:tcBorders>
        <w:shd w:val="clear" w:color="FFFFFF" w:fill="auto"/>
      </w:tcPr>
    </w:tblStylePr>
    <w:tblStylePr w:type="lastCol">
      <w:rPr>
        <w:i/>
        <w:color w:val="36B3FB" w:themeColor="accent2" w:themeTint="97" w:themeShade="95"/>
        <w:sz w:val="22"/>
      </w:rPr>
      <w:tblPr/>
      <w:tcPr>
        <w:tcBorders>
          <w:top w:val="none" w:sz="0" w:space="0" w:color="auto"/>
          <w:left w:val="single" w:sz="4" w:space="0" w:color="0369A3" w:themeColor="accent2"/>
          <w:bottom w:val="none" w:sz="0" w:space="0" w:color="auto"/>
          <w:right w:val="none" w:sz="0" w:space="0" w:color="auto"/>
        </w:tcBorders>
        <w:shd w:val="clear" w:color="FFFFFF" w:fill="auto"/>
      </w:tcPr>
    </w:tblStylePr>
    <w:tblStylePr w:type="band1Vert">
      <w:tblPr/>
      <w:tcPr>
        <w:shd w:val="clear" w:color="FFFFFF" w:fill="BCE6FD" w:themeFill="accent2" w:themeFillTint="32"/>
      </w:tcPr>
    </w:tblStylePr>
    <w:tblStylePr w:type="band1Horz">
      <w:rPr>
        <w:color w:val="36B3FB" w:themeColor="accent2" w:themeTint="97" w:themeShade="95"/>
        <w:sz w:val="22"/>
      </w:rPr>
      <w:tblPr/>
      <w:tcPr>
        <w:shd w:val="clear" w:color="FFFFFF" w:fill="BCE6FD" w:themeFill="accent2" w:themeFillTint="32"/>
      </w:tcPr>
    </w:tblStylePr>
    <w:tblStylePr w:type="band2Horz">
      <w:rPr>
        <w:color w:val="36B3FB" w:themeColor="accent2" w:themeTint="97" w:themeShade="95"/>
        <w:sz w:val="22"/>
      </w:rPr>
    </w:tblStylePr>
  </w:style>
  <w:style w:type="table" w:customStyle="1" w:styleId="GridTable7Colorful-Accent3">
    <w:name w:val="Grid Table 7 Colorful - Accent 3"/>
    <w:basedOn w:val="TableNormal"/>
    <w:uiPriority w:val="99"/>
    <w:tblPr>
      <w:tblStyleRowBandSize w:val="1"/>
      <w:tblStyleColBandSize w:val="1"/>
      <w:tblBorders>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sz w:val="22"/>
      </w:rPr>
      <w:tblPr/>
      <w:tcPr>
        <w:tcBorders>
          <w:top w:val="none" w:sz="0" w:space="0" w:color="auto"/>
          <w:left w:val="none" w:sz="0" w:space="0" w:color="auto"/>
          <w:bottom w:val="single" w:sz="4" w:space="0" w:color="A33E03" w:themeColor="accent3"/>
          <w:right w:val="none" w:sz="0" w:space="0" w:color="auto"/>
        </w:tcBorders>
        <w:shd w:val="clear" w:color="FFFFFF" w:fill="FFFFFF" w:themeFill="light1"/>
      </w:tcPr>
    </w:tblStylePr>
    <w:tblStylePr w:type="lastRow">
      <w:rPr>
        <w:b/>
        <w:color w:val="A43E03" w:themeColor="accent3" w:themeTint="FE" w:themeShade="95"/>
        <w:sz w:val="22"/>
      </w:rPr>
      <w:tblPr/>
      <w:tcPr>
        <w:tcBorders>
          <w:top w:val="single" w:sz="4" w:space="0" w:color="A33E03"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A43E03" w:themeColor="accent3" w:themeTint="FE" w:themeShade="95"/>
        <w:sz w:val="22"/>
      </w:rPr>
      <w:tblPr/>
      <w:tcPr>
        <w:tcBorders>
          <w:top w:val="none" w:sz="0" w:space="0" w:color="auto"/>
          <w:left w:val="none" w:sz="0" w:space="0" w:color="auto"/>
          <w:bottom w:val="none" w:sz="0" w:space="0" w:color="auto"/>
          <w:right w:val="single" w:sz="4" w:space="0" w:color="A33E03" w:themeColor="accent3"/>
        </w:tcBorders>
        <w:shd w:val="clear" w:color="FFFFFF" w:fill="auto"/>
      </w:tcPr>
    </w:tblStylePr>
    <w:tblStylePr w:type="lastCol">
      <w:rPr>
        <w:i/>
        <w:color w:val="A43E03" w:themeColor="accent3" w:themeTint="FE" w:themeShade="95"/>
        <w:sz w:val="22"/>
      </w:rPr>
      <w:tblPr/>
      <w:tcPr>
        <w:tcBorders>
          <w:top w:val="none" w:sz="0" w:space="0" w:color="auto"/>
          <w:left w:val="single" w:sz="4" w:space="0" w:color="A33E03" w:themeColor="accent3"/>
          <w:bottom w:val="none" w:sz="0" w:space="0" w:color="auto"/>
          <w:right w:val="none" w:sz="0" w:space="0" w:color="auto"/>
        </w:tcBorders>
        <w:shd w:val="clear" w:color="FFFFFF" w:fill="auto"/>
      </w:tcPr>
    </w:tblStylePr>
    <w:tblStylePr w:type="band1Vert">
      <w:tblPr/>
      <w:tcPr>
        <w:shd w:val="clear" w:color="FFFFFF" w:fill="FDD2B9" w:themeFill="accent3" w:themeFillTint="34"/>
      </w:tcPr>
    </w:tblStylePr>
    <w:tblStylePr w:type="band1Horz">
      <w:rPr>
        <w:color w:val="A43E03" w:themeColor="accent3" w:themeTint="FE" w:themeShade="95"/>
        <w:sz w:val="22"/>
      </w:rPr>
      <w:tblPr/>
      <w:tcPr>
        <w:shd w:val="clear" w:color="FFFFFF" w:fill="FDD2B9" w:themeFill="accent3" w:themeFillTint="34"/>
      </w:tcPr>
    </w:tblStylePr>
    <w:tblStylePr w:type="band2Horz">
      <w:rPr>
        <w:color w:val="A43E03" w:themeColor="accent3" w:themeTint="FE" w:themeShade="95"/>
        <w:sz w:val="22"/>
      </w:rPr>
    </w:tblStylePr>
  </w:style>
  <w:style w:type="table" w:customStyle="1" w:styleId="GridTable7Colorful-Accent4">
    <w:name w:val="Grid Table 7 Colorful - Accent 4"/>
    <w:basedOn w:val="TableNormal"/>
    <w:uiPriority w:val="99"/>
    <w:tblPr>
      <w:tblStyleRowBandSize w:val="1"/>
      <w:tblStyleColBandSize w:val="1"/>
      <w:tblBorders>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sz w:val="22"/>
      </w:rPr>
      <w:tblPr/>
      <w:tcPr>
        <w:tcBorders>
          <w:top w:val="none" w:sz="0" w:space="0" w:color="auto"/>
          <w:left w:val="none" w:sz="0" w:space="0" w:color="auto"/>
          <w:bottom w:val="single" w:sz="4" w:space="0" w:color="8E03A3" w:themeColor="accent4"/>
          <w:right w:val="none" w:sz="0" w:space="0" w:color="auto"/>
        </w:tcBorders>
        <w:shd w:val="clear" w:color="FFFFFF" w:fill="FFFFFF" w:themeFill="light1"/>
      </w:tcPr>
    </w:tblStylePr>
    <w:tblStylePr w:type="lastRow">
      <w:rPr>
        <w:b/>
        <w:color w:val="E032FB" w:themeColor="accent4" w:themeTint="9A" w:themeShade="95"/>
        <w:sz w:val="22"/>
      </w:rPr>
      <w:tblPr/>
      <w:tcPr>
        <w:tcBorders>
          <w:top w:val="single" w:sz="4" w:space="0" w:color="8E03A3"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E032FB" w:themeColor="accent4" w:themeTint="9A" w:themeShade="95"/>
        <w:sz w:val="22"/>
      </w:rPr>
      <w:tblPr/>
      <w:tcPr>
        <w:tcBorders>
          <w:top w:val="none" w:sz="0" w:space="0" w:color="auto"/>
          <w:left w:val="none" w:sz="0" w:space="0" w:color="auto"/>
          <w:bottom w:val="none" w:sz="0" w:space="0" w:color="auto"/>
          <w:right w:val="single" w:sz="4" w:space="0" w:color="8E03A3" w:themeColor="accent4"/>
        </w:tcBorders>
        <w:shd w:val="clear" w:color="FFFFFF" w:fill="auto"/>
      </w:tcPr>
    </w:tblStylePr>
    <w:tblStylePr w:type="lastCol">
      <w:rPr>
        <w:i/>
        <w:color w:val="E032FB" w:themeColor="accent4" w:themeTint="9A" w:themeShade="95"/>
        <w:sz w:val="22"/>
      </w:rPr>
      <w:tblPr/>
      <w:tcPr>
        <w:tcBorders>
          <w:top w:val="none" w:sz="0" w:space="0" w:color="auto"/>
          <w:left w:val="single" w:sz="4" w:space="0" w:color="8E03A3" w:themeColor="accent4"/>
          <w:bottom w:val="none" w:sz="0" w:space="0" w:color="auto"/>
          <w:right w:val="none" w:sz="0" w:space="0" w:color="auto"/>
        </w:tcBorders>
        <w:shd w:val="clear" w:color="FFFFFF" w:fill="auto"/>
      </w:tcPr>
    </w:tblStylePr>
    <w:tblStylePr w:type="band1Vert">
      <w:tblPr/>
      <w:tcPr>
        <w:shd w:val="clear" w:color="FFFFFF" w:fill="F4B9FD" w:themeFill="accent4" w:themeFillTint="34"/>
      </w:tcPr>
    </w:tblStylePr>
    <w:tblStylePr w:type="band1Horz">
      <w:rPr>
        <w:color w:val="E032FB" w:themeColor="accent4" w:themeTint="9A" w:themeShade="95"/>
        <w:sz w:val="22"/>
      </w:rPr>
      <w:tblPr/>
      <w:tcPr>
        <w:shd w:val="clear" w:color="FFFFFF" w:fill="F4B9FD" w:themeFill="accent4" w:themeFillTint="34"/>
      </w:tcPr>
    </w:tblStylePr>
    <w:tblStylePr w:type="band2Horz">
      <w:rPr>
        <w:color w:val="E032FB" w:themeColor="accent4" w:themeTint="9A" w:themeShade="95"/>
        <w:sz w:val="22"/>
      </w:rPr>
    </w:tblStylePr>
  </w:style>
  <w:style w:type="table" w:customStyle="1" w:styleId="GridTable7Colorful-Accent5">
    <w:name w:val="Grid Table 7 Colorful - Accent 5"/>
    <w:basedOn w:val="TableNormal"/>
    <w:uiPriority w:val="99"/>
    <w:tblPr>
      <w:tblStyleRowBandSize w:val="1"/>
      <w:tblStyleColBandSize w:val="1"/>
      <w:tblBorders>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b/>
        <w:color w:val="755A00" w:themeColor="accent5" w:themeShade="95"/>
        <w:sz w:val="22"/>
      </w:rPr>
      <w:tblPr/>
      <w:tcPr>
        <w:tcBorders>
          <w:top w:val="none" w:sz="0" w:space="0" w:color="auto"/>
          <w:left w:val="none" w:sz="0" w:space="0" w:color="auto"/>
          <w:bottom w:val="single" w:sz="4" w:space="0" w:color="C99C00" w:themeColor="accent5"/>
          <w:right w:val="none" w:sz="0" w:space="0" w:color="auto"/>
        </w:tcBorders>
        <w:shd w:val="clear" w:color="FFFFFF" w:fill="FFFFFF" w:themeFill="light1"/>
      </w:tcPr>
    </w:tblStylePr>
    <w:tblStylePr w:type="lastRow">
      <w:rPr>
        <w:b/>
        <w:color w:val="755A00" w:themeColor="accent5" w:themeShade="95"/>
        <w:sz w:val="22"/>
      </w:rPr>
      <w:tblPr/>
      <w:tcPr>
        <w:tcBorders>
          <w:top w:val="single" w:sz="4" w:space="0" w:color="C99C00"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755A00" w:themeColor="accent5" w:themeShade="95"/>
        <w:sz w:val="22"/>
      </w:rPr>
      <w:tblPr/>
      <w:tcPr>
        <w:tcBorders>
          <w:top w:val="none" w:sz="0" w:space="0" w:color="auto"/>
          <w:left w:val="none" w:sz="0" w:space="0" w:color="auto"/>
          <w:bottom w:val="none" w:sz="0" w:space="0" w:color="auto"/>
          <w:right w:val="single" w:sz="4" w:space="0" w:color="C99C00" w:themeColor="accent5"/>
        </w:tcBorders>
        <w:shd w:val="clear" w:color="FFFFFF" w:fill="auto"/>
      </w:tcPr>
    </w:tblStylePr>
    <w:tblStylePr w:type="lastCol">
      <w:rPr>
        <w:i/>
        <w:color w:val="755A00" w:themeColor="accent5" w:themeShade="95"/>
        <w:sz w:val="22"/>
      </w:rPr>
      <w:tblPr/>
      <w:tcPr>
        <w:tcBorders>
          <w:top w:val="none" w:sz="0" w:space="0" w:color="auto"/>
          <w:left w:val="single" w:sz="4" w:space="0" w:color="C99C00" w:themeColor="accent5"/>
          <w:bottom w:val="none" w:sz="0" w:space="0" w:color="auto"/>
          <w:right w:val="none" w:sz="0" w:space="0" w:color="auto"/>
        </w:tcBorders>
        <w:shd w:val="clear" w:color="FFFFFF" w:fill="auto"/>
      </w:tcPr>
    </w:tblStylePr>
    <w:tblStylePr w:type="band1Vert">
      <w:tblPr/>
      <w:tcPr>
        <w:shd w:val="clear" w:color="FFFFFF" w:fill="FFF0BF" w:themeFill="accent5" w:themeFillTint="34"/>
      </w:tcPr>
    </w:tblStylePr>
    <w:tblStylePr w:type="band1Horz">
      <w:rPr>
        <w:color w:val="755A00" w:themeColor="accent5" w:themeShade="95"/>
        <w:sz w:val="22"/>
      </w:rPr>
      <w:tblPr/>
      <w:tcPr>
        <w:shd w:val="clear" w:color="FFFFFF" w:fill="FFF0BF" w:themeFill="accent5" w:themeFillTint="34"/>
      </w:tcPr>
    </w:tblStylePr>
    <w:tblStylePr w:type="band2Horz">
      <w:rPr>
        <w:color w:val="755A00" w:themeColor="accent5" w:themeShade="95"/>
        <w:sz w:val="22"/>
      </w:rPr>
    </w:tblStylePr>
  </w:style>
  <w:style w:type="table" w:customStyle="1" w:styleId="GridTable7Colorful-Accent6">
    <w:name w:val="Grid Table 7 Colorful - Accent 6"/>
    <w:basedOn w:val="TableNormal"/>
    <w:uiPriority w:val="99"/>
    <w:tblPr>
      <w:tblStyleRowBandSize w:val="1"/>
      <w:tblStyleColBandSize w:val="1"/>
      <w:tblBorders>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b/>
        <w:color w:val="751311" w:themeColor="accent6" w:themeShade="95"/>
        <w:sz w:val="22"/>
      </w:rPr>
      <w:tblPr/>
      <w:tcPr>
        <w:tcBorders>
          <w:top w:val="none" w:sz="0" w:space="0" w:color="auto"/>
          <w:left w:val="none" w:sz="0" w:space="0" w:color="auto"/>
          <w:bottom w:val="single" w:sz="4" w:space="0" w:color="C9211E" w:themeColor="accent6"/>
          <w:right w:val="none" w:sz="0" w:space="0" w:color="auto"/>
        </w:tcBorders>
        <w:shd w:val="clear" w:color="FFFFFF" w:fill="FFFFFF" w:themeFill="light1"/>
      </w:tcPr>
    </w:tblStylePr>
    <w:tblStylePr w:type="lastRow">
      <w:rPr>
        <w:b/>
        <w:color w:val="751311" w:themeColor="accent6" w:themeShade="95"/>
        <w:sz w:val="22"/>
      </w:rPr>
      <w:tblPr/>
      <w:tcPr>
        <w:tcBorders>
          <w:top w:val="single" w:sz="4" w:space="0" w:color="C9211E"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751311" w:themeColor="accent6" w:themeShade="95"/>
        <w:sz w:val="22"/>
      </w:rPr>
      <w:tblPr/>
      <w:tcPr>
        <w:tcBorders>
          <w:top w:val="none" w:sz="0" w:space="0" w:color="auto"/>
          <w:left w:val="none" w:sz="0" w:space="0" w:color="auto"/>
          <w:bottom w:val="none" w:sz="0" w:space="0" w:color="auto"/>
          <w:right w:val="single" w:sz="4" w:space="0" w:color="C9211E" w:themeColor="accent6"/>
        </w:tcBorders>
        <w:shd w:val="clear" w:color="FFFFFF" w:fill="auto"/>
      </w:tcPr>
    </w:tblStylePr>
    <w:tblStylePr w:type="lastCol">
      <w:rPr>
        <w:i/>
        <w:color w:val="751311" w:themeColor="accent6" w:themeShade="95"/>
        <w:sz w:val="22"/>
      </w:rPr>
      <w:tblPr/>
      <w:tcPr>
        <w:tcBorders>
          <w:top w:val="none" w:sz="0" w:space="0" w:color="auto"/>
          <w:left w:val="single" w:sz="4" w:space="0" w:color="C9211E" w:themeColor="accent6"/>
          <w:bottom w:val="none" w:sz="0" w:space="0" w:color="auto"/>
          <w:right w:val="none" w:sz="0" w:space="0" w:color="auto"/>
        </w:tcBorders>
        <w:shd w:val="clear" w:color="FFFFFF" w:fill="auto"/>
      </w:tcPr>
    </w:tblStylePr>
    <w:tblStylePr w:type="band1Vert">
      <w:tblPr/>
      <w:tcPr>
        <w:shd w:val="clear" w:color="FFFFFF" w:fill="F7CDCD" w:themeFill="accent6" w:themeFillTint="34"/>
      </w:tcPr>
    </w:tblStylePr>
    <w:tblStylePr w:type="band1Horz">
      <w:rPr>
        <w:color w:val="751311" w:themeColor="accent6" w:themeShade="95"/>
        <w:sz w:val="22"/>
      </w:rPr>
      <w:tblPr/>
      <w:tcPr>
        <w:shd w:val="clear" w:color="FFFFFF" w:fill="F7CDCD" w:themeFill="accent6" w:themeFillTint="34"/>
      </w:tcPr>
    </w:tblStylePr>
    <w:tblStylePr w:type="band2Horz">
      <w:rPr>
        <w:color w:val="751311"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00000" w:themeColor="text1"/>
          <w:right w:val="none" w:sz="4" w:space="0" w:color="000000"/>
        </w:tcBorders>
      </w:tcPr>
    </w:tblStylePr>
    <w:tblStylePr w:type="lastRow">
      <w:rPr>
        <w:b/>
      </w:rPr>
      <w:tblPr/>
      <w:tcPr>
        <w:tcBorders>
          <w:top w:val="single" w:sz="4" w:space="0" w:color="000000" w:themeColor="tex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18A303" w:themeColor="accent1"/>
          <w:right w:val="none" w:sz="4" w:space="0" w:color="000000"/>
        </w:tcBorders>
      </w:tcPr>
    </w:tblStylePr>
    <w:tblStylePr w:type="lastRow">
      <w:rPr>
        <w:b/>
      </w:rPr>
      <w:tblPr/>
      <w:tcPr>
        <w:tcBorders>
          <w:top w:val="single" w:sz="4" w:space="0" w:color="18A303" w:themeColor="accen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4FDA9" w:themeFill="accent1" w:themeFillTint="40"/>
      </w:tcPr>
    </w:tblStylePr>
    <w:tblStylePr w:type="band1Horz">
      <w:tblPr/>
      <w:tcPr>
        <w:shd w:val="clear" w:color="FFFFFF" w:fill="B4FDA9"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369A3" w:themeColor="accent2"/>
          <w:right w:val="none" w:sz="4" w:space="0" w:color="000000"/>
        </w:tcBorders>
      </w:tcPr>
    </w:tblStylePr>
    <w:tblStylePr w:type="lastRow">
      <w:rPr>
        <w:b/>
      </w:rPr>
      <w:tblPr/>
      <w:tcPr>
        <w:tcBorders>
          <w:top w:val="single" w:sz="4" w:space="0" w:color="0369A3" w:themeColor="accent2"/>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A9DEFD" w:themeFill="accent2" w:themeFillTint="40"/>
      </w:tcPr>
    </w:tblStylePr>
    <w:tblStylePr w:type="band1Horz">
      <w:tblPr/>
      <w:tcPr>
        <w:shd w:val="clear" w:color="FFFFFF" w:fill="A9DEFD"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A33E03" w:themeColor="accent3"/>
          <w:right w:val="none" w:sz="4" w:space="0" w:color="000000"/>
        </w:tcBorders>
      </w:tcPr>
    </w:tblStylePr>
    <w:tblStylePr w:type="lastRow">
      <w:rPr>
        <w:b/>
      </w:rPr>
      <w:tblPr/>
      <w:tcPr>
        <w:tcBorders>
          <w:top w:val="single" w:sz="4" w:space="0" w:color="A33E03" w:themeColor="accent3"/>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DC8A9" w:themeFill="accent3" w:themeFillTint="40"/>
      </w:tcPr>
    </w:tblStylePr>
    <w:tblStylePr w:type="band1Horz">
      <w:tblPr/>
      <w:tcPr>
        <w:shd w:val="clear" w:color="FFFFFF" w:fill="FDC8A9"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8E03A3" w:themeColor="accent4"/>
          <w:right w:val="none" w:sz="4" w:space="0" w:color="000000"/>
        </w:tcBorders>
      </w:tcPr>
    </w:tblStylePr>
    <w:tblStylePr w:type="lastRow">
      <w:rPr>
        <w:b/>
      </w:rPr>
      <w:tblPr/>
      <w:tcPr>
        <w:tcBorders>
          <w:top w:val="single" w:sz="4" w:space="0" w:color="8E03A3" w:themeColor="accent4"/>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2A9FD" w:themeFill="accent4" w:themeFillTint="40"/>
      </w:tcPr>
    </w:tblStylePr>
    <w:tblStylePr w:type="band1Horz">
      <w:tblPr/>
      <w:tcPr>
        <w:shd w:val="clear" w:color="FFFFFF" w:fill="F2A9FD"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C99C00" w:themeColor="accent5"/>
          <w:right w:val="none" w:sz="4" w:space="0" w:color="000000"/>
        </w:tcBorders>
      </w:tcPr>
    </w:tblStylePr>
    <w:tblStylePr w:type="lastRow">
      <w:rPr>
        <w:b/>
      </w:rPr>
      <w:tblPr/>
      <w:tcPr>
        <w:tcBorders>
          <w:top w:val="single" w:sz="4" w:space="0" w:color="C99C00" w:themeColor="accent5"/>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FEDB1" w:themeFill="accent5" w:themeFillTint="40"/>
      </w:tcPr>
    </w:tblStylePr>
    <w:tblStylePr w:type="band1Horz">
      <w:tblPr/>
      <w:tcPr>
        <w:shd w:val="clear" w:color="FFFFFF" w:fill="FFEDB1"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C9211E" w:themeColor="accent6"/>
          <w:right w:val="none" w:sz="4" w:space="0" w:color="000000"/>
        </w:tcBorders>
      </w:tcPr>
    </w:tblStylePr>
    <w:tblStylePr w:type="lastRow">
      <w:rPr>
        <w:b/>
      </w:rPr>
      <w:tblPr/>
      <w:tcPr>
        <w:tcBorders>
          <w:top w:val="single" w:sz="4" w:space="0" w:color="C9211E" w:themeColor="accent6"/>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6C2C1" w:themeFill="accent6" w:themeFillTint="40"/>
      </w:tcPr>
    </w:tblStylePr>
    <w:tblStylePr w:type="band1Horz">
      <w:tblPr/>
      <w:tcPr>
        <w:shd w:val="clear" w:color="FFFFFF" w:fill="F6C2C1"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58FB40" w:themeColor="accent1" w:themeTint="90"/>
        <w:bottom w:val="single" w:sz="4" w:space="0" w:color="58FB40" w:themeColor="accent1" w:themeTint="90"/>
        <w:insideH w:val="single" w:sz="4" w:space="0" w:color="58FB40" w:themeColor="accent1" w:themeTint="90"/>
      </w:tblBorders>
    </w:tblPr>
    <w:tblStylePr w:type="firstRow">
      <w:rPr>
        <w:b/>
        <w:sz w:val="22"/>
      </w:rPr>
      <w:tblPr/>
      <w:tcPr>
        <w:tcBorders>
          <w:top w:val="single" w:sz="4" w:space="0" w:color="18A303" w:themeColor="accent1"/>
          <w:left w:val="none" w:sz="4" w:space="0" w:color="000000"/>
          <w:bottom w:val="single" w:sz="4" w:space="0" w:color="18A303" w:themeColor="accent1"/>
          <w:right w:val="none" w:sz="4" w:space="0" w:color="000000"/>
        </w:tcBorders>
      </w:tcPr>
    </w:tblStylePr>
    <w:tblStylePr w:type="lastRow">
      <w:rPr>
        <w:b/>
        <w:sz w:val="22"/>
      </w:rPr>
      <w:tblPr/>
      <w:tcPr>
        <w:tcBorders>
          <w:top w:val="single" w:sz="4" w:space="0" w:color="18A303" w:themeColor="accent1"/>
          <w:left w:val="none" w:sz="4" w:space="0" w:color="000000"/>
          <w:bottom w:val="single" w:sz="4" w:space="0" w:color="18A303" w:themeColor="accen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4FDA9" w:themeFill="accent1" w:themeFillTint="40"/>
      </w:tcPr>
    </w:tblStylePr>
    <w:tblStylePr w:type="band1Horz">
      <w:rPr>
        <w:sz w:val="22"/>
      </w:rPr>
      <w:tblPr/>
      <w:tcPr>
        <w:shd w:val="clear" w:color="FFFFFF" w:fill="B4FDA9"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40B7FB" w:themeColor="accent2" w:themeTint="90"/>
        <w:bottom w:val="single" w:sz="4" w:space="0" w:color="40B7FB" w:themeColor="accent2" w:themeTint="90"/>
        <w:insideH w:val="single" w:sz="4" w:space="0" w:color="40B7FB" w:themeColor="accent2" w:themeTint="90"/>
      </w:tblBorders>
    </w:tblPr>
    <w:tblStylePr w:type="firstRow">
      <w:rPr>
        <w:b/>
        <w:sz w:val="22"/>
      </w:rPr>
      <w:tblPr/>
      <w:tcPr>
        <w:tcBorders>
          <w:top w:val="single" w:sz="4" w:space="0" w:color="0369A3" w:themeColor="accent2"/>
          <w:left w:val="none" w:sz="4" w:space="0" w:color="000000"/>
          <w:bottom w:val="single" w:sz="4" w:space="0" w:color="0369A3" w:themeColor="accent2"/>
          <w:right w:val="none" w:sz="4" w:space="0" w:color="000000"/>
        </w:tcBorders>
      </w:tcPr>
    </w:tblStylePr>
    <w:tblStylePr w:type="lastRow">
      <w:rPr>
        <w:b/>
        <w:sz w:val="22"/>
      </w:rPr>
      <w:tblPr/>
      <w:tcPr>
        <w:tcBorders>
          <w:top w:val="single" w:sz="4" w:space="0" w:color="0369A3" w:themeColor="accent2"/>
          <w:left w:val="none" w:sz="4" w:space="0" w:color="000000"/>
          <w:bottom w:val="single" w:sz="4" w:space="0" w:color="0369A3" w:themeColor="accent2"/>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A9DEFD" w:themeFill="accent2" w:themeFillTint="40"/>
      </w:tcPr>
    </w:tblStylePr>
    <w:tblStylePr w:type="band1Horz">
      <w:rPr>
        <w:sz w:val="22"/>
      </w:rPr>
      <w:tblPr/>
      <w:tcPr>
        <w:shd w:val="clear" w:color="FFFFFF" w:fill="A9DEFD"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FB8540" w:themeColor="accent3" w:themeTint="90"/>
        <w:bottom w:val="single" w:sz="4" w:space="0" w:color="FB8540" w:themeColor="accent3" w:themeTint="90"/>
        <w:insideH w:val="single" w:sz="4" w:space="0" w:color="FB8540" w:themeColor="accent3" w:themeTint="90"/>
      </w:tblBorders>
    </w:tblPr>
    <w:tblStylePr w:type="firstRow">
      <w:rPr>
        <w:b/>
        <w:sz w:val="22"/>
      </w:rPr>
      <w:tblPr/>
      <w:tcPr>
        <w:tcBorders>
          <w:top w:val="single" w:sz="4" w:space="0" w:color="A33E03" w:themeColor="accent3"/>
          <w:left w:val="none" w:sz="4" w:space="0" w:color="000000"/>
          <w:bottom w:val="single" w:sz="4" w:space="0" w:color="A33E03" w:themeColor="accent3"/>
          <w:right w:val="none" w:sz="4" w:space="0" w:color="000000"/>
        </w:tcBorders>
      </w:tcPr>
    </w:tblStylePr>
    <w:tblStylePr w:type="lastRow">
      <w:rPr>
        <w:b/>
        <w:sz w:val="22"/>
      </w:rPr>
      <w:tblPr/>
      <w:tcPr>
        <w:tcBorders>
          <w:top w:val="single" w:sz="4" w:space="0" w:color="A33E03" w:themeColor="accent3"/>
          <w:left w:val="none" w:sz="4" w:space="0" w:color="000000"/>
          <w:bottom w:val="single" w:sz="4" w:space="0" w:color="A33E03" w:themeColor="accent3"/>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DC8A9" w:themeFill="accent3" w:themeFillTint="40"/>
      </w:tcPr>
    </w:tblStylePr>
    <w:tblStylePr w:type="band1Horz">
      <w:rPr>
        <w:sz w:val="22"/>
      </w:rPr>
      <w:tblPr/>
      <w:tcPr>
        <w:shd w:val="clear" w:color="FFFFFF" w:fill="FDC8A9"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E240FB" w:themeColor="accent4" w:themeTint="90"/>
        <w:bottom w:val="single" w:sz="4" w:space="0" w:color="E240FB" w:themeColor="accent4" w:themeTint="90"/>
        <w:insideH w:val="single" w:sz="4" w:space="0" w:color="E240FB" w:themeColor="accent4" w:themeTint="90"/>
      </w:tblBorders>
    </w:tblPr>
    <w:tblStylePr w:type="firstRow">
      <w:rPr>
        <w:b/>
        <w:sz w:val="22"/>
      </w:rPr>
      <w:tblPr/>
      <w:tcPr>
        <w:tcBorders>
          <w:top w:val="single" w:sz="4" w:space="0" w:color="8E03A3" w:themeColor="accent4"/>
          <w:left w:val="none" w:sz="4" w:space="0" w:color="000000"/>
          <w:bottom w:val="single" w:sz="4" w:space="0" w:color="8E03A3" w:themeColor="accent4"/>
          <w:right w:val="none" w:sz="4" w:space="0" w:color="000000"/>
        </w:tcBorders>
      </w:tcPr>
    </w:tblStylePr>
    <w:tblStylePr w:type="lastRow">
      <w:rPr>
        <w:b/>
        <w:sz w:val="22"/>
      </w:rPr>
      <w:tblPr/>
      <w:tcPr>
        <w:tcBorders>
          <w:top w:val="single" w:sz="4" w:space="0" w:color="8E03A3" w:themeColor="accent4"/>
          <w:left w:val="none" w:sz="4" w:space="0" w:color="000000"/>
          <w:bottom w:val="single" w:sz="4" w:space="0" w:color="8E03A3" w:themeColor="accent4"/>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2A9FD" w:themeFill="accent4" w:themeFillTint="40"/>
      </w:tcPr>
    </w:tblStylePr>
    <w:tblStylePr w:type="band1Horz">
      <w:rPr>
        <w:sz w:val="22"/>
      </w:rPr>
      <w:tblPr/>
      <w:tcPr>
        <w:shd w:val="clear" w:color="FFFFFF" w:fill="F2A9FD"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FFD750" w:themeColor="accent5" w:themeTint="90"/>
        <w:bottom w:val="single" w:sz="4" w:space="0" w:color="FFD750" w:themeColor="accent5" w:themeTint="90"/>
        <w:insideH w:val="single" w:sz="4" w:space="0" w:color="FFD750" w:themeColor="accent5" w:themeTint="90"/>
      </w:tblBorders>
    </w:tblPr>
    <w:tblStylePr w:type="firstRow">
      <w:rPr>
        <w:b/>
        <w:sz w:val="22"/>
      </w:rPr>
      <w:tblPr/>
      <w:tcPr>
        <w:tcBorders>
          <w:top w:val="single" w:sz="4" w:space="0" w:color="C99C00" w:themeColor="accent5"/>
          <w:left w:val="none" w:sz="4" w:space="0" w:color="000000"/>
          <w:bottom w:val="single" w:sz="4" w:space="0" w:color="C99C00" w:themeColor="accent5"/>
          <w:right w:val="none" w:sz="4" w:space="0" w:color="000000"/>
        </w:tcBorders>
      </w:tcPr>
    </w:tblStylePr>
    <w:tblStylePr w:type="lastRow">
      <w:rPr>
        <w:b/>
        <w:sz w:val="22"/>
      </w:rPr>
      <w:tblPr/>
      <w:tcPr>
        <w:tcBorders>
          <w:top w:val="single" w:sz="4" w:space="0" w:color="C99C00" w:themeColor="accent5"/>
          <w:left w:val="none" w:sz="4" w:space="0" w:color="000000"/>
          <w:bottom w:val="single" w:sz="4" w:space="0" w:color="C99C00" w:themeColor="accent5"/>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FEDB1" w:themeFill="accent5" w:themeFillTint="40"/>
      </w:tcPr>
    </w:tblStylePr>
    <w:tblStylePr w:type="band1Horz">
      <w:rPr>
        <w:sz w:val="22"/>
      </w:rPr>
      <w:tblPr/>
      <w:tcPr>
        <w:shd w:val="clear" w:color="FFFFFF" w:fill="FFEDB1"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EA7775" w:themeColor="accent6" w:themeTint="90"/>
        <w:bottom w:val="single" w:sz="4" w:space="0" w:color="EA7775" w:themeColor="accent6" w:themeTint="90"/>
        <w:insideH w:val="single" w:sz="4" w:space="0" w:color="EA7775" w:themeColor="accent6" w:themeTint="90"/>
      </w:tblBorders>
    </w:tblPr>
    <w:tblStylePr w:type="firstRow">
      <w:rPr>
        <w:b/>
        <w:sz w:val="22"/>
      </w:rPr>
      <w:tblPr/>
      <w:tcPr>
        <w:tcBorders>
          <w:top w:val="single" w:sz="4" w:space="0" w:color="C9211E" w:themeColor="accent6"/>
          <w:left w:val="none" w:sz="4" w:space="0" w:color="000000"/>
          <w:bottom w:val="single" w:sz="4" w:space="0" w:color="C9211E" w:themeColor="accent6"/>
          <w:right w:val="none" w:sz="4" w:space="0" w:color="000000"/>
        </w:tcBorders>
      </w:tcPr>
    </w:tblStylePr>
    <w:tblStylePr w:type="lastRow">
      <w:rPr>
        <w:b/>
        <w:sz w:val="22"/>
      </w:rPr>
      <w:tblPr/>
      <w:tcPr>
        <w:tcBorders>
          <w:top w:val="single" w:sz="4" w:space="0" w:color="C9211E" w:themeColor="accent6"/>
          <w:left w:val="none" w:sz="4" w:space="0" w:color="000000"/>
          <w:bottom w:val="single" w:sz="4" w:space="0" w:color="C9211E" w:themeColor="accent6"/>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6C2C1" w:themeFill="accent6" w:themeFillTint="40"/>
      </w:tcPr>
    </w:tblStylePr>
    <w:tblStylePr w:type="band1Horz">
      <w:rPr>
        <w:sz w:val="22"/>
      </w:rPr>
      <w:tblPr/>
      <w:tcPr>
        <w:shd w:val="clear" w:color="FFFFFF" w:fill="F6C2C1"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000000" w:themeColor="text1"/>
          <w:right w:val="single" w:sz="4" w:space="0" w:color="000000" w:themeColor="text1"/>
        </w:tcBorders>
      </w:tcPr>
    </w:tblStylePr>
    <w:tblStylePr w:type="band1Horz">
      <w:rPr>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tblBorders>
    </w:tblPr>
    <w:tblStylePr w:type="firstRow">
      <w:rPr>
        <w:b/>
        <w:sz w:val="22"/>
      </w:rPr>
      <w:tblPr/>
      <w:tcPr>
        <w:shd w:val="clear" w:color="FFFFFF" w:fill="18A303" w:themeFill="accen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18A303" w:themeColor="accent1"/>
          <w:right w:val="single" w:sz="4" w:space="0" w:color="18A303" w:themeColor="accent1"/>
        </w:tcBorders>
      </w:tcPr>
    </w:tblStylePr>
    <w:tblStylePr w:type="band1Horz">
      <w:rPr>
        <w:sz w:val="22"/>
      </w:rPr>
      <w:tblPr/>
      <w:tcPr>
        <w:tcBorders>
          <w:top w:val="single" w:sz="4" w:space="0" w:color="18A303" w:themeColor="accent1"/>
          <w:bottom w:val="single" w:sz="4" w:space="0" w:color="18A303"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tblBorders>
    </w:tblPr>
    <w:tblStylePr w:type="firstRow">
      <w:rPr>
        <w:b/>
        <w:sz w:val="22"/>
      </w:rPr>
      <w:tblPr/>
      <w:tcPr>
        <w:shd w:val="clear" w:color="FFFFFF" w:fill="36B3FB" w:themeFill="accent2" w:themeFillTint="97"/>
      </w:tcPr>
    </w:tblStylePr>
    <w:tblStylePr w:type="lastRow">
      <w:rPr>
        <w:b/>
      </w:rPr>
    </w:tblStylePr>
    <w:tblStylePr w:type="firstCol">
      <w:rPr>
        <w:b/>
      </w:rPr>
    </w:tblStylePr>
    <w:tblStylePr w:type="lastCol">
      <w:rPr>
        <w:b/>
      </w:rPr>
    </w:tblStylePr>
    <w:tblStylePr w:type="band1Vert">
      <w:rPr>
        <w:sz w:val="22"/>
      </w:rPr>
      <w:tblPr/>
      <w:tcPr>
        <w:tcBorders>
          <w:left w:val="single" w:sz="4" w:space="0" w:color="0369A3" w:themeColor="accent2"/>
          <w:right w:val="single" w:sz="4" w:space="0" w:color="0369A3" w:themeColor="accent2"/>
        </w:tcBorders>
      </w:tcPr>
    </w:tblStylePr>
    <w:tblStylePr w:type="band1Horz">
      <w:rPr>
        <w:sz w:val="22"/>
      </w:rPr>
      <w:tblPr/>
      <w:tcPr>
        <w:tcBorders>
          <w:top w:val="single" w:sz="4" w:space="0" w:color="0369A3" w:themeColor="accent2"/>
          <w:bottom w:val="single" w:sz="4" w:space="0" w:color="0369A3" w:themeColor="accent2"/>
        </w:tcBorders>
      </w:tcPr>
    </w:tblStylePr>
  </w:style>
  <w:style w:type="table" w:styleId="ListTable3-Accent3">
    <w:name w:val="List Table 3 Accent 3"/>
    <w:basedOn w:val="TableNormal"/>
    <w:uiPriority w:val="99"/>
    <w:tblPr>
      <w:tblStyleRowBandSize w:val="1"/>
      <w:tblStyleColBandSize w:val="1"/>
      <w:tblBorders>
        <w:top w:val="single" w:sz="4" w:space="0" w:color="FB7E35" w:themeColor="accent3" w:themeTint="98"/>
        <w:left w:val="single" w:sz="4" w:space="0" w:color="FB7E35" w:themeColor="accent3" w:themeTint="98"/>
        <w:bottom w:val="single" w:sz="4" w:space="0" w:color="FB7E35" w:themeColor="accent3" w:themeTint="98"/>
        <w:right w:val="single" w:sz="4" w:space="0" w:color="FB7E35" w:themeColor="accent3" w:themeTint="98"/>
      </w:tblBorders>
    </w:tblPr>
    <w:tblStylePr w:type="firstRow">
      <w:rPr>
        <w:b/>
        <w:sz w:val="22"/>
      </w:rPr>
      <w:tblPr/>
      <w:tcPr>
        <w:shd w:val="clear" w:color="FFFFFF" w:fill="FB7E35" w:themeFill="accent3"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A33E03" w:themeColor="accent3"/>
          <w:right w:val="single" w:sz="4" w:space="0" w:color="A33E03" w:themeColor="accent3"/>
        </w:tcBorders>
      </w:tcPr>
    </w:tblStylePr>
    <w:tblStylePr w:type="band1Horz">
      <w:rPr>
        <w:sz w:val="22"/>
      </w:rPr>
      <w:tblPr/>
      <w:tcPr>
        <w:tcBorders>
          <w:top w:val="single" w:sz="4" w:space="0" w:color="A33E03" w:themeColor="accent3"/>
          <w:bottom w:val="single" w:sz="4" w:space="0" w:color="A33E03" w:themeColor="accent3"/>
        </w:tcBorders>
      </w:tcPr>
    </w:tblStylePr>
  </w:style>
  <w:style w:type="table" w:styleId="ListTable3-Accent4">
    <w:name w:val="List Table 3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tblBorders>
    </w:tblPr>
    <w:tblStylePr w:type="firstRow">
      <w:rPr>
        <w:b/>
        <w:sz w:val="22"/>
      </w:rPr>
      <w:tblPr/>
      <w:tcPr>
        <w:shd w:val="clear" w:color="FFFFFF" w:fill="E032FB" w:themeFill="accent4"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8E03A3" w:themeColor="accent4"/>
          <w:right w:val="single" w:sz="4" w:space="0" w:color="8E03A3" w:themeColor="accent4"/>
        </w:tcBorders>
      </w:tcPr>
    </w:tblStylePr>
    <w:tblStylePr w:type="band1Horz">
      <w:rPr>
        <w:sz w:val="22"/>
      </w:rPr>
      <w:tblPr/>
      <w:tcPr>
        <w:tcBorders>
          <w:top w:val="single" w:sz="4" w:space="0" w:color="8E03A3" w:themeColor="accent4"/>
          <w:bottom w:val="single" w:sz="4" w:space="0" w:color="8E03A3" w:themeColor="accent4"/>
        </w:tcBorders>
      </w:tcPr>
    </w:tblStylePr>
  </w:style>
  <w:style w:type="table" w:styleId="ListTable3-Accent5">
    <w:name w:val="List Table 3 Accent 5"/>
    <w:basedOn w:val="TableNormal"/>
    <w:uiPriority w:val="99"/>
    <w:tblPr>
      <w:tblStyleRowBandSize w:val="1"/>
      <w:tblStyleColBandSize w:val="1"/>
      <w:tblBorders>
        <w:top w:val="single" w:sz="4" w:space="0" w:color="FFD444" w:themeColor="accent5" w:themeTint="9A"/>
        <w:left w:val="single" w:sz="4" w:space="0" w:color="FFD444" w:themeColor="accent5" w:themeTint="9A"/>
        <w:bottom w:val="single" w:sz="4" w:space="0" w:color="FFD444" w:themeColor="accent5" w:themeTint="9A"/>
        <w:right w:val="single" w:sz="4" w:space="0" w:color="FFD444" w:themeColor="accent5" w:themeTint="9A"/>
      </w:tblBorders>
    </w:tblPr>
    <w:tblStylePr w:type="firstRow">
      <w:rPr>
        <w:b/>
        <w:sz w:val="22"/>
      </w:rPr>
      <w:tblPr/>
      <w:tcPr>
        <w:shd w:val="clear" w:color="FFFFFF" w:fill="FFD444" w:themeFill="accent5"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C99C00" w:themeColor="accent5"/>
          <w:right w:val="single" w:sz="4" w:space="0" w:color="C99C00" w:themeColor="accent5"/>
        </w:tcBorders>
      </w:tcPr>
    </w:tblStylePr>
    <w:tblStylePr w:type="band1Horz">
      <w:rPr>
        <w:sz w:val="22"/>
      </w:rPr>
      <w:tblPr/>
      <w:tcPr>
        <w:tcBorders>
          <w:top w:val="single" w:sz="4" w:space="0" w:color="C99C00" w:themeColor="accent5"/>
          <w:bottom w:val="single" w:sz="4" w:space="0" w:color="C99C00" w:themeColor="accent5"/>
        </w:tcBorders>
      </w:tcPr>
    </w:tblStylePr>
  </w:style>
  <w:style w:type="table" w:styleId="ListTable3-Accent6">
    <w:name w:val="List Table 3 Accent 6"/>
    <w:basedOn w:val="TableNormal"/>
    <w:uiPriority w:val="99"/>
    <w:tblPr>
      <w:tblStyleRowBandSize w:val="1"/>
      <w:tblStyleColBandSize w:val="1"/>
      <w:tblBorders>
        <w:top w:val="single" w:sz="4" w:space="0" w:color="E9706E" w:themeColor="accent6" w:themeTint="98"/>
        <w:left w:val="single" w:sz="4" w:space="0" w:color="E9706E" w:themeColor="accent6" w:themeTint="98"/>
        <w:bottom w:val="single" w:sz="4" w:space="0" w:color="E9706E" w:themeColor="accent6" w:themeTint="98"/>
        <w:right w:val="single" w:sz="4" w:space="0" w:color="E9706E" w:themeColor="accent6" w:themeTint="98"/>
      </w:tblBorders>
    </w:tblPr>
    <w:tblStylePr w:type="firstRow">
      <w:rPr>
        <w:b/>
        <w:sz w:val="22"/>
      </w:rPr>
      <w:tblPr/>
      <w:tcPr>
        <w:shd w:val="clear" w:color="FFFFFF" w:fill="E9706E" w:themeFill="accent6"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C9211E" w:themeColor="accent6"/>
          <w:right w:val="single" w:sz="4" w:space="0" w:color="C9211E" w:themeColor="accent6"/>
        </w:tcBorders>
      </w:tcPr>
    </w:tblStylePr>
    <w:tblStylePr w:type="band1Horz">
      <w:rPr>
        <w:sz w:val="22"/>
      </w:rPr>
      <w:tblPr/>
      <w:tcPr>
        <w:tcBorders>
          <w:top w:val="single" w:sz="4" w:space="0" w:color="C9211E" w:themeColor="accent6"/>
          <w:bottom w:val="single" w:sz="4" w:space="0" w:color="C9211E" w:themeColor="accent6"/>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tblBorders>
    </w:tblPr>
    <w:tblStylePr w:type="firstRow">
      <w:rPr>
        <w:b/>
        <w:sz w:val="22"/>
      </w:rPr>
      <w:tblPr/>
      <w:tcPr>
        <w:shd w:val="clear" w:color="FFFFFF" w:fill="18A303" w:themeFill="accent1"/>
      </w:tcPr>
    </w:tblStylePr>
    <w:tblStylePr w:type="lastRow">
      <w:rPr>
        <w:b/>
      </w:rPr>
    </w:tblStylePr>
    <w:tblStylePr w:type="firstCol">
      <w:rPr>
        <w:b/>
      </w:rPr>
    </w:tblStylePr>
    <w:tblStylePr w:type="lastCol">
      <w:rPr>
        <w:b/>
      </w:rPr>
    </w:tblStylePr>
    <w:tblStylePr w:type="band1Vert">
      <w:rPr>
        <w:sz w:val="22"/>
      </w:rPr>
      <w:tblPr/>
      <w:tcPr>
        <w:shd w:val="clear" w:color="FFFFFF" w:fill="B4FDA9" w:themeFill="accent1" w:themeFillTint="40"/>
      </w:tcPr>
    </w:tblStylePr>
    <w:tblStylePr w:type="band1Horz">
      <w:rPr>
        <w:sz w:val="22"/>
      </w:rPr>
      <w:tblPr/>
      <w:tcPr>
        <w:shd w:val="clear" w:color="FFFFFF" w:fill="B4FDA9"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tblBorders>
    </w:tblPr>
    <w:tblStylePr w:type="firstRow">
      <w:rPr>
        <w:b/>
        <w:sz w:val="22"/>
      </w:rPr>
      <w:tblPr/>
      <w:tcPr>
        <w:shd w:val="clear" w:color="FFFFFF" w:fill="0369A3" w:themeFill="accent2"/>
      </w:tcPr>
    </w:tblStylePr>
    <w:tblStylePr w:type="lastRow">
      <w:rPr>
        <w:b/>
      </w:rPr>
    </w:tblStylePr>
    <w:tblStylePr w:type="firstCol">
      <w:rPr>
        <w:b/>
      </w:rPr>
    </w:tblStylePr>
    <w:tblStylePr w:type="lastCol">
      <w:rPr>
        <w:b/>
      </w:rPr>
    </w:tblStylePr>
    <w:tblStylePr w:type="band1Vert">
      <w:rPr>
        <w:sz w:val="22"/>
      </w:rPr>
      <w:tblPr/>
      <w:tcPr>
        <w:shd w:val="clear" w:color="FFFFFF" w:fill="A9DEFD" w:themeFill="accent2" w:themeFillTint="40"/>
      </w:tcPr>
    </w:tblStylePr>
    <w:tblStylePr w:type="band1Horz">
      <w:rPr>
        <w:sz w:val="22"/>
      </w:rPr>
      <w:tblPr/>
      <w:tcPr>
        <w:shd w:val="clear" w:color="FFFFFF" w:fill="A9DEFD"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tblBorders>
    </w:tblPr>
    <w:tblStylePr w:type="firstRow">
      <w:rPr>
        <w:b/>
        <w:sz w:val="22"/>
      </w:rPr>
      <w:tblPr/>
      <w:tcPr>
        <w:shd w:val="clear" w:color="FFFFFF" w:fill="A33E03" w:themeFill="accent3"/>
      </w:tcPr>
    </w:tblStylePr>
    <w:tblStylePr w:type="lastRow">
      <w:rPr>
        <w:b/>
      </w:rPr>
    </w:tblStylePr>
    <w:tblStylePr w:type="firstCol">
      <w:rPr>
        <w:b/>
      </w:rPr>
    </w:tblStylePr>
    <w:tblStylePr w:type="lastCol">
      <w:rPr>
        <w:b/>
      </w:rPr>
    </w:tblStylePr>
    <w:tblStylePr w:type="band1Vert">
      <w:rPr>
        <w:sz w:val="22"/>
      </w:rPr>
      <w:tblPr/>
      <w:tcPr>
        <w:shd w:val="clear" w:color="FFFFFF" w:fill="FDC8A9" w:themeFill="accent3" w:themeFillTint="40"/>
      </w:tcPr>
    </w:tblStylePr>
    <w:tblStylePr w:type="band1Horz">
      <w:rPr>
        <w:sz w:val="22"/>
      </w:rPr>
      <w:tblPr/>
      <w:tcPr>
        <w:shd w:val="clear" w:color="FFFFFF" w:fill="FDC8A9"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tblBorders>
    </w:tblPr>
    <w:tblStylePr w:type="firstRow">
      <w:rPr>
        <w:b/>
        <w:sz w:val="22"/>
      </w:rPr>
      <w:tblPr/>
      <w:tcPr>
        <w:shd w:val="clear" w:color="FFFFFF" w:fill="8E03A3" w:themeFill="accent4"/>
      </w:tcPr>
    </w:tblStylePr>
    <w:tblStylePr w:type="lastRow">
      <w:rPr>
        <w:b/>
      </w:rPr>
    </w:tblStylePr>
    <w:tblStylePr w:type="firstCol">
      <w:rPr>
        <w:b/>
      </w:rPr>
    </w:tblStylePr>
    <w:tblStylePr w:type="lastCol">
      <w:rPr>
        <w:b/>
      </w:rPr>
    </w:tblStylePr>
    <w:tblStylePr w:type="band1Vert">
      <w:rPr>
        <w:sz w:val="22"/>
      </w:rPr>
      <w:tblPr/>
      <w:tcPr>
        <w:shd w:val="clear" w:color="FFFFFF" w:fill="F2A9FD" w:themeFill="accent4" w:themeFillTint="40"/>
      </w:tcPr>
    </w:tblStylePr>
    <w:tblStylePr w:type="band1Horz">
      <w:rPr>
        <w:sz w:val="22"/>
      </w:rPr>
      <w:tblPr/>
      <w:tcPr>
        <w:shd w:val="clear" w:color="FFFFFF" w:fill="F2A9FD"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tblBorders>
    </w:tblPr>
    <w:tblStylePr w:type="firstRow">
      <w:rPr>
        <w:b/>
        <w:sz w:val="22"/>
      </w:rPr>
      <w:tblPr/>
      <w:tcPr>
        <w:shd w:val="clear" w:color="FFFFFF" w:fill="C99C00" w:themeFill="accent5"/>
      </w:tcPr>
    </w:tblStylePr>
    <w:tblStylePr w:type="lastRow">
      <w:rPr>
        <w:b/>
      </w:rPr>
    </w:tblStylePr>
    <w:tblStylePr w:type="firstCol">
      <w:rPr>
        <w:b/>
      </w:rPr>
    </w:tblStylePr>
    <w:tblStylePr w:type="lastCol">
      <w:rPr>
        <w:b/>
      </w:rPr>
    </w:tblStylePr>
    <w:tblStylePr w:type="band1Vert">
      <w:rPr>
        <w:sz w:val="22"/>
      </w:rPr>
      <w:tblPr/>
      <w:tcPr>
        <w:shd w:val="clear" w:color="FFFFFF" w:fill="FFEDB1" w:themeFill="accent5" w:themeFillTint="40"/>
      </w:tcPr>
    </w:tblStylePr>
    <w:tblStylePr w:type="band1Horz">
      <w:rPr>
        <w:sz w:val="22"/>
      </w:rPr>
      <w:tblPr/>
      <w:tcPr>
        <w:shd w:val="clear" w:color="FFFFFF" w:fill="FFEDB1"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tblBorders>
    </w:tblPr>
    <w:tblStylePr w:type="firstRow">
      <w:rPr>
        <w:b/>
        <w:sz w:val="22"/>
      </w:rPr>
      <w:tblPr/>
      <w:tcPr>
        <w:shd w:val="clear" w:color="FFFFFF" w:fill="C9211E" w:themeFill="accent6"/>
      </w:tcPr>
    </w:tblStylePr>
    <w:tblStylePr w:type="lastRow">
      <w:rPr>
        <w:b/>
      </w:rPr>
    </w:tblStylePr>
    <w:tblStylePr w:type="firstCol">
      <w:rPr>
        <w:b/>
      </w:rPr>
    </w:tblStylePr>
    <w:tblStylePr w:type="lastCol">
      <w:rPr>
        <w:b/>
      </w:rPr>
    </w:tblStylePr>
    <w:tblStylePr w:type="band1Vert">
      <w:rPr>
        <w:sz w:val="22"/>
      </w:rPr>
      <w:tblPr/>
      <w:tcPr>
        <w:shd w:val="clear" w:color="FFFFFF" w:fill="F6C2C1" w:themeFill="accent6" w:themeFillTint="40"/>
      </w:tcPr>
    </w:tblStylePr>
    <w:tblStylePr w:type="band1Horz">
      <w:rPr>
        <w:sz w:val="22"/>
      </w:rPr>
      <w:tblPr/>
      <w:tcPr>
        <w:shd w:val="clear" w:color="FFFFFF" w:fill="F6C2C1"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b/>
        <w:color w:val="FFFFFF" w:themeColor="light1"/>
        <w:sz w:val="22"/>
      </w:rPr>
      <w:tblPr/>
      <w:tcPr>
        <w:tcBorders>
          <w:top w:val="single" w:sz="32" w:space="0" w:color="000000" w:themeColor="text1"/>
          <w:bottom w:val="single" w:sz="12" w:space="0" w:color="FFFFFF" w:themeColor="light1"/>
        </w:tcBorders>
        <w:shd w:val="clear" w:color="FFFFF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18A303" w:themeColor="accent1"/>
        <w:left w:val="single" w:sz="32" w:space="0" w:color="18A303" w:themeColor="accent1"/>
        <w:bottom w:val="single" w:sz="32" w:space="0" w:color="18A303" w:themeColor="accent1"/>
        <w:right w:val="single" w:sz="32" w:space="0" w:color="18A303" w:themeColor="accent1"/>
      </w:tblBorders>
    </w:tblPr>
    <w:tblStylePr w:type="firstRow">
      <w:rPr>
        <w:b/>
        <w:color w:val="FFFFFF" w:themeColor="light1"/>
        <w:sz w:val="22"/>
      </w:rPr>
      <w:tblPr/>
      <w:tcPr>
        <w:tcBorders>
          <w:top w:val="single" w:sz="32" w:space="0" w:color="18A303" w:themeColor="accent1"/>
          <w:bottom w:val="single" w:sz="12" w:space="0" w:color="FFFFFF" w:themeColor="light1"/>
        </w:tcBorders>
        <w:shd w:val="clear" w:color="FFFFFF" w:fill="18A303"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18A303" w:themeColor="accent1"/>
          <w:right w:val="single" w:sz="4" w:space="0" w:color="FFFFFF" w:themeColor="light1"/>
        </w:tcBorders>
      </w:tcPr>
    </w:tblStylePr>
    <w:tblStylePr w:type="lastCol">
      <w:tblPr/>
      <w:tcPr>
        <w:tcBorders>
          <w:left w:val="single" w:sz="4" w:space="0" w:color="FFFFFF" w:themeColor="light1"/>
          <w:right w:val="single" w:sz="32" w:space="0" w:color="18A303" w:themeColor="accent1"/>
        </w:tcBorders>
      </w:tcPr>
    </w:tblStylePr>
    <w:tblStylePr w:type="band1Vert">
      <w:tblPr/>
      <w:tcPr>
        <w:tcBorders>
          <w:left w:val="single" w:sz="4" w:space="0" w:color="FFFFFF" w:themeColor="light1"/>
          <w:right w:val="single" w:sz="4" w:space="0" w:color="FFFFFF" w:themeColor="light1"/>
        </w:tcBorders>
        <w:shd w:val="clear" w:color="FFFFFF" w:fill="18A303"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18A303" w:themeFill="accent1"/>
      </w:tcPr>
    </w:tblStylePr>
    <w:tblStylePr w:type="band2Horz">
      <w:tblPr/>
      <w:tcPr>
        <w:tcBorders>
          <w:top w:val="single" w:sz="4" w:space="0" w:color="FFFFFF" w:themeColor="light1"/>
          <w:bottom w:val="single" w:sz="4" w:space="0" w:color="FFFFFF" w:themeColor="light1"/>
        </w:tcBorders>
        <w:shd w:val="clear" w:color="FFFFFF" w:fill="18A303"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36B3FB" w:themeColor="accent2" w:themeTint="97"/>
        <w:left w:val="single" w:sz="32" w:space="0" w:color="36B3FB" w:themeColor="accent2" w:themeTint="97"/>
        <w:bottom w:val="single" w:sz="32" w:space="0" w:color="36B3FB" w:themeColor="accent2" w:themeTint="97"/>
        <w:right w:val="single" w:sz="32" w:space="0" w:color="36B3FB" w:themeColor="accent2" w:themeTint="97"/>
      </w:tblBorders>
    </w:tblPr>
    <w:tblStylePr w:type="firstRow">
      <w:rPr>
        <w:b/>
        <w:color w:val="FFFFFF" w:themeColor="light1"/>
        <w:sz w:val="22"/>
      </w:rPr>
      <w:tblPr/>
      <w:tcPr>
        <w:tcBorders>
          <w:top w:val="single" w:sz="32" w:space="0" w:color="0369A3" w:themeColor="accent2"/>
          <w:bottom w:val="single" w:sz="12" w:space="0" w:color="FFFFFF" w:themeColor="light1"/>
        </w:tcBorders>
        <w:shd w:val="clear" w:color="FFFFFF" w:fill="36B3FB"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0369A3" w:themeColor="accent2"/>
          <w:right w:val="single" w:sz="4" w:space="0" w:color="FFFFFF" w:themeColor="light1"/>
        </w:tcBorders>
      </w:tcPr>
    </w:tblStylePr>
    <w:tblStylePr w:type="lastCol">
      <w:tblPr/>
      <w:tcPr>
        <w:tcBorders>
          <w:left w:val="single" w:sz="4" w:space="0" w:color="FFFFFF" w:themeColor="light1"/>
          <w:right w:val="single" w:sz="32" w:space="0" w:color="0369A3" w:themeColor="accent2"/>
        </w:tcBorders>
      </w:tcPr>
    </w:tblStylePr>
    <w:tblStylePr w:type="band1Vert">
      <w:tblPr/>
      <w:tcPr>
        <w:tcBorders>
          <w:left w:val="single" w:sz="4" w:space="0" w:color="FFFFFF" w:themeColor="light1"/>
          <w:right w:val="single" w:sz="4" w:space="0" w:color="FFFFFF" w:themeColor="light1"/>
        </w:tcBorders>
        <w:shd w:val="clear" w:color="FFFFFF" w:fill="36B3FB"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36B3FB" w:themeFill="accent2" w:themeFillTint="97"/>
      </w:tcPr>
    </w:tblStylePr>
    <w:tblStylePr w:type="band2Horz">
      <w:tblPr/>
      <w:tcPr>
        <w:tcBorders>
          <w:top w:val="single" w:sz="4" w:space="0" w:color="FFFFFF" w:themeColor="light1"/>
          <w:bottom w:val="single" w:sz="4" w:space="0" w:color="FFFFFF" w:themeColor="light1"/>
        </w:tcBorders>
        <w:shd w:val="clear" w:color="FFFFFF" w:fill="36B3FB"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FB7E35" w:themeColor="accent3" w:themeTint="98"/>
        <w:left w:val="single" w:sz="32" w:space="0" w:color="FB7E35" w:themeColor="accent3" w:themeTint="98"/>
        <w:bottom w:val="single" w:sz="32" w:space="0" w:color="FB7E35" w:themeColor="accent3" w:themeTint="98"/>
        <w:right w:val="single" w:sz="32" w:space="0" w:color="FB7E35" w:themeColor="accent3" w:themeTint="98"/>
      </w:tblBorders>
    </w:tblPr>
    <w:tblStylePr w:type="firstRow">
      <w:rPr>
        <w:b/>
        <w:color w:val="FFFFFF" w:themeColor="light1"/>
        <w:sz w:val="22"/>
      </w:rPr>
      <w:tblPr/>
      <w:tcPr>
        <w:tcBorders>
          <w:top w:val="single" w:sz="32" w:space="0" w:color="A33E03" w:themeColor="accent3"/>
          <w:bottom w:val="single" w:sz="12" w:space="0" w:color="FFFFFF" w:themeColor="light1"/>
        </w:tcBorders>
        <w:shd w:val="clear" w:color="FFFFFF" w:fill="FB7E35"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A33E03" w:themeColor="accent3"/>
          <w:right w:val="single" w:sz="4" w:space="0" w:color="FFFFFF" w:themeColor="light1"/>
        </w:tcBorders>
      </w:tcPr>
    </w:tblStylePr>
    <w:tblStylePr w:type="lastCol">
      <w:tblPr/>
      <w:tcPr>
        <w:tcBorders>
          <w:left w:val="single" w:sz="4" w:space="0" w:color="FFFFFF" w:themeColor="light1"/>
          <w:right w:val="single" w:sz="32" w:space="0" w:color="A33E03" w:themeColor="accent3"/>
        </w:tcBorders>
      </w:tcPr>
    </w:tblStylePr>
    <w:tblStylePr w:type="band1Vert">
      <w:tblPr/>
      <w:tcPr>
        <w:tcBorders>
          <w:left w:val="single" w:sz="4" w:space="0" w:color="FFFFFF" w:themeColor="light1"/>
          <w:right w:val="single" w:sz="4" w:space="0" w:color="FFFFFF" w:themeColor="light1"/>
        </w:tcBorders>
        <w:shd w:val="clear" w:color="FFFFFF" w:fill="FB7E35"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B7E35" w:themeFill="accent3" w:themeFillTint="98"/>
      </w:tcPr>
    </w:tblStylePr>
    <w:tblStylePr w:type="band2Horz">
      <w:tblPr/>
      <w:tcPr>
        <w:tcBorders>
          <w:top w:val="single" w:sz="4" w:space="0" w:color="FFFFFF" w:themeColor="light1"/>
          <w:bottom w:val="single" w:sz="4" w:space="0" w:color="FFFFFF" w:themeColor="light1"/>
        </w:tcBorders>
        <w:shd w:val="clear" w:color="FFFFFF" w:fill="FB7E35"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E032FB" w:themeColor="accent4" w:themeTint="9A"/>
        <w:left w:val="single" w:sz="32" w:space="0" w:color="E032FB" w:themeColor="accent4" w:themeTint="9A"/>
        <w:bottom w:val="single" w:sz="32" w:space="0" w:color="E032FB" w:themeColor="accent4" w:themeTint="9A"/>
        <w:right w:val="single" w:sz="32" w:space="0" w:color="E032FB" w:themeColor="accent4" w:themeTint="9A"/>
      </w:tblBorders>
    </w:tblPr>
    <w:tblStylePr w:type="firstRow">
      <w:rPr>
        <w:b/>
        <w:color w:val="FFFFFF" w:themeColor="light1"/>
        <w:sz w:val="22"/>
      </w:rPr>
      <w:tblPr/>
      <w:tcPr>
        <w:tcBorders>
          <w:top w:val="single" w:sz="32" w:space="0" w:color="8E03A3" w:themeColor="accent4"/>
          <w:bottom w:val="single" w:sz="12" w:space="0" w:color="FFFFFF" w:themeColor="light1"/>
        </w:tcBorders>
        <w:shd w:val="clear" w:color="FFFFFF" w:fill="E032FB"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8E03A3" w:themeColor="accent4"/>
          <w:right w:val="single" w:sz="4" w:space="0" w:color="FFFFFF" w:themeColor="light1"/>
        </w:tcBorders>
      </w:tcPr>
    </w:tblStylePr>
    <w:tblStylePr w:type="lastCol">
      <w:tblPr/>
      <w:tcPr>
        <w:tcBorders>
          <w:left w:val="single" w:sz="4" w:space="0" w:color="FFFFFF" w:themeColor="light1"/>
          <w:right w:val="single" w:sz="32" w:space="0" w:color="8E03A3" w:themeColor="accent4"/>
        </w:tcBorders>
      </w:tcPr>
    </w:tblStylePr>
    <w:tblStylePr w:type="band1Vert">
      <w:tblPr/>
      <w:tcPr>
        <w:tcBorders>
          <w:left w:val="single" w:sz="4" w:space="0" w:color="FFFFFF" w:themeColor="light1"/>
          <w:right w:val="single" w:sz="4" w:space="0" w:color="FFFFFF" w:themeColor="light1"/>
        </w:tcBorders>
        <w:shd w:val="clear" w:color="FFFFFF" w:fill="E032FB"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E032FB" w:themeFill="accent4" w:themeFillTint="9A"/>
      </w:tcPr>
    </w:tblStylePr>
    <w:tblStylePr w:type="band2Horz">
      <w:tblPr/>
      <w:tcPr>
        <w:tcBorders>
          <w:top w:val="single" w:sz="4" w:space="0" w:color="FFFFFF" w:themeColor="light1"/>
          <w:bottom w:val="single" w:sz="4" w:space="0" w:color="FFFFFF" w:themeColor="light1"/>
        </w:tcBorders>
        <w:shd w:val="clear" w:color="FFFFFF" w:fill="E032FB"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FFD444" w:themeColor="accent5" w:themeTint="9A"/>
        <w:left w:val="single" w:sz="32" w:space="0" w:color="FFD444" w:themeColor="accent5" w:themeTint="9A"/>
        <w:bottom w:val="single" w:sz="32" w:space="0" w:color="FFD444" w:themeColor="accent5" w:themeTint="9A"/>
        <w:right w:val="single" w:sz="32" w:space="0" w:color="FFD444" w:themeColor="accent5" w:themeTint="9A"/>
      </w:tblBorders>
    </w:tblPr>
    <w:tblStylePr w:type="firstRow">
      <w:rPr>
        <w:b/>
        <w:color w:val="FFFFFF" w:themeColor="light1"/>
        <w:sz w:val="22"/>
      </w:rPr>
      <w:tblPr/>
      <w:tcPr>
        <w:tcBorders>
          <w:top w:val="single" w:sz="32" w:space="0" w:color="C99C00" w:themeColor="accent5"/>
          <w:bottom w:val="single" w:sz="12" w:space="0" w:color="FFFFFF" w:themeColor="light1"/>
        </w:tcBorders>
        <w:shd w:val="clear" w:color="FFFFFF" w:fill="FFD444"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C99C00" w:themeColor="accent5"/>
          <w:right w:val="single" w:sz="4" w:space="0" w:color="FFFFFF" w:themeColor="light1"/>
        </w:tcBorders>
      </w:tcPr>
    </w:tblStylePr>
    <w:tblStylePr w:type="lastCol">
      <w:tblPr/>
      <w:tcPr>
        <w:tcBorders>
          <w:left w:val="single" w:sz="4" w:space="0" w:color="FFFFFF" w:themeColor="light1"/>
          <w:right w:val="single" w:sz="32" w:space="0" w:color="C99C00" w:themeColor="accent5"/>
        </w:tcBorders>
      </w:tcPr>
    </w:tblStylePr>
    <w:tblStylePr w:type="band1Vert">
      <w:tblPr/>
      <w:tcPr>
        <w:tcBorders>
          <w:left w:val="single" w:sz="4" w:space="0" w:color="FFFFFF" w:themeColor="light1"/>
          <w:right w:val="single" w:sz="4" w:space="0" w:color="FFFFFF" w:themeColor="light1"/>
        </w:tcBorders>
        <w:shd w:val="clear" w:color="FFFFFF" w:fill="FFD444"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D444" w:themeFill="accent5" w:themeFillTint="9A"/>
      </w:tcPr>
    </w:tblStylePr>
    <w:tblStylePr w:type="band2Horz">
      <w:tblPr/>
      <w:tcPr>
        <w:tcBorders>
          <w:top w:val="single" w:sz="4" w:space="0" w:color="FFFFFF" w:themeColor="light1"/>
          <w:bottom w:val="single" w:sz="4" w:space="0" w:color="FFFFFF" w:themeColor="light1"/>
        </w:tcBorders>
        <w:shd w:val="clear" w:color="FFFFFF" w:fill="FFD444"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E9706E" w:themeColor="accent6" w:themeTint="98"/>
        <w:left w:val="single" w:sz="32" w:space="0" w:color="E9706E" w:themeColor="accent6" w:themeTint="98"/>
        <w:bottom w:val="single" w:sz="32" w:space="0" w:color="E9706E" w:themeColor="accent6" w:themeTint="98"/>
        <w:right w:val="single" w:sz="32" w:space="0" w:color="E9706E" w:themeColor="accent6" w:themeTint="98"/>
      </w:tblBorders>
    </w:tblPr>
    <w:tblStylePr w:type="firstRow">
      <w:rPr>
        <w:b/>
        <w:color w:val="FFFFFF" w:themeColor="light1"/>
        <w:sz w:val="22"/>
      </w:rPr>
      <w:tblPr/>
      <w:tcPr>
        <w:tcBorders>
          <w:top w:val="single" w:sz="32" w:space="0" w:color="C9211E" w:themeColor="accent6"/>
          <w:bottom w:val="single" w:sz="12" w:space="0" w:color="FFFFFF" w:themeColor="light1"/>
        </w:tcBorders>
        <w:shd w:val="clear" w:color="FFFFFF" w:fill="E9706E"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C9211E" w:themeColor="accent6"/>
          <w:right w:val="single" w:sz="4" w:space="0" w:color="FFFFFF" w:themeColor="light1"/>
        </w:tcBorders>
      </w:tcPr>
    </w:tblStylePr>
    <w:tblStylePr w:type="lastCol">
      <w:tblPr/>
      <w:tcPr>
        <w:tcBorders>
          <w:left w:val="single" w:sz="4" w:space="0" w:color="FFFFFF" w:themeColor="light1"/>
          <w:right w:val="single" w:sz="32" w:space="0" w:color="C9211E" w:themeColor="accent6"/>
        </w:tcBorders>
      </w:tcPr>
    </w:tblStylePr>
    <w:tblStylePr w:type="band1Vert">
      <w:tblPr/>
      <w:tcPr>
        <w:tcBorders>
          <w:left w:val="single" w:sz="4" w:space="0" w:color="FFFFFF" w:themeColor="light1"/>
          <w:right w:val="single" w:sz="4" w:space="0" w:color="FFFFFF" w:themeColor="light1"/>
        </w:tcBorders>
        <w:shd w:val="clear" w:color="FFFFFF" w:fill="E9706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E9706E" w:themeFill="accent6" w:themeFillTint="98"/>
      </w:tcPr>
    </w:tblStylePr>
    <w:tblStylePr w:type="band2Horz">
      <w:tblPr/>
      <w:tcPr>
        <w:tcBorders>
          <w:top w:val="single" w:sz="4" w:space="0" w:color="FFFFFF" w:themeColor="light1"/>
          <w:bottom w:val="single" w:sz="4" w:space="0" w:color="FFFFFF" w:themeColor="light1"/>
        </w:tcBorders>
        <w:shd w:val="clear" w:color="FFFFFF" w:fill="E9706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color w:val="000000" w:themeColor="text1"/>
        <w:sz w:val="22"/>
      </w:rPr>
      <w:tblPr/>
      <w:tcPr>
        <w:shd w:val="clear" w:color="FFFFFF" w:fill="BFBFBF" w:themeFill="text1" w:themeFillTint="40"/>
      </w:tcPr>
    </w:tblStylePr>
    <w:tblStylePr w:type="band2Horz">
      <w:rPr>
        <w:color w:val="000000" w:themeColor="text1"/>
        <w:sz w:val="22"/>
      </w:rPr>
    </w:tblStylePr>
  </w:style>
  <w:style w:type="table" w:customStyle="1" w:styleId="ListTable6Colorful-Accent1">
    <w:name w:val="List Table 6 Colorful - Accent 1"/>
    <w:basedOn w:val="TableNormal"/>
    <w:uiPriority w:val="99"/>
    <w:tblPr>
      <w:tblStyleRowBandSize w:val="1"/>
      <w:tblStyleColBandSize w:val="1"/>
      <w:tblBorders>
        <w:top w:val="single" w:sz="4" w:space="0" w:color="18A303" w:themeColor="accent1"/>
        <w:bottom w:val="single" w:sz="4" w:space="0" w:color="18A303" w:themeColor="accent1"/>
      </w:tblBorders>
    </w:tblPr>
    <w:tblStylePr w:type="firstRow">
      <w:rPr>
        <w:b/>
        <w:color w:val="0D5E01" w:themeColor="accent1" w:themeShade="95"/>
      </w:rPr>
      <w:tblPr/>
      <w:tcPr>
        <w:tcBorders>
          <w:bottom w:val="single" w:sz="4" w:space="0" w:color="18A303" w:themeColor="accent1"/>
        </w:tcBorders>
      </w:tcPr>
    </w:tblStylePr>
    <w:tblStylePr w:type="lastRow">
      <w:rPr>
        <w:b/>
        <w:color w:val="0D5E01" w:themeColor="accent1" w:themeShade="95"/>
      </w:rPr>
      <w:tblPr/>
      <w:tcPr>
        <w:tcBorders>
          <w:top w:val="single" w:sz="4" w:space="0" w:color="18A303" w:themeColor="accent1"/>
        </w:tcBorders>
      </w:tcPr>
    </w:tblStylePr>
    <w:tblStylePr w:type="firstCol">
      <w:rPr>
        <w:b/>
        <w:color w:val="0D5E01" w:themeColor="accent1" w:themeShade="95"/>
      </w:rPr>
    </w:tblStylePr>
    <w:tblStylePr w:type="lastCol">
      <w:rPr>
        <w:b/>
        <w:color w:val="0D5E01" w:themeColor="accent1" w:themeShade="95"/>
      </w:rPr>
    </w:tblStylePr>
    <w:tblStylePr w:type="band1Vert">
      <w:tblPr/>
      <w:tcPr>
        <w:shd w:val="clear" w:color="FFFFFF" w:fill="B4FDA9" w:themeFill="accent1" w:themeFillTint="40"/>
      </w:tcPr>
    </w:tblStylePr>
    <w:tblStylePr w:type="band1Horz">
      <w:rPr>
        <w:color w:val="0D5E01" w:themeColor="accent1" w:themeShade="95"/>
        <w:sz w:val="22"/>
      </w:rPr>
      <w:tblPr/>
      <w:tcPr>
        <w:shd w:val="clear" w:color="FFFFFF" w:fill="B4FDA9" w:themeFill="accent1" w:themeFillTint="40"/>
      </w:tcPr>
    </w:tblStylePr>
    <w:tblStylePr w:type="band2Horz">
      <w:rPr>
        <w:color w:val="0D5E01" w:themeColor="accent1" w:themeShade="95"/>
        <w:sz w:val="22"/>
      </w:rPr>
    </w:tblStylePr>
  </w:style>
  <w:style w:type="table" w:customStyle="1" w:styleId="ListTable6Colorful-Accent2">
    <w:name w:val="List Table 6 Colorful - Accent 2"/>
    <w:basedOn w:val="TableNormal"/>
    <w:uiPriority w:val="99"/>
    <w:tblPr>
      <w:tblStyleRowBandSize w:val="1"/>
      <w:tblStyleColBandSize w:val="1"/>
      <w:tblBorders>
        <w:top w:val="single" w:sz="4" w:space="0" w:color="36B3FB" w:themeColor="accent2" w:themeTint="97"/>
        <w:bottom w:val="single" w:sz="4" w:space="0" w:color="36B3FB" w:themeColor="accent2" w:themeTint="97"/>
      </w:tblBorders>
    </w:tblPr>
    <w:tblStylePr w:type="firstRow">
      <w:rPr>
        <w:b/>
        <w:color w:val="36B3FB" w:themeColor="accent2" w:themeTint="97" w:themeShade="95"/>
      </w:rPr>
      <w:tblPr/>
      <w:tcPr>
        <w:tcBorders>
          <w:bottom w:val="single" w:sz="4" w:space="0" w:color="0369A3" w:themeColor="accent2"/>
        </w:tcBorders>
      </w:tcPr>
    </w:tblStylePr>
    <w:tblStylePr w:type="lastRow">
      <w:rPr>
        <w:b/>
        <w:color w:val="36B3FB" w:themeColor="accent2" w:themeTint="97" w:themeShade="95"/>
      </w:rPr>
      <w:tblPr/>
      <w:tcPr>
        <w:tcBorders>
          <w:top w:val="single" w:sz="4" w:space="0" w:color="0369A3" w:themeColor="accent2"/>
        </w:tcBorders>
      </w:tc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FFFFFF" w:fill="A9DEFD" w:themeFill="accent2" w:themeFillTint="40"/>
      </w:tcPr>
    </w:tblStylePr>
    <w:tblStylePr w:type="band1Horz">
      <w:rPr>
        <w:color w:val="36B3FB" w:themeColor="accent2" w:themeTint="97" w:themeShade="95"/>
        <w:sz w:val="22"/>
      </w:rPr>
      <w:tblPr/>
      <w:tcPr>
        <w:shd w:val="clear" w:color="FFFFFF" w:fill="A9DEFD" w:themeFill="accent2" w:themeFillTint="40"/>
      </w:tcPr>
    </w:tblStylePr>
    <w:tblStylePr w:type="band2Horz">
      <w:rPr>
        <w:color w:val="36B3FB" w:themeColor="accent2" w:themeTint="97" w:themeShade="95"/>
        <w:sz w:val="22"/>
      </w:rPr>
    </w:tblStylePr>
  </w:style>
  <w:style w:type="table" w:customStyle="1" w:styleId="ListTable6Colorful-Accent3">
    <w:name w:val="List Table 6 Colorful - Accent 3"/>
    <w:basedOn w:val="TableNormal"/>
    <w:uiPriority w:val="99"/>
    <w:tblPr>
      <w:tblStyleRowBandSize w:val="1"/>
      <w:tblStyleColBandSize w:val="1"/>
      <w:tblBorders>
        <w:top w:val="single" w:sz="4" w:space="0" w:color="FB7E35" w:themeColor="accent3" w:themeTint="98"/>
        <w:bottom w:val="single" w:sz="4" w:space="0" w:color="FB7E35" w:themeColor="accent3" w:themeTint="98"/>
      </w:tblBorders>
    </w:tblPr>
    <w:tblStylePr w:type="firstRow">
      <w:rPr>
        <w:b/>
        <w:color w:val="FB7E35" w:themeColor="accent3" w:themeTint="98" w:themeShade="95"/>
      </w:rPr>
      <w:tblPr/>
      <w:tcPr>
        <w:tcBorders>
          <w:bottom w:val="single" w:sz="4" w:space="0" w:color="A33E03" w:themeColor="accent3"/>
        </w:tcBorders>
      </w:tcPr>
    </w:tblStylePr>
    <w:tblStylePr w:type="lastRow">
      <w:rPr>
        <w:b/>
        <w:color w:val="FB7E35" w:themeColor="accent3" w:themeTint="98" w:themeShade="95"/>
      </w:rPr>
      <w:tblPr/>
      <w:tcPr>
        <w:tcBorders>
          <w:top w:val="single" w:sz="4" w:space="0" w:color="A33E03" w:themeColor="accent3"/>
        </w:tcBorders>
      </w:tcPr>
    </w:tblStylePr>
    <w:tblStylePr w:type="firstCol">
      <w:rPr>
        <w:b/>
        <w:color w:val="FB7E35" w:themeColor="accent3" w:themeTint="98" w:themeShade="95"/>
      </w:rPr>
    </w:tblStylePr>
    <w:tblStylePr w:type="lastCol">
      <w:rPr>
        <w:b/>
        <w:color w:val="FB7E35" w:themeColor="accent3" w:themeTint="98" w:themeShade="95"/>
      </w:rPr>
    </w:tblStylePr>
    <w:tblStylePr w:type="band1Vert">
      <w:tblPr/>
      <w:tcPr>
        <w:shd w:val="clear" w:color="FFFFFF" w:fill="FDC8A9" w:themeFill="accent3" w:themeFillTint="40"/>
      </w:tcPr>
    </w:tblStylePr>
    <w:tblStylePr w:type="band1Horz">
      <w:rPr>
        <w:color w:val="FB7E35" w:themeColor="accent3" w:themeTint="98" w:themeShade="95"/>
        <w:sz w:val="22"/>
      </w:rPr>
      <w:tblPr/>
      <w:tcPr>
        <w:shd w:val="clear" w:color="FFFFFF" w:fill="FDC8A9" w:themeFill="accent3" w:themeFillTint="40"/>
      </w:tcPr>
    </w:tblStylePr>
    <w:tblStylePr w:type="band2Horz">
      <w:rPr>
        <w:color w:val="FB7E35" w:themeColor="accent3" w:themeTint="98" w:themeShade="95"/>
        <w:sz w:val="22"/>
      </w:rPr>
    </w:tblStylePr>
  </w:style>
  <w:style w:type="table" w:customStyle="1" w:styleId="ListTable6Colorful-Accent4">
    <w:name w:val="List Table 6 Colorful - Accent 4"/>
    <w:basedOn w:val="TableNormal"/>
    <w:uiPriority w:val="99"/>
    <w:tblPr>
      <w:tblStyleRowBandSize w:val="1"/>
      <w:tblStyleColBandSize w:val="1"/>
      <w:tblBorders>
        <w:top w:val="single" w:sz="4" w:space="0" w:color="E032FB" w:themeColor="accent4" w:themeTint="9A"/>
        <w:bottom w:val="single" w:sz="4" w:space="0" w:color="E032FB" w:themeColor="accent4" w:themeTint="9A"/>
      </w:tblBorders>
    </w:tblPr>
    <w:tblStylePr w:type="firstRow">
      <w:rPr>
        <w:b/>
        <w:color w:val="E032FB" w:themeColor="accent4" w:themeTint="9A" w:themeShade="95"/>
      </w:rPr>
      <w:tblPr/>
      <w:tcPr>
        <w:tcBorders>
          <w:bottom w:val="single" w:sz="4" w:space="0" w:color="8E03A3" w:themeColor="accent4"/>
        </w:tcBorders>
      </w:tcPr>
    </w:tblStylePr>
    <w:tblStylePr w:type="lastRow">
      <w:rPr>
        <w:b/>
        <w:color w:val="E032FB" w:themeColor="accent4" w:themeTint="9A" w:themeShade="95"/>
      </w:rPr>
      <w:tblPr/>
      <w:tcPr>
        <w:tcBorders>
          <w:top w:val="single" w:sz="4" w:space="0" w:color="8E03A3" w:themeColor="accent4"/>
        </w:tcBorders>
      </w:tc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FFFFF" w:fill="F2A9FD" w:themeFill="accent4" w:themeFillTint="40"/>
      </w:tcPr>
    </w:tblStylePr>
    <w:tblStylePr w:type="band1Horz">
      <w:rPr>
        <w:color w:val="E032FB" w:themeColor="accent4" w:themeTint="9A" w:themeShade="95"/>
        <w:sz w:val="22"/>
      </w:rPr>
      <w:tblPr/>
      <w:tcPr>
        <w:shd w:val="clear" w:color="FFFFFF" w:fill="F2A9FD" w:themeFill="accent4" w:themeFillTint="40"/>
      </w:tcPr>
    </w:tblStylePr>
    <w:tblStylePr w:type="band2Horz">
      <w:rPr>
        <w:color w:val="E032FB" w:themeColor="accent4" w:themeTint="9A" w:themeShade="95"/>
        <w:sz w:val="22"/>
      </w:rPr>
    </w:tblStylePr>
  </w:style>
  <w:style w:type="table" w:customStyle="1" w:styleId="ListTable6Colorful-Accent5">
    <w:name w:val="List Table 6 Colorful - Accent 5"/>
    <w:basedOn w:val="TableNormal"/>
    <w:uiPriority w:val="99"/>
    <w:tblPr>
      <w:tblStyleRowBandSize w:val="1"/>
      <w:tblStyleColBandSize w:val="1"/>
      <w:tblBorders>
        <w:top w:val="single" w:sz="4" w:space="0" w:color="FFD444" w:themeColor="accent5" w:themeTint="9A"/>
        <w:bottom w:val="single" w:sz="4" w:space="0" w:color="FFD444" w:themeColor="accent5" w:themeTint="9A"/>
      </w:tblBorders>
    </w:tblPr>
    <w:tblStylePr w:type="firstRow">
      <w:rPr>
        <w:b/>
        <w:color w:val="FFD444" w:themeColor="accent5" w:themeTint="9A" w:themeShade="95"/>
      </w:rPr>
      <w:tblPr/>
      <w:tcPr>
        <w:tcBorders>
          <w:bottom w:val="single" w:sz="4" w:space="0" w:color="C99C00" w:themeColor="accent5"/>
        </w:tcBorders>
      </w:tcPr>
    </w:tblStylePr>
    <w:tblStylePr w:type="lastRow">
      <w:rPr>
        <w:b/>
        <w:color w:val="FFD444" w:themeColor="accent5" w:themeTint="9A" w:themeShade="95"/>
      </w:rPr>
      <w:tblPr/>
      <w:tcPr>
        <w:tcBorders>
          <w:top w:val="single" w:sz="4" w:space="0" w:color="C99C00" w:themeColor="accent5"/>
        </w:tcBorders>
      </w:tcPr>
    </w:tblStylePr>
    <w:tblStylePr w:type="firstCol">
      <w:rPr>
        <w:b/>
        <w:color w:val="FFD444" w:themeColor="accent5" w:themeTint="9A" w:themeShade="95"/>
      </w:rPr>
    </w:tblStylePr>
    <w:tblStylePr w:type="lastCol">
      <w:rPr>
        <w:b/>
        <w:color w:val="FFD444" w:themeColor="accent5" w:themeTint="9A" w:themeShade="95"/>
      </w:rPr>
    </w:tblStylePr>
    <w:tblStylePr w:type="band1Vert">
      <w:tblPr/>
      <w:tcPr>
        <w:shd w:val="clear" w:color="FFFFFF" w:fill="FFEDB1" w:themeFill="accent5" w:themeFillTint="40"/>
      </w:tcPr>
    </w:tblStylePr>
    <w:tblStylePr w:type="band1Horz">
      <w:rPr>
        <w:color w:val="FFD444" w:themeColor="accent5" w:themeTint="9A" w:themeShade="95"/>
        <w:sz w:val="22"/>
      </w:rPr>
      <w:tblPr/>
      <w:tcPr>
        <w:shd w:val="clear" w:color="FFFFFF" w:fill="FFEDB1" w:themeFill="accent5" w:themeFillTint="40"/>
      </w:tcPr>
    </w:tblStylePr>
    <w:tblStylePr w:type="band2Horz">
      <w:rPr>
        <w:color w:val="FFD444" w:themeColor="accent5" w:themeTint="9A" w:themeShade="95"/>
        <w:sz w:val="22"/>
      </w:rPr>
    </w:tblStylePr>
  </w:style>
  <w:style w:type="table" w:customStyle="1" w:styleId="ListTable6Colorful-Accent6">
    <w:name w:val="List Table 6 Colorful - Accent 6"/>
    <w:basedOn w:val="TableNormal"/>
    <w:uiPriority w:val="99"/>
    <w:tblPr>
      <w:tblStyleRowBandSize w:val="1"/>
      <w:tblStyleColBandSize w:val="1"/>
      <w:tblBorders>
        <w:top w:val="single" w:sz="4" w:space="0" w:color="E9706E" w:themeColor="accent6" w:themeTint="98"/>
        <w:bottom w:val="single" w:sz="4" w:space="0" w:color="E9706E" w:themeColor="accent6" w:themeTint="98"/>
      </w:tblBorders>
    </w:tblPr>
    <w:tblStylePr w:type="firstRow">
      <w:rPr>
        <w:b/>
        <w:color w:val="E9706E" w:themeColor="accent6" w:themeTint="98" w:themeShade="95"/>
      </w:rPr>
      <w:tblPr/>
      <w:tcPr>
        <w:tcBorders>
          <w:bottom w:val="single" w:sz="4" w:space="0" w:color="C9211E" w:themeColor="accent6"/>
        </w:tcBorders>
      </w:tcPr>
    </w:tblStylePr>
    <w:tblStylePr w:type="lastRow">
      <w:rPr>
        <w:b/>
        <w:color w:val="E9706E" w:themeColor="accent6" w:themeTint="98" w:themeShade="95"/>
      </w:rPr>
      <w:tblPr/>
      <w:tcPr>
        <w:tcBorders>
          <w:top w:val="single" w:sz="4" w:space="0" w:color="C9211E" w:themeColor="accent6"/>
        </w:tcBorders>
      </w:tcPr>
    </w:tblStylePr>
    <w:tblStylePr w:type="firstCol">
      <w:rPr>
        <w:b/>
        <w:color w:val="E9706E" w:themeColor="accent6" w:themeTint="98" w:themeShade="95"/>
      </w:rPr>
    </w:tblStylePr>
    <w:tblStylePr w:type="lastCol">
      <w:rPr>
        <w:b/>
        <w:color w:val="E9706E" w:themeColor="accent6" w:themeTint="98" w:themeShade="95"/>
      </w:rPr>
    </w:tblStylePr>
    <w:tblStylePr w:type="band1Vert">
      <w:tblPr/>
      <w:tcPr>
        <w:shd w:val="clear" w:color="FFFFFF" w:fill="F6C2C1" w:themeFill="accent6" w:themeFillTint="40"/>
      </w:tcPr>
    </w:tblStylePr>
    <w:tblStylePr w:type="band1Horz">
      <w:rPr>
        <w:color w:val="E9706E" w:themeColor="accent6" w:themeTint="98" w:themeShade="95"/>
        <w:sz w:val="22"/>
      </w:rPr>
      <w:tblPr/>
      <w:tcPr>
        <w:shd w:val="clear" w:color="FFFFFF" w:fill="F6C2C1" w:themeFill="accent6" w:themeFillTint="40"/>
      </w:tcPr>
    </w:tblStylePr>
    <w:tblStylePr w:type="band2Horz">
      <w:rPr>
        <w:color w:val="E9706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i/>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i/>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BFBFBF" w:themeFill="text1" w:themeFillTint="40"/>
      </w:tcPr>
    </w:tblStylePr>
    <w:tblStylePr w:type="band1Horz">
      <w:rPr>
        <w:color w:val="7F7F7F" w:themeColor="text1" w:themeTint="80" w:themeShade="95"/>
        <w:sz w:val="22"/>
      </w:rPr>
      <w:tblPr/>
      <w:tcPr>
        <w:shd w:val="clear" w:color="FFFFFF" w:fill="BFBFBF" w:themeFill="text1" w:themeFillTint="40"/>
      </w:tcPr>
    </w:tblStylePr>
    <w:tblStylePr w:type="band2Horz">
      <w:rPr>
        <w:color w:val="7F7F7F" w:themeColor="text1" w:themeTint="80" w:themeShade="95"/>
        <w:sz w:val="22"/>
      </w:rPr>
    </w:tblStylePr>
  </w:style>
  <w:style w:type="table" w:customStyle="1" w:styleId="ListTable7Colorful-Accent1">
    <w:name w:val="List Table 7 Colorful - Accent 1"/>
    <w:basedOn w:val="TableNormal"/>
    <w:uiPriority w:val="99"/>
    <w:tblPr>
      <w:tblStyleRowBandSize w:val="1"/>
      <w:tblStyleColBandSize w:val="1"/>
      <w:tblBorders>
        <w:right w:val="single" w:sz="4" w:space="0" w:color="18A303" w:themeColor="accent1"/>
      </w:tblBorders>
    </w:tblPr>
    <w:tblStylePr w:type="firstRow">
      <w:rPr>
        <w:i/>
        <w:color w:val="0D5E01" w:themeColor="accent1" w:themeShade="95"/>
        <w:sz w:val="22"/>
      </w:rPr>
      <w:tblPr/>
      <w:tcPr>
        <w:tcBorders>
          <w:top w:val="none" w:sz="0" w:space="0" w:color="auto"/>
          <w:left w:val="none" w:sz="0" w:space="0" w:color="auto"/>
          <w:bottom w:val="single" w:sz="4" w:space="0" w:color="18A303" w:themeColor="accent1"/>
          <w:right w:val="none" w:sz="0" w:space="0" w:color="auto"/>
        </w:tcBorders>
        <w:shd w:val="clear" w:color="FFFFFF" w:fill="FFFFFF" w:themeFill="light1"/>
      </w:tcPr>
    </w:tblStylePr>
    <w:tblStylePr w:type="lastRow">
      <w:rPr>
        <w:i/>
        <w:color w:val="0D5E01" w:themeColor="accent1" w:themeShade="95"/>
        <w:sz w:val="22"/>
      </w:rPr>
      <w:tblPr/>
      <w:tcPr>
        <w:tcBorders>
          <w:top w:val="single" w:sz="4" w:space="0" w:color="18A303"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0D5E01" w:themeColor="accent1"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i/>
        <w:color w:val="0D5E01" w:themeColor="accent1"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FFFFFF" w:fill="B4FDA9" w:themeFill="accent1" w:themeFillTint="40"/>
      </w:tcPr>
    </w:tblStylePr>
    <w:tblStylePr w:type="band1Horz">
      <w:rPr>
        <w:color w:val="0D5E01" w:themeColor="accent1" w:themeShade="95"/>
        <w:sz w:val="22"/>
      </w:rPr>
      <w:tblPr/>
      <w:tcPr>
        <w:shd w:val="clear" w:color="FFFFFF" w:fill="B4FDA9" w:themeFill="accent1" w:themeFillTint="40"/>
      </w:tcPr>
    </w:tblStylePr>
    <w:tblStylePr w:type="band2Horz">
      <w:rPr>
        <w:color w:val="0D5E01" w:themeColor="accent1" w:themeShade="95"/>
        <w:sz w:val="22"/>
      </w:rPr>
    </w:tblStylePr>
  </w:style>
  <w:style w:type="table" w:customStyle="1" w:styleId="ListTable7Colorful-Accent2">
    <w:name w:val="List Table 7 Colorful - Accent 2"/>
    <w:basedOn w:val="TableNormal"/>
    <w:uiPriority w:val="99"/>
    <w:tblPr>
      <w:tblStyleRowBandSize w:val="1"/>
      <w:tblStyleColBandSize w:val="1"/>
      <w:tblBorders>
        <w:right w:val="single" w:sz="4" w:space="0" w:color="36B3FB" w:themeColor="accent2" w:themeTint="97"/>
      </w:tblBorders>
    </w:tblPr>
    <w:tblStylePr w:type="firstRow">
      <w:rPr>
        <w:i/>
        <w:color w:val="36B3FB" w:themeColor="accent2" w:themeTint="97" w:themeShade="95"/>
        <w:sz w:val="22"/>
      </w:rPr>
      <w:tblPr/>
      <w:tcPr>
        <w:tcBorders>
          <w:top w:val="none" w:sz="0" w:space="0" w:color="auto"/>
          <w:left w:val="none" w:sz="0" w:space="0" w:color="auto"/>
          <w:bottom w:val="single" w:sz="4" w:space="0" w:color="0369A3" w:themeColor="accent2"/>
          <w:right w:val="none" w:sz="0" w:space="0" w:color="auto"/>
        </w:tcBorders>
        <w:shd w:val="clear" w:color="FFFFFF" w:fill="FFFFFF" w:themeFill="light1"/>
      </w:tcPr>
    </w:tblStylePr>
    <w:tblStylePr w:type="lastRow">
      <w:rPr>
        <w:i/>
        <w:color w:val="36B3FB" w:themeColor="accent2" w:themeTint="97" w:themeShade="95"/>
        <w:sz w:val="22"/>
      </w:rPr>
      <w:tblPr/>
      <w:tcPr>
        <w:tcBorders>
          <w:top w:val="single" w:sz="4" w:space="0" w:color="0369A3"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36B3FB" w:themeColor="accent2" w:themeTint="97" w:themeShade="95"/>
        <w:sz w:val="22"/>
      </w:rPr>
      <w:tblPr/>
      <w:tcPr>
        <w:tcBorders>
          <w:top w:val="none" w:sz="0" w:space="0" w:color="auto"/>
          <w:left w:val="none" w:sz="0" w:space="0" w:color="auto"/>
          <w:bottom w:val="none" w:sz="0" w:space="0" w:color="auto"/>
          <w:right w:val="single" w:sz="4" w:space="0" w:color="0369A3" w:themeColor="accent2"/>
        </w:tcBorders>
        <w:shd w:val="clear" w:color="FFFFFF" w:fill="auto"/>
      </w:tcPr>
    </w:tblStylePr>
    <w:tblStylePr w:type="lastCol">
      <w:rPr>
        <w:i/>
        <w:color w:val="36B3FB" w:themeColor="accent2" w:themeTint="97" w:themeShade="95"/>
        <w:sz w:val="22"/>
      </w:rPr>
      <w:tblPr/>
      <w:tcPr>
        <w:tcBorders>
          <w:top w:val="none" w:sz="0" w:space="0" w:color="auto"/>
          <w:left w:val="single" w:sz="4" w:space="0" w:color="0369A3" w:themeColor="accent2"/>
          <w:bottom w:val="none" w:sz="0" w:space="0" w:color="auto"/>
          <w:right w:val="none" w:sz="0" w:space="0" w:color="auto"/>
        </w:tcBorders>
        <w:shd w:val="clear" w:color="FFFFFF" w:fill="auto"/>
      </w:tcPr>
    </w:tblStylePr>
    <w:tblStylePr w:type="band1Vert">
      <w:tblPr/>
      <w:tcPr>
        <w:shd w:val="clear" w:color="FFFFFF" w:fill="A9DEFD" w:themeFill="accent2" w:themeFillTint="40"/>
      </w:tcPr>
    </w:tblStylePr>
    <w:tblStylePr w:type="band1Horz">
      <w:rPr>
        <w:color w:val="36B3FB" w:themeColor="accent2" w:themeTint="97" w:themeShade="95"/>
        <w:sz w:val="22"/>
      </w:rPr>
      <w:tblPr/>
      <w:tcPr>
        <w:shd w:val="clear" w:color="FFFFFF" w:fill="A9DEFD" w:themeFill="accent2" w:themeFillTint="40"/>
      </w:tcPr>
    </w:tblStylePr>
    <w:tblStylePr w:type="band2Horz">
      <w:rPr>
        <w:color w:val="36B3FB" w:themeColor="accent2" w:themeTint="97" w:themeShade="95"/>
        <w:sz w:val="22"/>
      </w:rPr>
    </w:tblStylePr>
  </w:style>
  <w:style w:type="table" w:customStyle="1" w:styleId="ListTable7Colorful-Accent3">
    <w:name w:val="List Table 7 Colorful - Accent 3"/>
    <w:basedOn w:val="TableNormal"/>
    <w:uiPriority w:val="99"/>
    <w:tblPr>
      <w:tblStyleRowBandSize w:val="1"/>
      <w:tblStyleColBandSize w:val="1"/>
      <w:tblBorders>
        <w:right w:val="single" w:sz="4" w:space="0" w:color="FB7E35" w:themeColor="accent3" w:themeTint="98"/>
      </w:tblBorders>
    </w:tblPr>
    <w:tblStylePr w:type="firstRow">
      <w:rPr>
        <w:i/>
        <w:color w:val="FB7E35" w:themeColor="accent3" w:themeTint="98" w:themeShade="95"/>
        <w:sz w:val="22"/>
      </w:rPr>
      <w:tblPr/>
      <w:tcPr>
        <w:tcBorders>
          <w:top w:val="none" w:sz="0" w:space="0" w:color="auto"/>
          <w:left w:val="none" w:sz="0" w:space="0" w:color="auto"/>
          <w:bottom w:val="single" w:sz="4" w:space="0" w:color="A33E03" w:themeColor="accent3"/>
          <w:right w:val="none" w:sz="0" w:space="0" w:color="auto"/>
        </w:tcBorders>
        <w:shd w:val="clear" w:color="FFFFFF" w:fill="FFFFFF" w:themeFill="light1"/>
      </w:tcPr>
    </w:tblStylePr>
    <w:tblStylePr w:type="lastRow">
      <w:rPr>
        <w:i/>
        <w:color w:val="FB7E35" w:themeColor="accent3" w:themeTint="98" w:themeShade="95"/>
        <w:sz w:val="22"/>
      </w:rPr>
      <w:tblPr/>
      <w:tcPr>
        <w:tcBorders>
          <w:top w:val="single" w:sz="4" w:space="0" w:color="A33E03"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FB7E35" w:themeColor="accent3" w:themeTint="98" w:themeShade="95"/>
        <w:sz w:val="22"/>
      </w:rPr>
      <w:tblPr/>
      <w:tcPr>
        <w:tcBorders>
          <w:top w:val="none" w:sz="0" w:space="0" w:color="auto"/>
          <w:left w:val="none" w:sz="0" w:space="0" w:color="auto"/>
          <w:bottom w:val="none" w:sz="0" w:space="0" w:color="auto"/>
          <w:right w:val="single" w:sz="4" w:space="0" w:color="A33E03" w:themeColor="accent3"/>
        </w:tcBorders>
        <w:shd w:val="clear" w:color="FFFFFF" w:fill="auto"/>
      </w:tcPr>
    </w:tblStylePr>
    <w:tblStylePr w:type="lastCol">
      <w:rPr>
        <w:i/>
        <w:color w:val="FB7E35" w:themeColor="accent3" w:themeTint="98" w:themeShade="95"/>
        <w:sz w:val="22"/>
      </w:rPr>
      <w:tblPr/>
      <w:tcPr>
        <w:tcBorders>
          <w:top w:val="none" w:sz="0" w:space="0" w:color="auto"/>
          <w:left w:val="single" w:sz="4" w:space="0" w:color="A33E03" w:themeColor="accent3"/>
          <w:bottom w:val="none" w:sz="0" w:space="0" w:color="auto"/>
          <w:right w:val="none" w:sz="0" w:space="0" w:color="auto"/>
        </w:tcBorders>
        <w:shd w:val="clear" w:color="FFFFFF" w:fill="auto"/>
      </w:tcPr>
    </w:tblStylePr>
    <w:tblStylePr w:type="band1Vert">
      <w:tblPr/>
      <w:tcPr>
        <w:shd w:val="clear" w:color="FFFFFF" w:fill="FDC8A9" w:themeFill="accent3" w:themeFillTint="40"/>
      </w:tcPr>
    </w:tblStylePr>
    <w:tblStylePr w:type="band1Horz">
      <w:rPr>
        <w:color w:val="FB7E35" w:themeColor="accent3" w:themeTint="98" w:themeShade="95"/>
        <w:sz w:val="22"/>
      </w:rPr>
      <w:tblPr/>
      <w:tcPr>
        <w:shd w:val="clear" w:color="FFFFFF" w:fill="FDC8A9" w:themeFill="accent3" w:themeFillTint="40"/>
      </w:tcPr>
    </w:tblStylePr>
    <w:tblStylePr w:type="band2Horz">
      <w:rPr>
        <w:color w:val="FB7E35" w:themeColor="accent3" w:themeTint="98" w:themeShade="95"/>
        <w:sz w:val="22"/>
      </w:rPr>
    </w:tblStylePr>
  </w:style>
  <w:style w:type="table" w:customStyle="1" w:styleId="ListTable7Colorful-Accent4">
    <w:name w:val="List Table 7 Colorful - Accent 4"/>
    <w:basedOn w:val="TableNormal"/>
    <w:uiPriority w:val="99"/>
    <w:tblPr>
      <w:tblStyleRowBandSize w:val="1"/>
      <w:tblStyleColBandSize w:val="1"/>
      <w:tblBorders>
        <w:right w:val="single" w:sz="4" w:space="0" w:color="E032FB" w:themeColor="accent4" w:themeTint="9A"/>
      </w:tblBorders>
    </w:tblPr>
    <w:tblStylePr w:type="firstRow">
      <w:rPr>
        <w:i/>
        <w:color w:val="E032FB" w:themeColor="accent4" w:themeTint="9A" w:themeShade="95"/>
        <w:sz w:val="22"/>
      </w:rPr>
      <w:tblPr/>
      <w:tcPr>
        <w:tcBorders>
          <w:top w:val="none" w:sz="0" w:space="0" w:color="auto"/>
          <w:left w:val="none" w:sz="0" w:space="0" w:color="auto"/>
          <w:bottom w:val="single" w:sz="4" w:space="0" w:color="8E03A3" w:themeColor="accent4"/>
          <w:right w:val="none" w:sz="0" w:space="0" w:color="auto"/>
        </w:tcBorders>
        <w:shd w:val="clear" w:color="FFFFFF" w:fill="FFFFFF" w:themeFill="light1"/>
      </w:tcPr>
    </w:tblStylePr>
    <w:tblStylePr w:type="lastRow">
      <w:rPr>
        <w:i/>
        <w:color w:val="E032FB" w:themeColor="accent4" w:themeTint="9A" w:themeShade="95"/>
        <w:sz w:val="22"/>
      </w:rPr>
      <w:tblPr/>
      <w:tcPr>
        <w:tcBorders>
          <w:top w:val="single" w:sz="4" w:space="0" w:color="8E03A3"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E032FB" w:themeColor="accent4" w:themeTint="9A" w:themeShade="95"/>
        <w:sz w:val="22"/>
      </w:rPr>
      <w:tblPr/>
      <w:tcPr>
        <w:tcBorders>
          <w:top w:val="none" w:sz="0" w:space="0" w:color="auto"/>
          <w:left w:val="none" w:sz="0" w:space="0" w:color="auto"/>
          <w:bottom w:val="none" w:sz="0" w:space="0" w:color="auto"/>
          <w:right w:val="single" w:sz="4" w:space="0" w:color="8E03A3" w:themeColor="accent4"/>
        </w:tcBorders>
        <w:shd w:val="clear" w:color="FFFFFF" w:fill="auto"/>
      </w:tcPr>
    </w:tblStylePr>
    <w:tblStylePr w:type="lastCol">
      <w:rPr>
        <w:i/>
        <w:color w:val="E032FB" w:themeColor="accent4" w:themeTint="9A" w:themeShade="95"/>
        <w:sz w:val="22"/>
      </w:rPr>
      <w:tblPr/>
      <w:tcPr>
        <w:tcBorders>
          <w:top w:val="none" w:sz="0" w:space="0" w:color="auto"/>
          <w:left w:val="single" w:sz="4" w:space="0" w:color="8E03A3" w:themeColor="accent4"/>
          <w:bottom w:val="none" w:sz="0" w:space="0" w:color="auto"/>
          <w:right w:val="none" w:sz="0" w:space="0" w:color="auto"/>
        </w:tcBorders>
        <w:shd w:val="clear" w:color="FFFFFF" w:fill="auto"/>
      </w:tcPr>
    </w:tblStylePr>
    <w:tblStylePr w:type="band1Vert">
      <w:tblPr/>
      <w:tcPr>
        <w:shd w:val="clear" w:color="FFFFFF" w:fill="F2A9FD" w:themeFill="accent4" w:themeFillTint="40"/>
      </w:tcPr>
    </w:tblStylePr>
    <w:tblStylePr w:type="band1Horz">
      <w:rPr>
        <w:color w:val="E032FB" w:themeColor="accent4" w:themeTint="9A" w:themeShade="95"/>
        <w:sz w:val="22"/>
      </w:rPr>
      <w:tblPr/>
      <w:tcPr>
        <w:shd w:val="clear" w:color="FFFFFF" w:fill="F2A9FD" w:themeFill="accent4" w:themeFillTint="40"/>
      </w:tcPr>
    </w:tblStylePr>
    <w:tblStylePr w:type="band2Horz">
      <w:rPr>
        <w:color w:val="E032FB" w:themeColor="accent4" w:themeTint="9A" w:themeShade="95"/>
        <w:sz w:val="22"/>
      </w:rPr>
    </w:tblStylePr>
  </w:style>
  <w:style w:type="table" w:customStyle="1" w:styleId="ListTable7Colorful-Accent5">
    <w:name w:val="List Table 7 Colorful - Accent 5"/>
    <w:basedOn w:val="TableNormal"/>
    <w:uiPriority w:val="99"/>
    <w:tblPr>
      <w:tblStyleRowBandSize w:val="1"/>
      <w:tblStyleColBandSize w:val="1"/>
      <w:tblBorders>
        <w:right w:val="single" w:sz="4" w:space="0" w:color="FFD444" w:themeColor="accent5" w:themeTint="9A"/>
      </w:tblBorders>
    </w:tblPr>
    <w:tblStylePr w:type="firstRow">
      <w:rPr>
        <w:i/>
        <w:color w:val="FFD444" w:themeColor="accent5" w:themeTint="9A" w:themeShade="95"/>
        <w:sz w:val="22"/>
      </w:rPr>
      <w:tblPr/>
      <w:tcPr>
        <w:tcBorders>
          <w:top w:val="none" w:sz="0" w:space="0" w:color="auto"/>
          <w:left w:val="none" w:sz="0" w:space="0" w:color="auto"/>
          <w:bottom w:val="single" w:sz="4" w:space="0" w:color="C99C00" w:themeColor="accent5"/>
          <w:right w:val="none" w:sz="0" w:space="0" w:color="auto"/>
        </w:tcBorders>
        <w:shd w:val="clear" w:color="FFFFFF" w:fill="FFFFFF" w:themeFill="light1"/>
      </w:tcPr>
    </w:tblStylePr>
    <w:tblStylePr w:type="lastRow">
      <w:rPr>
        <w:i/>
        <w:color w:val="FFD444" w:themeColor="accent5" w:themeTint="9A" w:themeShade="95"/>
        <w:sz w:val="22"/>
      </w:rPr>
      <w:tblPr/>
      <w:tcPr>
        <w:tcBorders>
          <w:top w:val="single" w:sz="4" w:space="0" w:color="C99C00"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FFD444" w:themeColor="accent5" w:themeTint="9A" w:themeShade="95"/>
        <w:sz w:val="22"/>
      </w:rPr>
      <w:tblPr/>
      <w:tcPr>
        <w:tcBorders>
          <w:top w:val="none" w:sz="0" w:space="0" w:color="auto"/>
          <w:left w:val="none" w:sz="0" w:space="0" w:color="auto"/>
          <w:bottom w:val="none" w:sz="0" w:space="0" w:color="auto"/>
          <w:right w:val="single" w:sz="4" w:space="0" w:color="C99C00" w:themeColor="accent5"/>
        </w:tcBorders>
        <w:shd w:val="clear" w:color="FFFFFF" w:fill="auto"/>
      </w:tcPr>
    </w:tblStylePr>
    <w:tblStylePr w:type="lastCol">
      <w:rPr>
        <w:i/>
        <w:color w:val="FFD444" w:themeColor="accent5" w:themeTint="9A" w:themeShade="95"/>
        <w:sz w:val="22"/>
      </w:rPr>
      <w:tblPr/>
      <w:tcPr>
        <w:tcBorders>
          <w:top w:val="none" w:sz="0" w:space="0" w:color="auto"/>
          <w:left w:val="single" w:sz="4" w:space="0" w:color="C99C00" w:themeColor="accent5"/>
          <w:bottom w:val="none" w:sz="0" w:space="0" w:color="auto"/>
          <w:right w:val="none" w:sz="0" w:space="0" w:color="auto"/>
        </w:tcBorders>
        <w:shd w:val="clear" w:color="FFFFFF" w:fill="auto"/>
      </w:tcPr>
    </w:tblStylePr>
    <w:tblStylePr w:type="band1Vert">
      <w:tblPr/>
      <w:tcPr>
        <w:shd w:val="clear" w:color="FFFFFF" w:fill="FFEDB1" w:themeFill="accent5" w:themeFillTint="40"/>
      </w:tcPr>
    </w:tblStylePr>
    <w:tblStylePr w:type="band1Horz">
      <w:rPr>
        <w:color w:val="FFD444" w:themeColor="accent5" w:themeTint="9A" w:themeShade="95"/>
        <w:sz w:val="22"/>
      </w:rPr>
      <w:tblPr/>
      <w:tcPr>
        <w:shd w:val="clear" w:color="FFFFFF" w:fill="FFEDB1" w:themeFill="accent5" w:themeFillTint="40"/>
      </w:tcPr>
    </w:tblStylePr>
    <w:tblStylePr w:type="band2Horz">
      <w:rPr>
        <w:color w:val="FFD444" w:themeColor="accent5" w:themeTint="9A" w:themeShade="95"/>
        <w:sz w:val="22"/>
      </w:rPr>
    </w:tblStylePr>
  </w:style>
  <w:style w:type="table" w:customStyle="1" w:styleId="ListTable7Colorful-Accent6">
    <w:name w:val="List Table 7 Colorful - Accent 6"/>
    <w:basedOn w:val="TableNormal"/>
    <w:uiPriority w:val="99"/>
    <w:tblPr>
      <w:tblStyleRowBandSize w:val="1"/>
      <w:tblStyleColBandSize w:val="1"/>
      <w:tblBorders>
        <w:right w:val="single" w:sz="4" w:space="0" w:color="E9706E" w:themeColor="accent6" w:themeTint="98"/>
      </w:tblBorders>
    </w:tblPr>
    <w:tblStylePr w:type="firstRow">
      <w:rPr>
        <w:i/>
        <w:color w:val="E9706E" w:themeColor="accent6" w:themeTint="98" w:themeShade="95"/>
        <w:sz w:val="22"/>
      </w:rPr>
      <w:tblPr/>
      <w:tcPr>
        <w:tcBorders>
          <w:top w:val="none" w:sz="0" w:space="0" w:color="auto"/>
          <w:left w:val="none" w:sz="0" w:space="0" w:color="auto"/>
          <w:bottom w:val="single" w:sz="4" w:space="0" w:color="C9211E" w:themeColor="accent6"/>
          <w:right w:val="none" w:sz="0" w:space="0" w:color="auto"/>
        </w:tcBorders>
        <w:shd w:val="clear" w:color="FFFFFF" w:fill="FFFFFF" w:themeFill="light1"/>
      </w:tcPr>
    </w:tblStylePr>
    <w:tblStylePr w:type="lastRow">
      <w:rPr>
        <w:i/>
        <w:color w:val="E9706E" w:themeColor="accent6" w:themeTint="98" w:themeShade="95"/>
        <w:sz w:val="22"/>
      </w:rPr>
      <w:tblPr/>
      <w:tcPr>
        <w:tcBorders>
          <w:top w:val="single" w:sz="4" w:space="0" w:color="C9211E"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E9706E" w:themeColor="accent6" w:themeTint="98" w:themeShade="95"/>
        <w:sz w:val="22"/>
      </w:rPr>
      <w:tblPr/>
      <w:tcPr>
        <w:tcBorders>
          <w:top w:val="none" w:sz="0" w:space="0" w:color="auto"/>
          <w:left w:val="none" w:sz="0" w:space="0" w:color="auto"/>
          <w:bottom w:val="none" w:sz="0" w:space="0" w:color="auto"/>
          <w:right w:val="single" w:sz="4" w:space="0" w:color="C9211E" w:themeColor="accent6"/>
        </w:tcBorders>
        <w:shd w:val="clear" w:color="FFFFFF" w:fill="auto"/>
      </w:tcPr>
    </w:tblStylePr>
    <w:tblStylePr w:type="lastCol">
      <w:rPr>
        <w:i/>
        <w:color w:val="E9706E" w:themeColor="accent6" w:themeTint="98" w:themeShade="95"/>
        <w:sz w:val="22"/>
      </w:rPr>
      <w:tblPr/>
      <w:tcPr>
        <w:tcBorders>
          <w:top w:val="none" w:sz="0" w:space="0" w:color="auto"/>
          <w:left w:val="single" w:sz="4" w:space="0" w:color="C9211E" w:themeColor="accent6"/>
          <w:bottom w:val="none" w:sz="0" w:space="0" w:color="auto"/>
          <w:right w:val="none" w:sz="0" w:space="0" w:color="auto"/>
        </w:tcBorders>
        <w:shd w:val="clear" w:color="FFFFFF" w:fill="auto"/>
      </w:tcPr>
    </w:tblStylePr>
    <w:tblStylePr w:type="band1Vert">
      <w:tblPr/>
      <w:tcPr>
        <w:shd w:val="clear" w:color="FFFFFF" w:fill="F6C2C1" w:themeFill="accent6" w:themeFillTint="40"/>
      </w:tcPr>
    </w:tblStylePr>
    <w:tblStylePr w:type="band1Horz">
      <w:rPr>
        <w:color w:val="E9706E" w:themeColor="accent6" w:themeTint="98" w:themeShade="95"/>
        <w:sz w:val="22"/>
      </w:rPr>
      <w:tblPr/>
      <w:tcPr>
        <w:shd w:val="clear" w:color="FFFFFF" w:fill="F6C2C1" w:themeFill="accent6" w:themeFillTint="40"/>
      </w:tcPr>
    </w:tblStylePr>
    <w:tblStylePr w:type="band2Horz">
      <w:rPr>
        <w:color w:val="E9706E" w:themeColor="accent6" w:themeTint="98" w:themeShade="95"/>
        <w:sz w:val="22"/>
      </w:rPr>
    </w:tblStylePr>
  </w:style>
  <w:style w:type="table" w:customStyle="1" w:styleId="Lined-Accent">
    <w:name w:val="Lined - Accent"/>
    <w:basedOn w:val="TableNormal"/>
    <w:uiPriority w:val="99"/>
    <w:tblPr>
      <w:tblStyleRowBandSize w:val="1"/>
      <w:tblStyleColBandSize w:val="1"/>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Lined-Accent1">
    <w:name w:val="Lined - Accent 1"/>
    <w:basedOn w:val="TableNormal"/>
    <w:uiPriority w:val="99"/>
    <w:tblPr>
      <w:tblStyleRowBandSize w:val="1"/>
      <w:tblStyleColBandSize w:val="1"/>
    </w:tblPr>
    <w:tblStylePr w:type="firstRow">
      <w:rPr>
        <w:sz w:val="22"/>
      </w:rPr>
      <w:tblPr/>
      <w:tcPr>
        <w:shd w:val="clear" w:color="FFFFFF" w:fill="1BBE03" w:themeFill="accent1" w:themeFillTint="EA"/>
      </w:tcPr>
    </w:tblStylePr>
    <w:tblStylePr w:type="lastRow">
      <w:rPr>
        <w:sz w:val="22"/>
      </w:rPr>
      <w:tblPr/>
      <w:tcPr>
        <w:shd w:val="clear" w:color="FFFFFF" w:fill="1BBE03" w:themeFill="accent1" w:themeFillTint="EA"/>
      </w:tcPr>
    </w:tblStylePr>
    <w:tblStylePr w:type="firstCol">
      <w:rPr>
        <w:sz w:val="22"/>
      </w:rPr>
      <w:tblPr/>
      <w:tcPr>
        <w:shd w:val="clear" w:color="FFFFFF" w:fill="1BBE03" w:themeFill="accent1" w:themeFillTint="EA"/>
      </w:tcPr>
    </w:tblStylePr>
    <w:tblStylePr w:type="lastCol">
      <w:rPr>
        <w:sz w:val="22"/>
      </w:rPr>
      <w:tblPr/>
      <w:tcPr>
        <w:shd w:val="clear" w:color="FFFFFF" w:fill="1BBE03" w:themeFill="accent1" w:themeFillTint="EA"/>
      </w:tcPr>
    </w:tblStylePr>
    <w:tblStylePr w:type="band1Vert">
      <w:rPr>
        <w:sz w:val="22"/>
      </w:rPr>
    </w:tblStylePr>
    <w:tblStylePr w:type="band2Vert">
      <w:rPr>
        <w:sz w:val="22"/>
      </w:rPr>
      <w:tblPr/>
      <w:tcPr>
        <w:shd w:val="clear" w:color="FFFFFF" w:fill="A2FD94" w:themeFill="accent1" w:themeFillTint="50"/>
      </w:tcPr>
    </w:tblStylePr>
    <w:tblStylePr w:type="band1Horz">
      <w:rPr>
        <w:sz w:val="22"/>
      </w:rPr>
    </w:tblStylePr>
    <w:tblStylePr w:type="band2Horz">
      <w:rPr>
        <w:sz w:val="22"/>
      </w:rPr>
      <w:tblPr/>
      <w:tcPr>
        <w:shd w:val="clear" w:color="FFFFFF" w:fill="A2FD94" w:themeFill="accent1" w:themeFillTint="50"/>
      </w:tcPr>
    </w:tblStylePr>
  </w:style>
  <w:style w:type="table" w:customStyle="1" w:styleId="Lined-Accent2">
    <w:name w:val="Lined - Accent 2"/>
    <w:basedOn w:val="TableNormal"/>
    <w:uiPriority w:val="99"/>
    <w:tblPr>
      <w:tblStyleRowBandSize w:val="1"/>
      <w:tblStyleColBandSize w:val="1"/>
    </w:tblPr>
    <w:tblStylePr w:type="firstRow">
      <w:rPr>
        <w:sz w:val="22"/>
      </w:rPr>
      <w:tblPr/>
      <w:tcPr>
        <w:shd w:val="clear" w:color="FFFFFF" w:fill="36B3FB" w:themeFill="accent2" w:themeFillTint="97"/>
      </w:tcPr>
    </w:tblStylePr>
    <w:tblStylePr w:type="lastRow">
      <w:rPr>
        <w:sz w:val="22"/>
      </w:rPr>
      <w:tblPr/>
      <w:tcPr>
        <w:shd w:val="clear" w:color="FFFFFF" w:fill="36B3FB" w:themeFill="accent2" w:themeFillTint="97"/>
      </w:tcPr>
    </w:tblStylePr>
    <w:tblStylePr w:type="firstCol">
      <w:rPr>
        <w:sz w:val="22"/>
      </w:rPr>
      <w:tblPr/>
      <w:tcPr>
        <w:shd w:val="clear" w:color="FFFFFF" w:fill="36B3FB" w:themeFill="accent2" w:themeFillTint="97"/>
      </w:tcPr>
    </w:tblStylePr>
    <w:tblStylePr w:type="lastCol">
      <w:rPr>
        <w:sz w:val="22"/>
      </w:rPr>
      <w:tblPr/>
      <w:tcPr>
        <w:shd w:val="clear" w:color="FFFFFF" w:fill="36B3FB" w:themeFill="accent2" w:themeFillTint="97"/>
      </w:tcPr>
    </w:tblStylePr>
    <w:tblStylePr w:type="band1Vert">
      <w:rPr>
        <w:sz w:val="22"/>
      </w:rPr>
    </w:tblStylePr>
    <w:tblStylePr w:type="band2Vert">
      <w:rPr>
        <w:sz w:val="22"/>
      </w:rPr>
      <w:tblPr/>
      <w:tcPr>
        <w:shd w:val="clear" w:color="FFFFFF" w:fill="BCE6FD" w:themeFill="accent2" w:themeFillTint="32"/>
      </w:tcPr>
    </w:tblStylePr>
    <w:tblStylePr w:type="band1Horz">
      <w:rPr>
        <w:sz w:val="22"/>
      </w:rPr>
    </w:tblStylePr>
    <w:tblStylePr w:type="band2Horz">
      <w:rPr>
        <w:sz w:val="22"/>
      </w:rPr>
      <w:tblPr/>
      <w:tcPr>
        <w:shd w:val="clear" w:color="FFFFFF" w:fill="BCE6FD" w:themeFill="accent2" w:themeFillTint="32"/>
      </w:tcPr>
    </w:tblStylePr>
  </w:style>
  <w:style w:type="table" w:customStyle="1" w:styleId="Lined-Accent3">
    <w:name w:val="Lined - Accent 3"/>
    <w:basedOn w:val="TableNormal"/>
    <w:uiPriority w:val="99"/>
    <w:tblPr>
      <w:tblStyleRowBandSize w:val="1"/>
      <w:tblStyleColBandSize w:val="1"/>
    </w:tblPr>
    <w:tblStylePr w:type="firstRow">
      <w:rPr>
        <w:sz w:val="22"/>
      </w:rPr>
      <w:tblPr/>
      <w:tcPr>
        <w:shd w:val="clear" w:color="FFFFFF" w:fill="A43E03" w:themeFill="accent3" w:themeFillTint="FE"/>
      </w:tcPr>
    </w:tblStylePr>
    <w:tblStylePr w:type="lastRow">
      <w:rPr>
        <w:sz w:val="22"/>
      </w:rPr>
      <w:tblPr/>
      <w:tcPr>
        <w:shd w:val="clear" w:color="FFFFFF" w:fill="A43E03" w:themeFill="accent3" w:themeFillTint="FE"/>
      </w:tcPr>
    </w:tblStylePr>
    <w:tblStylePr w:type="firstCol">
      <w:rPr>
        <w:sz w:val="22"/>
      </w:rPr>
      <w:tblPr/>
      <w:tcPr>
        <w:shd w:val="clear" w:color="FFFFFF" w:fill="A43E03" w:themeFill="accent3" w:themeFillTint="FE"/>
      </w:tcPr>
    </w:tblStylePr>
    <w:tblStylePr w:type="lastCol">
      <w:rPr>
        <w:sz w:val="22"/>
      </w:rPr>
      <w:tblPr/>
      <w:tcPr>
        <w:shd w:val="clear" w:color="FFFFFF" w:fill="A43E03" w:themeFill="accent3" w:themeFillTint="FE"/>
      </w:tcPr>
    </w:tblStylePr>
    <w:tblStylePr w:type="band1Vert">
      <w:rPr>
        <w:sz w:val="22"/>
      </w:rPr>
    </w:tblStylePr>
    <w:tblStylePr w:type="band2Vert">
      <w:rPr>
        <w:sz w:val="22"/>
      </w:rPr>
      <w:tblPr/>
      <w:tcPr>
        <w:shd w:val="clear" w:color="FFFFFF" w:fill="FDD2B9" w:themeFill="accent3" w:themeFillTint="34"/>
      </w:tcPr>
    </w:tblStylePr>
    <w:tblStylePr w:type="band1Horz">
      <w:rPr>
        <w:sz w:val="22"/>
      </w:rPr>
    </w:tblStylePr>
    <w:tblStylePr w:type="band2Horz">
      <w:rPr>
        <w:sz w:val="22"/>
      </w:rPr>
      <w:tblPr/>
      <w:tcPr>
        <w:shd w:val="clear" w:color="FFFFFF" w:fill="FDD2B9" w:themeFill="accent3" w:themeFillTint="34"/>
      </w:tcPr>
    </w:tblStylePr>
  </w:style>
  <w:style w:type="table" w:customStyle="1" w:styleId="Lined-Accent4">
    <w:name w:val="Lined - Accent 4"/>
    <w:basedOn w:val="TableNormal"/>
    <w:uiPriority w:val="99"/>
    <w:tblPr>
      <w:tblStyleRowBandSize w:val="1"/>
      <w:tblStyleColBandSize w:val="1"/>
    </w:tblPr>
    <w:tblStylePr w:type="firstRow">
      <w:rPr>
        <w:sz w:val="22"/>
      </w:rPr>
      <w:tblPr/>
      <w:tcPr>
        <w:shd w:val="clear" w:color="FFFFFF" w:fill="E032FB" w:themeFill="accent4" w:themeFillTint="9A"/>
      </w:tcPr>
    </w:tblStylePr>
    <w:tblStylePr w:type="lastRow">
      <w:rPr>
        <w:sz w:val="22"/>
      </w:rPr>
      <w:tblPr/>
      <w:tcPr>
        <w:shd w:val="clear" w:color="FFFFFF" w:fill="E032FB" w:themeFill="accent4" w:themeFillTint="9A"/>
      </w:tcPr>
    </w:tblStylePr>
    <w:tblStylePr w:type="firstCol">
      <w:rPr>
        <w:sz w:val="22"/>
      </w:rPr>
      <w:tblPr/>
      <w:tcPr>
        <w:shd w:val="clear" w:color="FFFFFF" w:fill="E032FB" w:themeFill="accent4" w:themeFillTint="9A"/>
      </w:tcPr>
    </w:tblStylePr>
    <w:tblStylePr w:type="lastCol">
      <w:rPr>
        <w:sz w:val="22"/>
      </w:rPr>
      <w:tblPr/>
      <w:tcPr>
        <w:shd w:val="clear" w:color="FFFFFF" w:fill="E032FB" w:themeFill="accent4" w:themeFillTint="9A"/>
      </w:tcPr>
    </w:tblStylePr>
    <w:tblStylePr w:type="band1Vert">
      <w:rPr>
        <w:sz w:val="22"/>
      </w:rPr>
    </w:tblStylePr>
    <w:tblStylePr w:type="band2Vert">
      <w:rPr>
        <w:sz w:val="22"/>
      </w:rPr>
      <w:tblPr/>
      <w:tcPr>
        <w:shd w:val="clear" w:color="FFFFFF" w:fill="F4B9FD" w:themeFill="accent4" w:themeFillTint="34"/>
      </w:tcPr>
    </w:tblStylePr>
    <w:tblStylePr w:type="band1Horz">
      <w:rPr>
        <w:sz w:val="22"/>
      </w:rPr>
    </w:tblStylePr>
    <w:tblStylePr w:type="band2Horz">
      <w:rPr>
        <w:sz w:val="22"/>
      </w:rPr>
      <w:tblPr/>
      <w:tcPr>
        <w:shd w:val="clear" w:color="FFFFFF" w:fill="F4B9FD" w:themeFill="accent4" w:themeFillTint="34"/>
      </w:tcPr>
    </w:tblStylePr>
  </w:style>
  <w:style w:type="table" w:customStyle="1" w:styleId="Lined-Accent5">
    <w:name w:val="Lined - Accent 5"/>
    <w:basedOn w:val="TableNormal"/>
    <w:uiPriority w:val="99"/>
    <w:tblPr>
      <w:tblStyleRowBandSize w:val="1"/>
      <w:tblStyleColBandSize w:val="1"/>
    </w:tblPr>
    <w:tblStylePr w:type="firstRow">
      <w:rPr>
        <w:sz w:val="22"/>
      </w:rPr>
      <w:tblPr/>
      <w:tcPr>
        <w:shd w:val="clear" w:color="FFFFFF" w:fill="C99C00" w:themeFill="accent5"/>
      </w:tcPr>
    </w:tblStylePr>
    <w:tblStylePr w:type="lastRow">
      <w:rPr>
        <w:sz w:val="22"/>
      </w:rPr>
      <w:tblPr/>
      <w:tcPr>
        <w:shd w:val="clear" w:color="FFFFFF" w:fill="C99C00" w:themeFill="accent5"/>
      </w:tcPr>
    </w:tblStylePr>
    <w:tblStylePr w:type="firstCol">
      <w:rPr>
        <w:sz w:val="22"/>
      </w:rPr>
      <w:tblPr/>
      <w:tcPr>
        <w:shd w:val="clear" w:color="FFFFFF" w:fill="C99C00" w:themeFill="accent5"/>
      </w:tcPr>
    </w:tblStylePr>
    <w:tblStylePr w:type="lastCol">
      <w:rPr>
        <w:sz w:val="22"/>
      </w:rPr>
      <w:tblPr/>
      <w:tcPr>
        <w:shd w:val="clear" w:color="FFFFFF" w:fill="C99C00" w:themeFill="accent5"/>
      </w:tcPr>
    </w:tblStylePr>
    <w:tblStylePr w:type="band1Vert">
      <w:rPr>
        <w:sz w:val="22"/>
      </w:rPr>
    </w:tblStylePr>
    <w:tblStylePr w:type="band2Vert">
      <w:rPr>
        <w:sz w:val="22"/>
      </w:rPr>
      <w:tblPr/>
      <w:tcPr>
        <w:shd w:val="clear" w:color="FFFFFF" w:fill="FFF0BF" w:themeFill="accent5" w:themeFillTint="34"/>
      </w:tcPr>
    </w:tblStylePr>
    <w:tblStylePr w:type="band1Horz">
      <w:rPr>
        <w:sz w:val="22"/>
      </w:rPr>
    </w:tblStylePr>
    <w:tblStylePr w:type="band2Horz">
      <w:rPr>
        <w:sz w:val="22"/>
      </w:rPr>
      <w:tblPr/>
      <w:tcPr>
        <w:shd w:val="clear" w:color="FFFFFF" w:fill="FFF0BF" w:themeFill="accent5" w:themeFillTint="34"/>
      </w:tcPr>
    </w:tblStylePr>
  </w:style>
  <w:style w:type="table" w:customStyle="1" w:styleId="Lined-Accent6">
    <w:name w:val="Lined - Accent 6"/>
    <w:basedOn w:val="TableNormal"/>
    <w:uiPriority w:val="99"/>
    <w:tblPr>
      <w:tblStyleRowBandSize w:val="1"/>
      <w:tblStyleColBandSize w:val="1"/>
    </w:tblPr>
    <w:tblStylePr w:type="firstRow">
      <w:rPr>
        <w:sz w:val="22"/>
      </w:rPr>
      <w:tblPr/>
      <w:tcPr>
        <w:shd w:val="clear" w:color="FFFFFF" w:fill="C9211E" w:themeFill="accent6"/>
      </w:tcPr>
    </w:tblStylePr>
    <w:tblStylePr w:type="lastRow">
      <w:rPr>
        <w:sz w:val="22"/>
      </w:rPr>
      <w:tblPr/>
      <w:tcPr>
        <w:shd w:val="clear" w:color="FFFFFF" w:fill="C9211E" w:themeFill="accent6"/>
      </w:tcPr>
    </w:tblStylePr>
    <w:tblStylePr w:type="firstCol">
      <w:rPr>
        <w:sz w:val="22"/>
      </w:rPr>
      <w:tblPr/>
      <w:tcPr>
        <w:shd w:val="clear" w:color="FFFFFF" w:fill="C9211E" w:themeFill="accent6"/>
      </w:tcPr>
    </w:tblStylePr>
    <w:tblStylePr w:type="lastCol">
      <w:rPr>
        <w:sz w:val="22"/>
      </w:rPr>
      <w:tblPr/>
      <w:tcPr>
        <w:shd w:val="clear" w:color="FFFFFF" w:fill="C9211E" w:themeFill="accent6"/>
      </w:tcPr>
    </w:tblStylePr>
    <w:tblStylePr w:type="band1Vert">
      <w:rPr>
        <w:sz w:val="22"/>
      </w:rPr>
    </w:tblStylePr>
    <w:tblStylePr w:type="band2Vert">
      <w:rPr>
        <w:sz w:val="22"/>
      </w:rPr>
      <w:tblPr/>
      <w:tcPr>
        <w:shd w:val="clear" w:color="FFFFFF" w:fill="F7CDCD" w:themeFill="accent6" w:themeFillTint="34"/>
      </w:tcPr>
    </w:tblStylePr>
    <w:tblStylePr w:type="band1Horz">
      <w:rPr>
        <w:sz w:val="22"/>
      </w:rPr>
    </w:tblStylePr>
    <w:tblStylePr w:type="band2Horz">
      <w:rPr>
        <w:sz w:val="22"/>
      </w:rPr>
      <w:tblPr/>
      <w:tcPr>
        <w:shd w:val="clear" w:color="FFFFFF" w:fill="F7CDCD" w:themeFill="accent6" w:themeFillTint="34"/>
      </w:tcPr>
    </w:tblStylePr>
  </w:style>
  <w:style w:type="table" w:customStyle="1" w:styleId="BorderedLined-Accent">
    <w:name w:val="Bordered &amp; Lined - Accent"/>
    <w:basedOn w:val="TableNormal"/>
    <w:uiPriority w:val="99"/>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BorderedLined-Accent1">
    <w:name w:val="Bordered &amp; Lined -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insideH w:val="single" w:sz="4" w:space="0" w:color="18A303" w:themeColor="accent1"/>
        <w:insideV w:val="single" w:sz="4" w:space="0" w:color="18A303" w:themeColor="accent1"/>
      </w:tblBorders>
    </w:tblPr>
    <w:tblStylePr w:type="firstRow">
      <w:rPr>
        <w:sz w:val="22"/>
      </w:rPr>
      <w:tblPr/>
      <w:tcPr>
        <w:shd w:val="clear" w:color="FFFFFF" w:fill="1BBE03" w:themeFill="accent1" w:themeFillTint="EA"/>
      </w:tcPr>
    </w:tblStylePr>
    <w:tblStylePr w:type="lastRow">
      <w:rPr>
        <w:sz w:val="22"/>
      </w:rPr>
      <w:tblPr/>
      <w:tcPr>
        <w:shd w:val="clear" w:color="FFFFFF" w:fill="1BBE03" w:themeFill="accent1" w:themeFillTint="EA"/>
      </w:tcPr>
    </w:tblStylePr>
    <w:tblStylePr w:type="firstCol">
      <w:rPr>
        <w:sz w:val="22"/>
      </w:rPr>
      <w:tblPr/>
      <w:tcPr>
        <w:shd w:val="clear" w:color="FFFFFF" w:fill="1BBE03" w:themeFill="accent1" w:themeFillTint="EA"/>
      </w:tcPr>
    </w:tblStylePr>
    <w:tblStylePr w:type="lastCol">
      <w:rPr>
        <w:sz w:val="22"/>
      </w:rPr>
      <w:tblPr/>
      <w:tcPr>
        <w:shd w:val="clear" w:color="FFFFFF" w:fill="1BBE03" w:themeFill="accent1" w:themeFillTint="EA"/>
      </w:tcPr>
    </w:tblStylePr>
    <w:tblStylePr w:type="band1Vert">
      <w:rPr>
        <w:sz w:val="22"/>
      </w:rPr>
    </w:tblStylePr>
    <w:tblStylePr w:type="band2Vert">
      <w:rPr>
        <w:sz w:val="22"/>
      </w:rPr>
      <w:tblPr/>
      <w:tcPr>
        <w:shd w:val="clear" w:color="FFFFFF" w:fill="A2FD94" w:themeFill="accent1" w:themeFillTint="50"/>
      </w:tcPr>
    </w:tblStylePr>
    <w:tblStylePr w:type="band1Horz">
      <w:rPr>
        <w:sz w:val="22"/>
      </w:rPr>
    </w:tblStylePr>
    <w:tblStylePr w:type="band2Horz">
      <w:rPr>
        <w:sz w:val="22"/>
      </w:rPr>
      <w:tblPr/>
      <w:tcPr>
        <w:shd w:val="clear" w:color="FFFFFF" w:fill="A2FD94" w:themeFill="accent1" w:themeFillTint="50"/>
      </w:tcPr>
    </w:tblStylePr>
  </w:style>
  <w:style w:type="table" w:customStyle="1" w:styleId="BorderedLined-Accent2">
    <w:name w:val="Bordered &amp; Lined - Accent 2"/>
    <w:basedOn w:val="TableNormal"/>
    <w:uiPriority w:val="99"/>
    <w:tblPr>
      <w:tblStyleRowBandSize w:val="1"/>
      <w:tblStyleColBandSize w:val="1"/>
      <w:tblBorders>
        <w:top w:val="single" w:sz="4" w:space="0" w:color="0369A3" w:themeColor="accent2"/>
        <w:left w:val="single" w:sz="4" w:space="0" w:color="0369A3" w:themeColor="accent2"/>
        <w:bottom w:val="single" w:sz="4" w:space="0" w:color="0369A3" w:themeColor="accent2"/>
        <w:right w:val="single" w:sz="4" w:space="0" w:color="0369A3" w:themeColor="accent2"/>
        <w:insideH w:val="single" w:sz="4" w:space="0" w:color="0369A3" w:themeColor="accent2"/>
        <w:insideV w:val="single" w:sz="4" w:space="0" w:color="0369A3" w:themeColor="accent2"/>
      </w:tblBorders>
    </w:tblPr>
    <w:tblStylePr w:type="firstRow">
      <w:rPr>
        <w:sz w:val="22"/>
      </w:rPr>
      <w:tblPr/>
      <w:tcPr>
        <w:shd w:val="clear" w:color="FFFFFF" w:fill="36B3FB" w:themeFill="accent2" w:themeFillTint="97"/>
      </w:tcPr>
    </w:tblStylePr>
    <w:tblStylePr w:type="lastRow">
      <w:rPr>
        <w:sz w:val="22"/>
      </w:rPr>
      <w:tblPr/>
      <w:tcPr>
        <w:shd w:val="clear" w:color="FFFFFF" w:fill="36B3FB" w:themeFill="accent2" w:themeFillTint="97"/>
      </w:tcPr>
    </w:tblStylePr>
    <w:tblStylePr w:type="firstCol">
      <w:rPr>
        <w:sz w:val="22"/>
      </w:rPr>
      <w:tblPr/>
      <w:tcPr>
        <w:shd w:val="clear" w:color="FFFFFF" w:fill="36B3FB" w:themeFill="accent2" w:themeFillTint="97"/>
      </w:tcPr>
    </w:tblStylePr>
    <w:tblStylePr w:type="lastCol">
      <w:rPr>
        <w:sz w:val="22"/>
      </w:rPr>
      <w:tblPr/>
      <w:tcPr>
        <w:shd w:val="clear" w:color="FFFFFF" w:fill="36B3FB" w:themeFill="accent2" w:themeFillTint="97"/>
      </w:tcPr>
    </w:tblStylePr>
    <w:tblStylePr w:type="band1Vert">
      <w:rPr>
        <w:sz w:val="22"/>
      </w:rPr>
    </w:tblStylePr>
    <w:tblStylePr w:type="band2Vert">
      <w:rPr>
        <w:sz w:val="22"/>
      </w:rPr>
      <w:tblPr/>
      <w:tcPr>
        <w:shd w:val="clear" w:color="FFFFFF" w:fill="BCE6FD" w:themeFill="accent2" w:themeFillTint="32"/>
      </w:tcPr>
    </w:tblStylePr>
    <w:tblStylePr w:type="band1Horz">
      <w:rPr>
        <w:sz w:val="22"/>
      </w:rPr>
    </w:tblStylePr>
    <w:tblStylePr w:type="band2Horz">
      <w:rPr>
        <w:sz w:val="22"/>
      </w:rPr>
      <w:tblPr/>
      <w:tcPr>
        <w:shd w:val="clear" w:color="FFFFFF" w:fill="BCE6FD" w:themeFill="accent2" w:themeFillTint="32"/>
      </w:tcPr>
    </w:tblStylePr>
  </w:style>
  <w:style w:type="table" w:customStyle="1" w:styleId="BorderedLined-Accent3">
    <w:name w:val="Bordered &amp; Lined - Accent 3"/>
    <w:basedOn w:val="TableNormal"/>
    <w:uiPriority w:val="99"/>
    <w:tblPr>
      <w:tblStyleRowBandSize w:val="1"/>
      <w:tblStyleColBandSize w:val="1"/>
      <w:tblBorders>
        <w:top w:val="single" w:sz="4" w:space="0" w:color="A33E03" w:themeColor="accent3"/>
        <w:left w:val="single" w:sz="4" w:space="0" w:color="A33E03" w:themeColor="accent3"/>
        <w:bottom w:val="single" w:sz="4" w:space="0" w:color="A33E03" w:themeColor="accent3"/>
        <w:right w:val="single" w:sz="4" w:space="0" w:color="A33E03" w:themeColor="accent3"/>
        <w:insideH w:val="single" w:sz="4" w:space="0" w:color="A33E03" w:themeColor="accent3"/>
        <w:insideV w:val="single" w:sz="4" w:space="0" w:color="A33E03" w:themeColor="accent3"/>
      </w:tblBorders>
    </w:tblPr>
    <w:tblStylePr w:type="firstRow">
      <w:rPr>
        <w:sz w:val="22"/>
      </w:rPr>
      <w:tblPr/>
      <w:tcPr>
        <w:shd w:val="clear" w:color="FFFFFF" w:fill="A43E03" w:themeFill="accent3" w:themeFillTint="FE"/>
      </w:tcPr>
    </w:tblStylePr>
    <w:tblStylePr w:type="lastRow">
      <w:rPr>
        <w:sz w:val="22"/>
      </w:rPr>
      <w:tblPr/>
      <w:tcPr>
        <w:shd w:val="clear" w:color="FFFFFF" w:fill="A43E03" w:themeFill="accent3" w:themeFillTint="FE"/>
      </w:tcPr>
    </w:tblStylePr>
    <w:tblStylePr w:type="firstCol">
      <w:rPr>
        <w:sz w:val="22"/>
      </w:rPr>
      <w:tblPr/>
      <w:tcPr>
        <w:shd w:val="clear" w:color="FFFFFF" w:fill="A43E03" w:themeFill="accent3" w:themeFillTint="FE"/>
      </w:tcPr>
    </w:tblStylePr>
    <w:tblStylePr w:type="lastCol">
      <w:rPr>
        <w:sz w:val="22"/>
      </w:rPr>
      <w:tblPr/>
      <w:tcPr>
        <w:shd w:val="clear" w:color="FFFFFF" w:fill="A43E03" w:themeFill="accent3" w:themeFillTint="FE"/>
      </w:tcPr>
    </w:tblStylePr>
    <w:tblStylePr w:type="band1Vert">
      <w:rPr>
        <w:sz w:val="22"/>
      </w:rPr>
    </w:tblStylePr>
    <w:tblStylePr w:type="band2Vert">
      <w:rPr>
        <w:sz w:val="22"/>
      </w:rPr>
      <w:tblPr/>
      <w:tcPr>
        <w:shd w:val="clear" w:color="FFFFFF" w:fill="FDD2B9" w:themeFill="accent3" w:themeFillTint="34"/>
      </w:tcPr>
    </w:tblStylePr>
    <w:tblStylePr w:type="band1Horz">
      <w:rPr>
        <w:sz w:val="22"/>
      </w:rPr>
    </w:tblStylePr>
    <w:tblStylePr w:type="band2Horz">
      <w:rPr>
        <w:sz w:val="22"/>
      </w:rPr>
      <w:tblPr/>
      <w:tcPr>
        <w:shd w:val="clear" w:color="FFFFFF" w:fill="FDD2B9" w:themeFill="accent3" w:themeFillTint="34"/>
      </w:tcPr>
    </w:tblStylePr>
  </w:style>
  <w:style w:type="table" w:customStyle="1" w:styleId="BorderedLined-Accent4">
    <w:name w:val="Bordered &amp; Lined - Accent 4"/>
    <w:basedOn w:val="TableNormal"/>
    <w:uiPriority w:val="99"/>
    <w:tblPr>
      <w:tblStyleRowBandSize w:val="1"/>
      <w:tblStyleColBandSize w:val="1"/>
      <w:tblBorders>
        <w:top w:val="single" w:sz="4" w:space="0" w:color="8E03A3" w:themeColor="accent4"/>
        <w:left w:val="single" w:sz="4" w:space="0" w:color="8E03A3" w:themeColor="accent4"/>
        <w:bottom w:val="single" w:sz="4" w:space="0" w:color="8E03A3" w:themeColor="accent4"/>
        <w:right w:val="single" w:sz="4" w:space="0" w:color="8E03A3" w:themeColor="accent4"/>
        <w:insideH w:val="single" w:sz="4" w:space="0" w:color="8E03A3" w:themeColor="accent4"/>
        <w:insideV w:val="single" w:sz="4" w:space="0" w:color="8E03A3" w:themeColor="accent4"/>
      </w:tblBorders>
    </w:tblPr>
    <w:tblStylePr w:type="firstRow">
      <w:rPr>
        <w:sz w:val="22"/>
      </w:rPr>
      <w:tblPr/>
      <w:tcPr>
        <w:shd w:val="clear" w:color="FFFFFF" w:fill="E032FB" w:themeFill="accent4" w:themeFillTint="9A"/>
      </w:tcPr>
    </w:tblStylePr>
    <w:tblStylePr w:type="lastRow">
      <w:rPr>
        <w:sz w:val="22"/>
      </w:rPr>
      <w:tblPr/>
      <w:tcPr>
        <w:shd w:val="clear" w:color="FFFFFF" w:fill="E032FB" w:themeFill="accent4" w:themeFillTint="9A"/>
      </w:tcPr>
    </w:tblStylePr>
    <w:tblStylePr w:type="firstCol">
      <w:rPr>
        <w:sz w:val="22"/>
      </w:rPr>
      <w:tblPr/>
      <w:tcPr>
        <w:shd w:val="clear" w:color="FFFFFF" w:fill="E032FB" w:themeFill="accent4" w:themeFillTint="9A"/>
      </w:tcPr>
    </w:tblStylePr>
    <w:tblStylePr w:type="lastCol">
      <w:rPr>
        <w:sz w:val="22"/>
      </w:rPr>
      <w:tblPr/>
      <w:tcPr>
        <w:shd w:val="clear" w:color="FFFFFF" w:fill="E032FB" w:themeFill="accent4" w:themeFillTint="9A"/>
      </w:tcPr>
    </w:tblStylePr>
    <w:tblStylePr w:type="band1Vert">
      <w:rPr>
        <w:sz w:val="22"/>
      </w:rPr>
    </w:tblStylePr>
    <w:tblStylePr w:type="band2Vert">
      <w:rPr>
        <w:sz w:val="22"/>
      </w:rPr>
      <w:tblPr/>
      <w:tcPr>
        <w:shd w:val="clear" w:color="FFFFFF" w:fill="F4B9FD" w:themeFill="accent4" w:themeFillTint="34"/>
      </w:tcPr>
    </w:tblStylePr>
    <w:tblStylePr w:type="band1Horz">
      <w:rPr>
        <w:sz w:val="22"/>
      </w:rPr>
    </w:tblStylePr>
    <w:tblStylePr w:type="band2Horz">
      <w:rPr>
        <w:sz w:val="22"/>
      </w:rPr>
      <w:tblPr/>
      <w:tcPr>
        <w:shd w:val="clear" w:color="FFFFFF" w:fill="F4B9FD" w:themeFill="accent4" w:themeFillTint="34"/>
      </w:tcPr>
    </w:tblStylePr>
  </w:style>
  <w:style w:type="table" w:customStyle="1" w:styleId="BorderedLined-Accent5">
    <w:name w:val="Bordered &amp; Lined -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sz w:val="22"/>
      </w:rPr>
      <w:tblPr/>
      <w:tcPr>
        <w:shd w:val="clear" w:color="FFFFFF" w:fill="C99C00" w:themeFill="accent5"/>
      </w:tcPr>
    </w:tblStylePr>
    <w:tblStylePr w:type="lastRow">
      <w:rPr>
        <w:sz w:val="22"/>
      </w:rPr>
      <w:tblPr/>
      <w:tcPr>
        <w:shd w:val="clear" w:color="FFFFFF" w:fill="C99C00" w:themeFill="accent5"/>
      </w:tcPr>
    </w:tblStylePr>
    <w:tblStylePr w:type="firstCol">
      <w:rPr>
        <w:sz w:val="22"/>
      </w:rPr>
      <w:tblPr/>
      <w:tcPr>
        <w:shd w:val="clear" w:color="FFFFFF" w:fill="C99C00" w:themeFill="accent5"/>
      </w:tcPr>
    </w:tblStylePr>
    <w:tblStylePr w:type="lastCol">
      <w:rPr>
        <w:sz w:val="22"/>
      </w:rPr>
      <w:tblPr/>
      <w:tcPr>
        <w:shd w:val="clear" w:color="FFFFFF" w:fill="C99C00" w:themeFill="accent5"/>
      </w:tcPr>
    </w:tblStylePr>
    <w:tblStylePr w:type="band1Vert">
      <w:rPr>
        <w:sz w:val="22"/>
      </w:rPr>
    </w:tblStylePr>
    <w:tblStylePr w:type="band2Vert">
      <w:rPr>
        <w:sz w:val="22"/>
      </w:rPr>
      <w:tblPr/>
      <w:tcPr>
        <w:shd w:val="clear" w:color="FFFFFF" w:fill="FFF0BF" w:themeFill="accent5" w:themeFillTint="34"/>
      </w:tcPr>
    </w:tblStylePr>
    <w:tblStylePr w:type="band1Horz">
      <w:rPr>
        <w:sz w:val="22"/>
      </w:rPr>
    </w:tblStylePr>
    <w:tblStylePr w:type="band2Horz">
      <w:rPr>
        <w:sz w:val="22"/>
      </w:rPr>
      <w:tblPr/>
      <w:tcPr>
        <w:shd w:val="clear" w:color="FFFFFF" w:fill="FFF0BF" w:themeFill="accent5" w:themeFillTint="34"/>
      </w:tcPr>
    </w:tblStylePr>
  </w:style>
  <w:style w:type="table" w:customStyle="1" w:styleId="BorderedLined-Accent6">
    <w:name w:val="Bordered &amp; Lined -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sz w:val="22"/>
      </w:rPr>
      <w:tblPr/>
      <w:tcPr>
        <w:shd w:val="clear" w:color="FFFFFF" w:fill="C9211E" w:themeFill="accent6"/>
      </w:tcPr>
    </w:tblStylePr>
    <w:tblStylePr w:type="lastRow">
      <w:rPr>
        <w:sz w:val="22"/>
      </w:rPr>
      <w:tblPr/>
      <w:tcPr>
        <w:shd w:val="clear" w:color="FFFFFF" w:fill="C9211E" w:themeFill="accent6"/>
      </w:tcPr>
    </w:tblStylePr>
    <w:tblStylePr w:type="firstCol">
      <w:rPr>
        <w:sz w:val="22"/>
      </w:rPr>
      <w:tblPr/>
      <w:tcPr>
        <w:shd w:val="clear" w:color="FFFFFF" w:fill="C9211E" w:themeFill="accent6"/>
      </w:tcPr>
    </w:tblStylePr>
    <w:tblStylePr w:type="lastCol">
      <w:rPr>
        <w:sz w:val="22"/>
      </w:rPr>
      <w:tblPr/>
      <w:tcPr>
        <w:shd w:val="clear" w:color="FFFFFF" w:fill="C9211E" w:themeFill="accent6"/>
      </w:tcPr>
    </w:tblStylePr>
    <w:tblStylePr w:type="band1Vert">
      <w:rPr>
        <w:sz w:val="22"/>
      </w:rPr>
    </w:tblStylePr>
    <w:tblStylePr w:type="band2Vert">
      <w:rPr>
        <w:sz w:val="22"/>
      </w:rPr>
      <w:tblPr/>
      <w:tcPr>
        <w:shd w:val="clear" w:color="FFFFFF" w:fill="F7CDCD" w:themeFill="accent6" w:themeFillTint="34"/>
      </w:tcPr>
    </w:tblStylePr>
    <w:tblStylePr w:type="band1Horz">
      <w:rPr>
        <w:sz w:val="22"/>
      </w:rPr>
    </w:tblStylePr>
    <w:tblStylePr w:type="band2Horz">
      <w:rPr>
        <w:sz w:val="22"/>
      </w:rPr>
      <w:tblPr/>
      <w:tcPr>
        <w:shd w:val="clear" w:color="FFFFFF" w:fill="F7CDCD"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sz w:val="22"/>
      </w:rPr>
      <w:tblPr/>
      <w:tcPr>
        <w:tcBorders>
          <w:bottom w:val="single" w:sz="12" w:space="0" w:color="000000" w:themeColor="text1"/>
        </w:tcBorders>
      </w:tcPr>
    </w:tblStylePr>
    <w:tblStylePr w:type="lastRow">
      <w:rPr>
        <w:sz w:val="22"/>
      </w:rPr>
      <w:tblPr/>
      <w:tcPr>
        <w:tcBorders>
          <w:top w:val="single" w:sz="12" w:space="0" w:color="000000" w:themeColor="text1"/>
        </w:tcBorders>
      </w:tcPr>
    </w:tblStylePr>
    <w:tblStylePr w:type="firstCol">
      <w:rPr>
        <w:sz w:val="22"/>
      </w:rPr>
    </w:tblStylePr>
    <w:tblStylePr w:type="lastCol">
      <w:rPr>
        <w:sz w:val="22"/>
      </w:rPr>
      <w:tblPr/>
      <w:tcPr>
        <w:tcBorders>
          <w:left w:val="single" w:sz="12" w:space="0" w:color="000000" w:themeColor="text1"/>
        </w:tcBorders>
      </w:tc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sz w:val="22"/>
      </w:rPr>
      <w:tblPr/>
      <w:tcPr>
        <w:tcBorders>
          <w:bottom w:val="single" w:sz="12" w:space="0" w:color="18A303" w:themeColor="accent1"/>
        </w:tcBorders>
      </w:tcPr>
    </w:tblStylePr>
    <w:tblStylePr w:type="lastRow">
      <w:rPr>
        <w:sz w:val="22"/>
      </w:rPr>
      <w:tblPr/>
      <w:tcPr>
        <w:tcBorders>
          <w:top w:val="single" w:sz="12" w:space="0" w:color="18A303" w:themeColor="accent1"/>
        </w:tcBorders>
      </w:tcPr>
    </w:tblStylePr>
    <w:tblStylePr w:type="firstCol">
      <w:rPr>
        <w:sz w:val="22"/>
      </w:rPr>
    </w:tblStylePr>
    <w:tblStylePr w:type="lastCol">
      <w:rPr>
        <w:sz w:val="22"/>
      </w:rPr>
      <w:tblPr/>
      <w:tcPr>
        <w:tcBorders>
          <w:left w:val="single" w:sz="12" w:space="0" w:color="18A303" w:themeColor="accent1"/>
        </w:tcBorders>
      </w:tcPr>
    </w:tblStylePr>
    <w:tblStylePr w:type="band1Horz">
      <w:rPr>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tcPr>
    </w:tblStylePr>
  </w:style>
  <w:style w:type="table" w:customStyle="1" w:styleId="Bordered-Accent2">
    <w:name w:val="Bordered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sz w:val="22"/>
      </w:rPr>
      <w:tblPr/>
      <w:tcPr>
        <w:tcBorders>
          <w:bottom w:val="single" w:sz="12" w:space="0" w:color="0369A3" w:themeColor="accent2"/>
        </w:tcBorders>
      </w:tcPr>
    </w:tblStylePr>
    <w:tblStylePr w:type="lastRow">
      <w:rPr>
        <w:sz w:val="22"/>
      </w:rPr>
      <w:tblPr/>
      <w:tcPr>
        <w:tcBorders>
          <w:top w:val="single" w:sz="12" w:space="0" w:color="0369A3" w:themeColor="accent2"/>
        </w:tcBorders>
      </w:tcPr>
    </w:tblStylePr>
    <w:tblStylePr w:type="firstCol">
      <w:rPr>
        <w:sz w:val="22"/>
      </w:rPr>
    </w:tblStylePr>
    <w:tblStylePr w:type="lastCol">
      <w:rPr>
        <w:sz w:val="22"/>
      </w:rPr>
      <w:tblPr/>
      <w:tcPr>
        <w:tcBorders>
          <w:left w:val="single" w:sz="12" w:space="0" w:color="0369A3" w:themeColor="accent2"/>
        </w:tcBorders>
      </w:tcPr>
    </w:tblStylePr>
    <w:tblStylePr w:type="band1Horz">
      <w:rPr>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tcPr>
    </w:tblStylePr>
  </w:style>
  <w:style w:type="table" w:customStyle="1" w:styleId="Bordered-Accent3">
    <w:name w:val="Bordered -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sz w:val="22"/>
      </w:rPr>
      <w:tblPr/>
      <w:tcPr>
        <w:tcBorders>
          <w:bottom w:val="single" w:sz="12" w:space="0" w:color="A33E03" w:themeColor="accent3"/>
        </w:tcBorders>
      </w:tcPr>
    </w:tblStylePr>
    <w:tblStylePr w:type="lastRow">
      <w:rPr>
        <w:sz w:val="22"/>
      </w:rPr>
      <w:tblPr/>
      <w:tcPr>
        <w:tcBorders>
          <w:top w:val="single" w:sz="12" w:space="0" w:color="A33E03" w:themeColor="accent3"/>
        </w:tcBorders>
      </w:tcPr>
    </w:tblStylePr>
    <w:tblStylePr w:type="firstCol">
      <w:rPr>
        <w:sz w:val="22"/>
      </w:rPr>
    </w:tblStylePr>
    <w:tblStylePr w:type="lastCol">
      <w:rPr>
        <w:sz w:val="22"/>
      </w:rPr>
      <w:tblPr/>
      <w:tcPr>
        <w:tcBorders>
          <w:left w:val="single" w:sz="12" w:space="0" w:color="A33E03" w:themeColor="accent3"/>
        </w:tcBorders>
      </w:tcPr>
    </w:tblStylePr>
    <w:tblStylePr w:type="band1Horz">
      <w:rPr>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tcPr>
    </w:tblStylePr>
  </w:style>
  <w:style w:type="table" w:customStyle="1" w:styleId="Bordered-Accent4">
    <w:name w:val="Bordered -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sz w:val="22"/>
      </w:rPr>
      <w:tblPr/>
      <w:tcPr>
        <w:tcBorders>
          <w:bottom w:val="single" w:sz="12" w:space="0" w:color="8E03A3" w:themeColor="accent4"/>
        </w:tcBorders>
      </w:tcPr>
    </w:tblStylePr>
    <w:tblStylePr w:type="lastRow">
      <w:rPr>
        <w:sz w:val="22"/>
      </w:rPr>
      <w:tblPr/>
      <w:tcPr>
        <w:tcBorders>
          <w:top w:val="single" w:sz="12" w:space="0" w:color="8E03A3" w:themeColor="accent4"/>
        </w:tcBorders>
      </w:tcPr>
    </w:tblStylePr>
    <w:tblStylePr w:type="firstCol">
      <w:rPr>
        <w:sz w:val="22"/>
      </w:rPr>
    </w:tblStylePr>
    <w:tblStylePr w:type="lastCol">
      <w:rPr>
        <w:sz w:val="22"/>
      </w:rPr>
      <w:tblPr/>
      <w:tcPr>
        <w:tcBorders>
          <w:left w:val="single" w:sz="12" w:space="0" w:color="8E03A3" w:themeColor="accent4"/>
        </w:tcBorders>
      </w:tcPr>
    </w:tblStylePr>
    <w:tblStylePr w:type="band1Horz">
      <w:rPr>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tcPr>
    </w:tblStylePr>
  </w:style>
  <w:style w:type="table" w:customStyle="1" w:styleId="Bordered-Accent5">
    <w:name w:val="Bordered -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sz w:val="22"/>
      </w:rPr>
      <w:tblPr/>
      <w:tcPr>
        <w:tcBorders>
          <w:bottom w:val="single" w:sz="12" w:space="0" w:color="C99C00" w:themeColor="accent5"/>
        </w:tcBorders>
      </w:tcPr>
    </w:tblStylePr>
    <w:tblStylePr w:type="lastRow">
      <w:rPr>
        <w:sz w:val="22"/>
      </w:rPr>
      <w:tblPr/>
      <w:tcPr>
        <w:tcBorders>
          <w:top w:val="single" w:sz="12" w:space="0" w:color="C99C00" w:themeColor="accent5"/>
        </w:tcBorders>
      </w:tcPr>
    </w:tblStylePr>
    <w:tblStylePr w:type="firstCol">
      <w:rPr>
        <w:sz w:val="22"/>
      </w:rPr>
    </w:tblStylePr>
    <w:tblStylePr w:type="lastCol">
      <w:rPr>
        <w:sz w:val="22"/>
      </w:rPr>
      <w:tblPr/>
      <w:tcPr>
        <w:tcBorders>
          <w:left w:val="single" w:sz="12" w:space="0" w:color="C99C00" w:themeColor="accent5"/>
        </w:tcBorders>
      </w:tcPr>
    </w:tblStylePr>
    <w:tblStylePr w:type="band1Horz">
      <w:rPr>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tcPr>
    </w:tblStylePr>
  </w:style>
  <w:style w:type="table" w:customStyle="1" w:styleId="Bordered-Accent6">
    <w:name w:val="Bordered -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sz w:val="22"/>
      </w:rPr>
      <w:tblPr/>
      <w:tcPr>
        <w:tcBorders>
          <w:bottom w:val="single" w:sz="12" w:space="0" w:color="C9211E" w:themeColor="accent6"/>
        </w:tcBorders>
      </w:tcPr>
    </w:tblStylePr>
    <w:tblStylePr w:type="lastRow">
      <w:rPr>
        <w:sz w:val="22"/>
      </w:rPr>
      <w:tblPr/>
      <w:tcPr>
        <w:tcBorders>
          <w:top w:val="single" w:sz="12" w:space="0" w:color="C9211E" w:themeColor="accent6"/>
        </w:tcBorders>
      </w:tcPr>
    </w:tblStylePr>
    <w:tblStylePr w:type="firstCol">
      <w:rPr>
        <w:sz w:val="22"/>
      </w:rPr>
    </w:tblStylePr>
    <w:tblStylePr w:type="lastCol">
      <w:rPr>
        <w:sz w:val="22"/>
      </w:rPr>
      <w:tblPr/>
      <w:tcPr>
        <w:tcBorders>
          <w:left w:val="single" w:sz="12" w:space="0" w:color="C9211E" w:themeColor="accent6"/>
        </w:tcBorders>
      </w:tcPr>
    </w:tblStylePr>
    <w:tblStylePr w:type="band1Horz">
      <w:rPr>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tcPr>
    </w:tblStylePr>
  </w:style>
  <w:style w:type="paragraph" w:styleId="NormalWeb">
    <w:name w:val="Normal (Web)"/>
    <w:basedOn w:val="Normal"/>
    <w:uiPriority w:val="99"/>
    <w:semiHidden/>
    <w:unhideWhenUsed/>
    <w:rsid w:val="00793813"/>
    <w:pPr>
      <w:spacing w:before="100" w:beforeAutospacing="1" w:after="100" w:afterAutospacing="1"/>
    </w:pPr>
    <w:rPr>
      <w:rFonts w:ascii="Times New Roman" w:eastAsia="Times New Roman" w:hAnsi="Times New Roman" w:cs="Times New Roman"/>
      <w:lang w:eastAsia="en-AU" w:bidi="ar-SA"/>
    </w:rPr>
  </w:style>
  <w:style w:type="character" w:styleId="UnresolvedMention">
    <w:name w:val="Unresolved Mention"/>
    <w:basedOn w:val="DefaultParagraphFont"/>
    <w:uiPriority w:val="99"/>
    <w:semiHidden/>
    <w:unhideWhenUsed/>
    <w:rsid w:val="00410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1423</TotalTime>
  <Pages>2</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PEREZ ESPITIA MANUEL SERGIO</cp:lastModifiedBy>
  <cp:revision>50</cp:revision>
  <dcterms:created xsi:type="dcterms:W3CDTF">2025-05-02T17:00:00Z</dcterms:created>
  <dcterms:modified xsi:type="dcterms:W3CDTF">2025-08-31T03:35:00Z</dcterms:modified>
  <dc:language>en-AU</dc:language>
</cp:coreProperties>
</file>