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02740E">
              <w:rPr>
                <w:rFonts w:ascii="Arial" w:hAnsi="Arial" w:cs="Arial"/>
              </w:rPr>
              <w:t xml:space="preserve">Assume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You have been contracted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r w:rsidR="007D3EEE" w:rsidRPr="0002740E">
              <w:rPr>
                <w:rFonts w:ascii="Arial" w:hAnsi="Arial" w:cs="Arial"/>
              </w:rPr>
              <w:t>Lebara</w:t>
            </w:r>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some own backhaul)</w:t>
      </w:r>
    </w:p>
    <w:p w14:paraId="4CC0263E" w14:textId="6DDA1236" w:rsidR="00793813" w:rsidRPr="0002740E" w:rsidRDefault="007D3EEE" w:rsidP="00793813">
      <w:pPr>
        <w:numPr>
          <w:ilvl w:val="0"/>
          <w:numId w:val="2"/>
        </w:numPr>
        <w:jc w:val="both"/>
        <w:rPr>
          <w:rFonts w:ascii="Arial" w:hAnsi="Arial" w:cs="Arial"/>
        </w:rPr>
      </w:pPr>
      <w:r w:rsidRPr="0002740E">
        <w:rPr>
          <w:rFonts w:ascii="Arial" w:hAnsi="Arial" w:cs="Arial"/>
          <w:b/>
          <w:bCs/>
        </w:rPr>
        <w:t>Lebara</w:t>
      </w:r>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Key telecommunications laws, regulations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Ways available to keep your legislative and regulatory knowledge up to date</w:t>
      </w:r>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1. Subscribe to newsletters: I usually subscribe to newsletters from my company and suppliers to stay informed of the latest or most important changes.</w:t>
      </w:r>
    </w:p>
    <w:p w14:paraId="444AB7F8" w14:textId="77777777" w:rsidR="005E6A97" w:rsidRPr="0002740E" w:rsidRDefault="005E6A97" w:rsidP="005E6A97">
      <w:pPr>
        <w:jc w:val="both"/>
        <w:rPr>
          <w:rFonts w:ascii="Arial" w:hAnsi="Arial" w:cs="Arial"/>
        </w:rPr>
      </w:pPr>
      <w:r w:rsidRPr="0002740E">
        <w:rPr>
          <w:rFonts w:ascii="Arial" w:hAnsi="Arial" w:cs="Arial"/>
        </w:rPr>
        <w:t>2. Company training: I usually have to take refresher courses where I've worked.</w:t>
      </w:r>
    </w:p>
    <w:p w14:paraId="678618D7" w14:textId="01808AA0" w:rsidR="005E6A97" w:rsidRPr="0002740E" w:rsidRDefault="005E6A97" w:rsidP="005E6A97">
      <w:pPr>
        <w:jc w:val="both"/>
        <w:rPr>
          <w:rFonts w:ascii="Arial" w:hAnsi="Arial" w:cs="Arial"/>
        </w:rPr>
      </w:pPr>
      <w:r w:rsidRPr="0002740E">
        <w:rPr>
          <w:rFonts w:ascii="Arial" w:hAnsi="Arial" w:cs="Arial"/>
        </w:rPr>
        <w:t>3. Social gatherings with colleagues: Some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4.2 Identify the telecommunications carriers and service providers in Australia</w:t>
      </w:r>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r w:rsidRPr="0002740E">
        <w:rPr>
          <w:rFonts w:ascii="Arial" w:hAnsi="Arial" w:cs="Arial"/>
          <w:b/>
          <w:bCs/>
        </w:rPr>
        <w:t>Some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r w:rsidRPr="0002740E">
        <w:rPr>
          <w:rFonts w:ascii="Arial" w:hAnsi="Arial" w:cs="Arial"/>
        </w:rPr>
        <w:t>EscapeNet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Optus Mobile Pty Ltd (formerly Mobilcom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r w:rsidRPr="0002740E">
        <w:rPr>
          <w:rFonts w:ascii="Arial" w:hAnsi="Arial" w:cs="Arial"/>
          <w:b/>
          <w:bCs/>
        </w:rPr>
        <w:t>Some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MeU Mobile</w:t>
      </w:r>
    </w:p>
    <w:p w14:paraId="256E12C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Amaysim</w:t>
      </w:r>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Lebara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Prohibits unauthorised interception of communications and sets out circumstances where lawful access is permitted.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Provides the framework for handling personal information across sectors. It governs disclosure of personal information, sets national privacy principles, outlines exemptions (e.g. for small businesses in some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Strengthens the powers of the eSafety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Provides protection for literary, artistic, musical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Planning: Central for 5G implementation and spectrum allocation. Regulates how spectrum is shared, balancing regulation with flexibility for innovation.</w:t>
            </w:r>
            <w:r w:rsidRPr="0002740E">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Planning: Shapes data handling policies, requiring robust cybersecurity measures in network growth and innovation.</w:t>
            </w:r>
            <w:r w:rsidRPr="0002740E">
              <w:rPr>
                <w:rFonts w:ascii="Arial" w:hAnsi="Arial" w:cs="Arial"/>
              </w:rPr>
              <w:br/>
              <w:t>Accessibility: Increases consumer trust, but compliance can raise costs for providers. Privacy concerns 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r w:rsidRPr="0002740E">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In summary, large corporations must comply with stricter legislation, acquire special licenses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They must also acquire licenses and permits to operate. These are some of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These licenses are granted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These are some laws that apply:</w:t>
      </w:r>
    </w:p>
    <w:p w14:paraId="1A58A8A9" w14:textId="77777777" w:rsidR="00123C81" w:rsidRPr="0002740E" w:rsidRDefault="00123C81" w:rsidP="00123C81">
      <w:pPr>
        <w:rPr>
          <w:rFonts w:ascii="Arial" w:hAnsi="Arial" w:cs="Arial"/>
        </w:rPr>
      </w:pPr>
    </w:p>
    <w:p w14:paraId="564B11DE" w14:textId="77777777" w:rsidR="00123C81" w:rsidRPr="0002740E" w:rsidRDefault="00123C81" w:rsidP="00123C81">
      <w:pPr>
        <w:rPr>
          <w:rFonts w:ascii="Arial" w:hAnsi="Arial" w:cs="Arial"/>
        </w:rPr>
      </w:pPr>
      <w:r w:rsidRPr="0002740E">
        <w:rPr>
          <w:rFonts w:ascii="Arial" w:hAnsi="Arial" w:cs="Arial"/>
        </w:rPr>
        <w:t>- Compliance with business indrustry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08B5DADA" w:rsidR="00123C81" w:rsidRPr="0002740E" w:rsidRDefault="00123C81" w:rsidP="00123C81">
      <w:pPr>
        <w:rPr>
          <w:rFonts w:ascii="Arial" w:hAnsi="Arial" w:cs="Arial"/>
        </w:rPr>
      </w:pPr>
      <w:r w:rsidRPr="0002740E">
        <w:rPr>
          <w:rFonts w:ascii="Arial" w:hAnsi="Arial" w:cs="Arial"/>
        </w:rPr>
        <w:t>- Compliance with business indrustry schemes, standards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The rights of carriers and service providers at facility sites are known as "powers and immunities," which allow companies certain freedoms depending on the impact as long as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These are some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Must provide a minimum 10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Landowners can object to a proposed installation on certain grounds. If an objection can't be resolved, the matter can be referred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r w:rsidRPr="0002740E">
              <w:rPr>
                <w:rFonts w:ascii="Arial" w:hAnsi="Arial" w:cs="Arial"/>
              </w:rPr>
              <w:t>Generally, they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This classification of facility is not relevant to their rights, as they generally don't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If a dispute arises, it is handled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Do not have the right to access land for emergencies. This power is reserved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Imposes carrier licence obligations on large companies. It establishes the framework for network facility access and interconnection with other carriers' networks. It also contains section 313, which can be used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Accessibility: Guarantees universal service, but the demand for faster broadband and 5G raises expectations for higher reliability even in difficult network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Mandates large companies to retain certain types of telecommunications metadata (not content) for at least two years so it can be accessed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Accessibility: Promotes fair access to broadcasting, telecommunications, and online services, balancing regulation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Establishes ACMA, defines its powers over broadcasting, telecoms, and radiocomm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Impact: Central for 5G implementation and spectrum allocation. Regulates how spectrum is shared, balancing regulation with flexibility for innovation.</w:t>
            </w:r>
            <w:r w:rsidRPr="00095E73">
              <w:rPr>
                <w:rFonts w:ascii="Arial" w:hAnsi="Arial" w:cs="Arial"/>
              </w:rPr>
              <w:br/>
              <w:t>Accessibility: Provides opportunities for new services (IoT, faster broadband). COVID-19 accelerated demand for wireless solutions, pushing spectrum efficiency. Environmental factors (e.g., tower placement, radiation concerns) must be managed.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Impact: Shapes data handling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are central to 5G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Requires large companies handling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r w:rsidRPr="00095E73">
              <w:rPr>
                <w:rFonts w:ascii="Arial" w:hAnsi="Arial" w:cs="Arial"/>
                <w:b/>
                <w:bCs/>
              </w:rPr>
              <w:t>eSafety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Imposes obligations on large social media platforms and internet service providers to address cyberbullying and harmful content. The eSafety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Establishes federal offences related to cybercrime (e.g., hacking and electronic fraud) that apply to large companies. It's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Compels companies to provide technical assistance to security agencies to access encrypted data. Agencies can issue mandatory notices to companies to provide such assistance, provided a "systemic weakness" is not created.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Impact: Affects how networks handle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Imposes responsibilities on telecommunications companies to combat copyright infringement. It is often used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Under the legal framework for data retention known as the "Data Retention Scheme" service providers are required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The government seeks to protect critical infrastructure, so service providers are required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(Cth)</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State police prosecute offences like online harassment, fraud via phone/internet; AFP handles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Strengthens powers of the eSafety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In 2024, the eSafety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Establishes ACMA; enforces rules on spam, scams,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ACMA fines telcos for failing to protect customers from SMS scams.</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Optus was fined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ACCC, OAIC, eSafety Commissioner, Department of Infrastructure, Transport, Regional Development, Communications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Federal law enforcement agency with jurisdiction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2023: AFP charged individuals over large-scale SMS phishing scams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on counter-terrorism and counter-espionage.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Counter-terrorism, counter-espionage,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ACMA, ACCC, eSafety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r w:rsidRPr="0002740E">
              <w:rPr>
                <w:rFonts w:ascii="Arial" w:hAnsi="Arial" w:cs="Arial"/>
                <w:b/>
                <w:bCs/>
              </w:rPr>
              <w:t>eSafety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r w:rsidR="007D3EEE" w:rsidRPr="0002740E">
        <w:t>Lebara</w:t>
      </w:r>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Is required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Is required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59EEBAFA" w14:textId="77777777" w:rsidR="004106C8" w:rsidRPr="0002740E" w:rsidRDefault="004106C8" w:rsidP="004106C8">
      <w:pPr>
        <w:rPr>
          <w:rFonts w:ascii="Arial" w:hAnsi="Arial" w:cs="Arial"/>
        </w:rPr>
      </w:pPr>
      <w:r w:rsidRPr="0002740E">
        <w:rPr>
          <w:rFonts w:ascii="Arial" w:hAnsi="Arial" w:cs="Arial"/>
        </w:rPr>
        <w:tab/>
        <w:t>- It is required to provide assistance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r w:rsidRPr="0002740E">
        <w:rPr>
          <w:rFonts w:ascii="Arial" w:hAnsi="Arial" w:cs="Arial"/>
          <w:b/>
          <w:bCs/>
        </w:rPr>
        <w:t>Lebara</w:t>
      </w:r>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It is required to follow the "Data Retention Scheme"</w:t>
      </w:r>
    </w:p>
    <w:p w14:paraId="671A9FC0" w14:textId="77777777" w:rsidR="004106C8" w:rsidRPr="0002740E" w:rsidRDefault="004106C8" w:rsidP="004106C8">
      <w:pPr>
        <w:rPr>
          <w:rFonts w:ascii="Arial" w:hAnsi="Arial" w:cs="Arial"/>
        </w:rPr>
      </w:pPr>
      <w:r w:rsidRPr="0002740E">
        <w:rPr>
          <w:rFonts w:ascii="Arial" w:hAnsi="Arial" w:cs="Arial"/>
        </w:rPr>
        <w:tab/>
        <w:t>- It is required to provide assistance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It benefits from the advantages of "powers and immunities"</w:t>
      </w:r>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r w:rsidR="007D3EEE" w:rsidRPr="0002740E">
        <w:t>Lebara</w:t>
      </w:r>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Operate other networks and act as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r w:rsidRPr="0002740E">
        <w:rPr>
          <w:rFonts w:ascii="Arial" w:hAnsi="Arial" w:cs="Arial"/>
        </w:rPr>
        <w:lastRenderedPageBreak/>
        <w:t>Lebara</w:t>
      </w:r>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3. What method is used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- 10%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Pr="0002740E" w:rsidRDefault="004106C8" w:rsidP="004106C8">
      <w:pPr>
        <w:rPr>
          <w:rFonts w:ascii="Arial" w:hAnsi="Arial" w:cs="Arial"/>
        </w:rPr>
      </w:pPr>
      <w:r w:rsidRPr="0002740E">
        <w:rPr>
          <w:rFonts w:ascii="Arial" w:hAnsi="Arial" w:cs="Arial"/>
        </w:rPr>
        <w:t>By law, companies are prohibited from compensating their officers for the payment of fines or any associated legal costs.</w:t>
      </w:r>
    </w:p>
    <w:p w14:paraId="375F59E9" w14:textId="77777777" w:rsidR="00E00D96" w:rsidRPr="0002740E"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br/>
              <w:t>Prohibits cartel conduct, misuse of market power, exclusive dealing, and anti-competitive mergers.</w:t>
            </w:r>
            <w:r w:rsidRPr="0002740E">
              <w:rPr>
                <w:rFonts w:ascii="Arial" w:hAnsi="Arial" w:cs="Arial"/>
              </w:rPr>
              <w:br/>
            </w:r>
            <w:r w:rsidRPr="0002740E">
              <w:rPr>
                <w:rFonts w:ascii="Arial" w:hAnsi="Arial" w:cs="Arial"/>
              </w:rPr>
              <w:br/>
              <w:t>Applies equally to large carriers (e.g., Telstra, Optus) and smaller MVNOs (e.g., Lebara, Amaysim).</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2740E" w:rsidRDefault="001734D9" w:rsidP="001734D9">
            <w:pPr>
              <w:rPr>
                <w:rFonts w:ascii="Arial" w:hAnsi="Arial" w:cs="Arial"/>
                <w:b/>
                <w:bCs/>
              </w:rPr>
            </w:pPr>
            <w:r w:rsidRPr="0002740E">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r>
            <w:r w:rsidRPr="0002740E">
              <w:rPr>
                <w:rFonts w:ascii="Arial" w:hAnsi="Arial" w:cs="Arial"/>
              </w:rPr>
              <w:lastRenderedPageBreak/>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2740E" w:rsidRDefault="001734D9" w:rsidP="001734D9">
            <w:pPr>
              <w:rPr>
                <w:rFonts w:ascii="Arial" w:hAnsi="Arial" w:cs="Arial"/>
                <w:b/>
                <w:bCs/>
              </w:rPr>
            </w:pPr>
            <w:r w:rsidRPr="0002740E">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r>
            <w:r w:rsidRPr="0002740E">
              <w:rPr>
                <w:rFonts w:ascii="Arial" w:hAnsi="Arial" w:cs="Arial"/>
              </w:rPr>
              <w:lastRenderedPageBreak/>
              <w:t>Monitors prices for fixed-line, mobile, and internet services to ensure competitive trends.</w:t>
            </w:r>
          </w:p>
        </w:tc>
      </w:tr>
      <w:tr w:rsidR="001734D9" w:rsidRPr="0002740E"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2740E" w:rsidRDefault="001734D9" w:rsidP="001734D9">
            <w:pPr>
              <w:rPr>
                <w:rFonts w:ascii="Arial" w:hAnsi="Arial" w:cs="Arial"/>
                <w:b/>
                <w:bCs/>
              </w:rPr>
            </w:pPr>
            <w:r w:rsidRPr="0002740E">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This policy establishes priorities to be achieved during the current year and also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The ACCC has several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1. Administrative Resolution: Mandates the conduct to be stopped</w:t>
      </w:r>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5. Debarment: Officials of the offending company are debarred</w:t>
      </w:r>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Applies equally to large carriers (e.g., Telstra, Optus) and smaller MVNOs (e.g., Lebara, Amaysim).</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The USO is a company's obligation to guarantee basic access to essential telecommunications services. Telstra, as the largest company, must comply with the USO;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r w:rsidRPr="0002740E">
        <w:rPr>
          <w:rFonts w:ascii="Arial" w:hAnsi="Arial" w:cs="Arial"/>
        </w:rPr>
        <w:t>Teltra's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4. Forward-Looking Plans: Update USO to keep it ahead of new technologies.</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The current government wants to take advantage of new technologies,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xml:space="preserve">- A new consumer safeguards framework is in place following a review and associated public consultation process.  </w:t>
      </w:r>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reasonably accessible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The procedures that Telstra must follow, which are defined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payphone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r w:rsidRPr="0002740E">
        <w:rPr>
          <w:rFonts w:ascii="Arial" w:hAnsi="Arial" w:cs="Arial"/>
        </w:rPr>
        <w:t>Other services and procedures are also described by Telstra:</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TTY payphones  (payphones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The Department of Infrastructure, Transport, Regional Development, Communications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216FA05F" w:rsidR="00D362B3" w:rsidRPr="0002740E" w:rsidRDefault="00D362B3" w:rsidP="00D362B3">
      <w:pPr>
        <w:suppressAutoHyphens/>
        <w:rPr>
          <w:rFonts w:ascii="Arial" w:hAnsi="Arial" w:cs="Arial"/>
        </w:rPr>
      </w:pPr>
      <w:hyperlink r:id="rId26" w:history="1">
        <w:r w:rsidRPr="0002740E">
          <w:rPr>
            <w:rStyle w:val="Hyperlink"/>
            <w:rFonts w:ascii="Arial" w:hAnsi="Arial" w:cs="Arial"/>
          </w:rPr>
          <w:t>https://www.oecd.org/en/topics/sub-issues/economic-surveys/Australia-Economic-Snapshot.html</w:t>
        </w:r>
      </w:hyperlink>
      <w:r w:rsidRPr="0002740E">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gas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some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1B284864" w:rsidR="00070A1E" w:rsidRPr="0002740E" w:rsidRDefault="00070A1E" w:rsidP="00070A1E">
      <w:pPr>
        <w:rPr>
          <w:rFonts w:ascii="Arial" w:hAnsi="Arial" w:cs="Arial"/>
        </w:rPr>
      </w:pPr>
      <w:hyperlink r:id="rId29" w:history="1">
        <w:r w:rsidRPr="0002740E">
          <w:rPr>
            <w:rStyle w:val="Hyperlink"/>
            <w:rFonts w:ascii="Arial" w:hAnsi="Arial" w:cs="Arial"/>
          </w:rPr>
          <w:t>https://www.oecd.org/en/publications/oecd-economic-outlook-volume-2025-issue-1_83363382-en/full-report/australia_b563f928.html</w:t>
        </w:r>
      </w:hyperlink>
      <w:r w:rsidRPr="0002740E">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fuel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Between 2022 and 2023, the data theft scandals that rocked the country highlighted the lack of legal measures to respond to cybercriminals. In 2022, Optus suffered an attack that allowed the personal data of 40% of the population to be published. That same year, Medibank suffered a ransomware attack that compromised the personal data of 9.7 million people, resulting in the data being leaked to the dark web after the ransom was not received. Finally, in 2023, Latitude Financial suffered an attack that exposed the personal data of 14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Prior to the Cyber ​​Security Act, the legal framework was provided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The Cyber ​​Security Act requires companies to report serious cybersecurity incidents and report ransom demands starting May 30 of this year. This response to cyber extortion also increased fines for security breaches from 2.2 million to 50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In short, the law was created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Both the ACCC and ACMA have increased their focus on protecting consumers from issues like scams,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Lebara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r w:rsidRPr="0002740E">
        <w:rPr>
          <w:rFonts w:ascii="Arial" w:hAnsi="Arial" w:cs="Arial"/>
        </w:rPr>
        <w:t>Lebara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The services Lebara offers primarily focus on communication. Lebara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r w:rsidRPr="0002740E">
        <w:rPr>
          <w:rFonts w:ascii="Arial" w:hAnsi="Arial" w:cs="Arial"/>
        </w:rPr>
        <w:t>Some surprising accessibility services from Lebara:</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5441D36" w:rsidR="005660F8" w:rsidRPr="0002740E" w:rsidRDefault="005660F8" w:rsidP="008072AA">
      <w:pPr>
        <w:rPr>
          <w:rFonts w:ascii="Arial" w:hAnsi="Arial" w:cs="Arial"/>
        </w:rPr>
      </w:pPr>
      <w:r w:rsidRPr="0002740E">
        <w:rPr>
          <w:rFonts w:ascii="Arial" w:hAnsi="Arial" w:cs="Arial"/>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7"/>
                    <a:stretch>
                      <a:fillRect/>
                    </a:stretch>
                  </pic:blipFill>
                  <pic:spPr>
                    <a:xfrm>
                      <a:off x="0" y="0"/>
                      <a:ext cx="8560827" cy="5127357"/>
                    </a:xfrm>
                    <a:prstGeom prst="rect">
                      <a:avLst/>
                    </a:prstGeom>
                  </pic:spPr>
                </pic:pic>
              </a:graphicData>
            </a:graphic>
          </wp:inline>
        </w:drawing>
      </w: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r w:rsidR="007D3EEE" w:rsidRPr="0002740E">
        <w:t>Lebara</w:t>
      </w:r>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8"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9"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40"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rPr>
        <w:drawing>
          <wp:anchor distT="0" distB="0" distL="114300" distR="114300" simplePos="0" relativeHeight="251658240"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In September 2022, Optus suffered a cyberattack where the personal data of around 10 million people was leaked on the dark web and offered for $400,000. This led to the OAIC (the Office of the Australian Information Commissioner) and ACMA (the Australian Communications and Media Authority) initiating an investigation into possible violations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Class-action lawsuits were also filed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Optus had to cover $140 million in costs to replace documents, such as passports and licenses, whose data was leaked.</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No fines have yet been imposed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r w:rsidRPr="0002740E">
        <w:rPr>
          <w:rFonts w:ascii="Arial" w:hAnsi="Arial" w:cs="Arial"/>
          <w:b/>
          <w:bCs/>
        </w:rPr>
        <w:t>Lebara</w:t>
      </w:r>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2"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r w:rsidRPr="0002740E">
        <w:rPr>
          <w:rFonts w:ascii="Arial" w:hAnsi="Arial" w:cs="Arial"/>
        </w:rPr>
        <w:t>Lebara doesn't have any issues. So I'm going to talk about what will likely happen in the future, generally, for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The new reform called the "Telecommunications Amendment (Enhancing Consumer Safeguards)" is underway. In short, if the reform is approved, three major changes are expected.</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First, service providers would be required to register with the so-called "Carriage Service Provider Register," managed by ACMA. ACMA will now have the power to take action more quickly and impose much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Second, the creation of the Universal Outdoor Mobile Obligation (UOMO), which is the equivalent of USO but focused on mobile coverage. It is expected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Finally, telecommunications providers will be required to implement a mandatory Telecommunications Security and Risk Management Program (TSRMP). Currently, some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The Government enters into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Telstra receives approxily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Part comes directly from the Federal Budget.- Another part is raised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 Operation and maintenance of payphones.-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Funding and Telstra’s performance is monitored by the Department of Infrastructure, Transport, Regional Development, Communications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The most recent agreement was established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Primarily funds fixed-line voice services, which many Australians no longer use as their main service.-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Provides the Standard Telephone Service (STS) to all Australians, including remote and rural areas, upon request — even where it’s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Connection Timeframes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Meets contractual timeframes for connecting new voice services. Urban customers get faster connection commitments; rural and remote areas have longer but defined maximum timeframes.</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Receives government subsidies under contractual agreements. Reports transparently on how funds are used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Provides regular performance reports to the Department of Infrastructure, Transport, Regional Development, Communications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46CDA" w14:textId="77777777" w:rsidR="006C7676" w:rsidRPr="0002740E" w:rsidRDefault="006C7676" w:rsidP="00B35E46">
      <w:r w:rsidRPr="0002740E">
        <w:separator/>
      </w:r>
    </w:p>
  </w:endnote>
  <w:endnote w:type="continuationSeparator" w:id="0">
    <w:p w14:paraId="067824D8" w14:textId="77777777" w:rsidR="006C7676" w:rsidRPr="0002740E" w:rsidRDefault="006C7676"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E10B8" w14:textId="77777777" w:rsidR="006C7676" w:rsidRPr="0002740E" w:rsidRDefault="006C7676" w:rsidP="00B35E46">
      <w:r w:rsidRPr="0002740E">
        <w:separator/>
      </w:r>
    </w:p>
  </w:footnote>
  <w:footnote w:type="continuationSeparator" w:id="0">
    <w:p w14:paraId="2BA52E75" w14:textId="77777777" w:rsidR="006C7676" w:rsidRPr="0002740E" w:rsidRDefault="006C7676"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70A1E"/>
    <w:rsid w:val="00086293"/>
    <w:rsid w:val="00095E73"/>
    <w:rsid w:val="000D7A30"/>
    <w:rsid w:val="000F437F"/>
    <w:rsid w:val="00107B0B"/>
    <w:rsid w:val="00123C81"/>
    <w:rsid w:val="001734D9"/>
    <w:rsid w:val="001A28FD"/>
    <w:rsid w:val="001F6552"/>
    <w:rsid w:val="0024023A"/>
    <w:rsid w:val="00243D4F"/>
    <w:rsid w:val="0029318B"/>
    <w:rsid w:val="002A6EB1"/>
    <w:rsid w:val="0032114B"/>
    <w:rsid w:val="00341FCC"/>
    <w:rsid w:val="00346A83"/>
    <w:rsid w:val="003775B1"/>
    <w:rsid w:val="00384A78"/>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E6A97"/>
    <w:rsid w:val="00614652"/>
    <w:rsid w:val="00635DB2"/>
    <w:rsid w:val="006C7676"/>
    <w:rsid w:val="006F21C0"/>
    <w:rsid w:val="00741626"/>
    <w:rsid w:val="00744A07"/>
    <w:rsid w:val="007506AD"/>
    <w:rsid w:val="007714E3"/>
    <w:rsid w:val="007773B1"/>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A2717"/>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en.wikipedia.org/wiki/2022_Optus_data_breach"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hyperlink" Target="https://www.aph.gov.au/Parliamentary_Business/Bills_Legislation/Bills_Search_Results/Result?bId=r7317" TargetMode="Externa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image" Target="media/image5.png"/><Relationship Id="rId40" Type="http://schemas.openxmlformats.org/officeDocument/2006/relationships/hyperlink" Target="https://www.senatorpaterson.com.au/news/millions-at-risk-in-huge-cyberattack-on-optu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fontTable" Target="fontTable.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www.acma.gov.au/sites/default/files/2024-11/Investigation%20report%20-%20Optus%20outage%201Nov23%20%28redacted%29.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4628</TotalTime>
  <Pages>41</Pages>
  <Words>11927</Words>
  <Characters>67989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15</cp:revision>
  <dcterms:created xsi:type="dcterms:W3CDTF">2025-05-02T17:00:00Z</dcterms:created>
  <dcterms:modified xsi:type="dcterms:W3CDTF">2025-08-31T05:51:00Z</dcterms:modified>
  <dc:language>en-AU</dc:language>
</cp:coreProperties>
</file>