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7F04B1" w:rsidRDefault="00B333D7">
      <w:pPr>
        <w:rPr>
          <w:rFonts w:ascii="Arial" w:hAnsi="Arial" w:cs="Arial"/>
        </w:rPr>
      </w:pPr>
      <w:r w:rsidRPr="007F04B1">
        <w:rPr>
          <w:rFonts w:ascii="Arial" w:hAnsi="Arial" w:cs="Arial"/>
        </w:rPr>
        <w:t>Evaluation Report</w:t>
      </w:r>
    </w:p>
    <w:p w14:paraId="7A1AE49E" w14:textId="77777777" w:rsidR="00AA4019" w:rsidRPr="007F04B1" w:rsidRDefault="00AA4019">
      <w:pPr>
        <w:rPr>
          <w:rFonts w:ascii="Arial" w:hAnsi="Arial" w:cs="Arial"/>
        </w:rPr>
      </w:pPr>
    </w:p>
    <w:p w14:paraId="697782AC" w14:textId="54DD5DE1" w:rsidR="00B333D7" w:rsidRPr="007F04B1" w:rsidRDefault="00B333D7">
      <w:pPr>
        <w:rPr>
          <w:rFonts w:ascii="Arial" w:hAnsi="Arial" w:cs="Arial"/>
        </w:rPr>
      </w:pPr>
      <w:r w:rsidRPr="007F04B1">
        <w:rPr>
          <w:rFonts w:ascii="Arial" w:hAnsi="Arial" w:cs="Arial"/>
        </w:rPr>
        <w:t>T</w:t>
      </w:r>
      <w:r w:rsidR="00AA4019" w:rsidRPr="007F04B1">
        <w:rPr>
          <w:rFonts w:ascii="Arial" w:hAnsi="Arial" w:cs="Arial"/>
        </w:rPr>
        <w:t>ITLE</w:t>
      </w:r>
    </w:p>
    <w:p w14:paraId="5AD085FC" w14:textId="7286C7B0" w:rsidR="00AA4019" w:rsidRPr="007F04B1" w:rsidRDefault="00AA4019">
      <w:pPr>
        <w:rPr>
          <w:rFonts w:ascii="Arial" w:hAnsi="Arial" w:cs="Arial"/>
        </w:rPr>
      </w:pPr>
      <w:r w:rsidRPr="007F04B1">
        <w:rPr>
          <w:rFonts w:ascii="Arial" w:hAnsi="Arial" w:cs="Arial"/>
        </w:rPr>
        <w:t xml:space="preserve">Comprehensive reports that evaluate the economic and political influences on the </w:t>
      </w:r>
      <w:r w:rsidR="00541217" w:rsidRPr="007F04B1">
        <w:rPr>
          <w:rFonts w:ascii="Arial" w:hAnsi="Arial" w:cs="Arial"/>
        </w:rPr>
        <w:t xml:space="preserve">Australian </w:t>
      </w:r>
      <w:r w:rsidRPr="007F04B1">
        <w:rPr>
          <w:rFonts w:ascii="Arial" w:hAnsi="Arial" w:cs="Arial"/>
        </w:rPr>
        <w:t xml:space="preserve">networking industry and the impact of regulations and legislation </w:t>
      </w:r>
      <w:r w:rsidR="00541217" w:rsidRPr="007F04B1">
        <w:rPr>
          <w:rFonts w:ascii="Arial" w:hAnsi="Arial" w:cs="Arial"/>
        </w:rPr>
        <w:t>for Optus</w:t>
      </w:r>
    </w:p>
    <w:p w14:paraId="33C99A01" w14:textId="1D34B476" w:rsidR="00893C2C" w:rsidRPr="007F04B1" w:rsidRDefault="00893C2C" w:rsidP="00893C2C">
      <w:pPr>
        <w:rPr>
          <w:rFonts w:ascii="Arial" w:hAnsi="Arial" w:cs="Arial"/>
          <w:b/>
          <w:bCs/>
        </w:rPr>
      </w:pPr>
      <w:r w:rsidRPr="007F04B1">
        <w:rPr>
          <w:rFonts w:ascii="Arial" w:hAnsi="Arial" w:cs="Arial"/>
          <w:b/>
          <w:bCs/>
        </w:rPr>
        <w:t>Executive Summary</w:t>
      </w:r>
    </w:p>
    <w:p w14:paraId="60BEF4C2" w14:textId="50823A7B" w:rsidR="006E3708" w:rsidRPr="006E3708" w:rsidRDefault="006E3708" w:rsidP="006E3708">
      <w:pPr>
        <w:rPr>
          <w:rFonts w:ascii="Arial" w:hAnsi="Arial" w:cs="Arial"/>
        </w:rPr>
      </w:pPr>
      <w:r w:rsidRPr="006E3708">
        <w:rPr>
          <w:rFonts w:ascii="Arial" w:hAnsi="Arial" w:cs="Arial"/>
        </w:rPr>
        <w:t xml:space="preserve">This </w:t>
      </w:r>
      <w:r>
        <w:rPr>
          <w:rFonts w:ascii="Arial" w:hAnsi="Arial" w:cs="Arial"/>
        </w:rPr>
        <w:t>evaluation report</w:t>
      </w:r>
      <w:r w:rsidRPr="006E3708">
        <w:rPr>
          <w:rFonts w:ascii="Arial" w:hAnsi="Arial" w:cs="Arial"/>
        </w:rPr>
        <w:t xml:space="preserve"> evaluates the economic and political factors shaping the Australian telecommunications industry and assesses their impact on Lebara, a mobile virtual network operator (MVNO) that provides affordable international connectivity and has consistently maintained high standards of service and data security. The analysis highlights how Australian economic conditions, including moderate GDP growth, cost-of-living pressures, and consumer price sensitivity, influence customer behaviour and demand for low-cost, flexible mobile services.</w:t>
      </w:r>
    </w:p>
    <w:p w14:paraId="18C0A97F" w14:textId="77777777" w:rsidR="006E3708" w:rsidRPr="006E3708" w:rsidRDefault="006E3708" w:rsidP="006E3708">
      <w:pPr>
        <w:rPr>
          <w:rFonts w:ascii="Arial" w:hAnsi="Arial" w:cs="Arial"/>
        </w:rPr>
      </w:pPr>
      <w:r w:rsidRPr="006E3708">
        <w:rPr>
          <w:rFonts w:ascii="Arial" w:hAnsi="Arial" w:cs="Arial"/>
        </w:rPr>
        <w:t>Political and regulatory influences are also examined, with particular emphasis on the Cybersecurity Act 2024, consumer protection frameworks enforced by the ACCC and ACMA, and the National Broadband Network (NBN) wholesale regulations. As an MVNO that leases network access from major carriers such as Vodafone, Lebara is directly affected by policy decisions on network access, wholesale pricing, and compliance obligations. While these regulations increase operational requirements, they also offer opportunities for Lebara to build trust and differentiate itself through robust security practices, transparent communications, and culturally inclusive services.</w:t>
      </w:r>
    </w:p>
    <w:p w14:paraId="323319A5" w14:textId="77777777" w:rsidR="006E3708" w:rsidRPr="006E3708" w:rsidRDefault="006E3708" w:rsidP="006E3708">
      <w:pPr>
        <w:rPr>
          <w:rFonts w:ascii="Arial" w:hAnsi="Arial" w:cs="Arial"/>
        </w:rPr>
      </w:pPr>
      <w:r w:rsidRPr="006E3708">
        <w:rPr>
          <w:rFonts w:ascii="Arial" w:hAnsi="Arial" w:cs="Arial"/>
        </w:rPr>
        <w:t>The report concludes with strategic recommendations in three key areas: maintaining competitive pricing through prepaid and SIM-only plans with flexible bundles; enhancing customer engagement and loyalty via transparent communication and reliable support; and strengthening market positioning by emphasising Lebara’s niche in affordable international connectivity. By leveraging its strong reputation for security, low-cost services, and customer trust, Lebara is well-positioned to achieve sustainable growth while navigating the economic and political challenges of the Australian telecommunications landscape.</w:t>
      </w:r>
    </w:p>
    <w:p w14:paraId="77AC75D1" w14:textId="77777777" w:rsidR="00F217DB" w:rsidRPr="007F04B1" w:rsidRDefault="00F217DB" w:rsidP="00893C2C">
      <w:pPr>
        <w:rPr>
          <w:rFonts w:ascii="Arial" w:hAnsi="Arial" w:cs="Arial"/>
        </w:rPr>
      </w:pPr>
    </w:p>
    <w:p w14:paraId="38A2B579" w14:textId="09FBDEA0" w:rsidR="00893C2C" w:rsidRPr="007F04B1" w:rsidRDefault="00893C2C" w:rsidP="00893C2C">
      <w:pPr>
        <w:rPr>
          <w:rFonts w:ascii="Arial" w:hAnsi="Arial" w:cs="Arial"/>
          <w:b/>
          <w:bCs/>
        </w:rPr>
      </w:pPr>
      <w:r w:rsidRPr="007F04B1">
        <w:rPr>
          <w:rFonts w:ascii="Arial" w:hAnsi="Arial" w:cs="Arial"/>
          <w:b/>
          <w:bCs/>
        </w:rPr>
        <w:t>Introduction</w:t>
      </w:r>
    </w:p>
    <w:p w14:paraId="3514A255" w14:textId="77777777" w:rsidR="006E3708" w:rsidRPr="006E3708" w:rsidRDefault="006E3708" w:rsidP="006E3708">
      <w:pPr>
        <w:rPr>
          <w:rFonts w:ascii="Arial" w:hAnsi="Arial" w:cs="Arial"/>
        </w:rPr>
      </w:pPr>
      <w:r w:rsidRPr="006E3708">
        <w:rPr>
          <w:rFonts w:ascii="Arial" w:hAnsi="Arial" w:cs="Arial"/>
        </w:rPr>
        <w:t xml:space="preserve">This report provides a comprehensive evaluation of the economic and political influences affecting the Australian networking industry, with a specific focus on Lebara, a mobile virtual network operator (MVNO) known for its affordable international calling services and consistent service quality. Unlike larger carriers such as Telstra or Optus, Lebara has maintained a strong track record in data security, having avoided the high-profile breaches that have affected other providers. </w:t>
      </w:r>
      <w:r w:rsidRPr="006E3708">
        <w:rPr>
          <w:rFonts w:ascii="Arial" w:hAnsi="Arial" w:cs="Arial"/>
        </w:rPr>
        <w:lastRenderedPageBreak/>
        <w:t>This positions the company favourably in a market where consumer trust and cybersecurity have become key differentiators.</w:t>
      </w:r>
    </w:p>
    <w:p w14:paraId="73A457D7" w14:textId="77777777" w:rsidR="006E3708" w:rsidRPr="006E3708" w:rsidRDefault="006E3708" w:rsidP="006E3708">
      <w:pPr>
        <w:rPr>
          <w:rFonts w:ascii="Arial" w:hAnsi="Arial" w:cs="Arial"/>
        </w:rPr>
      </w:pPr>
      <w:r w:rsidRPr="006E3708">
        <w:rPr>
          <w:rFonts w:ascii="Arial" w:hAnsi="Arial" w:cs="Arial"/>
        </w:rPr>
        <w:t>The report begins by analysing Australian economic conditions, highlighting the factors that influence network demand, pricing sensitivity, and customer behaviour. It then examines the political and regulatory environment, including the Cybersecurity Act 2024, consumer protection frameworks enforced by the ACCC and ACMA, and the National Broadband Network (NBN) wholesale regulations. As an MVNO, Lebara does not own network infrastructure but leases access from larger carriers such as Vodafone, making it highly sensitive to regulatory decisions on wholesale access, data protection, and competition. While these political influences impose compliance obligations and potential cost pressures, they also provide opportunities for Lebara to strengthen customer trust, differentiate itself from premium carriers, and target niche markets, particularly migrant communities affected by cost-of-living pressures.</w:t>
      </w:r>
    </w:p>
    <w:p w14:paraId="02CABF75" w14:textId="77777777" w:rsidR="006E3708" w:rsidRPr="006E3708" w:rsidRDefault="006E3708" w:rsidP="006E3708">
      <w:pPr>
        <w:rPr>
          <w:rFonts w:ascii="Arial" w:hAnsi="Arial" w:cs="Arial"/>
        </w:rPr>
      </w:pPr>
      <w:r w:rsidRPr="006E3708">
        <w:rPr>
          <w:rFonts w:ascii="Arial" w:hAnsi="Arial" w:cs="Arial"/>
        </w:rPr>
        <w:t>Based on this evaluation, the report provides strategic recommendations for Lebara in three key areas: maintaining competitive pricing and flexible bundles, enhancing customer engagement and trust through transparency and reliable support, and reinforcing market positioning as an affordable, secure, and culturally inclusive telecommunications provider. By leveraging its strong reputation for security and low-cost connectivity, Lebara is well-placed to grow sustainably while navigating both economic and political challenges in the Australian telecommunications sector.</w:t>
      </w:r>
    </w:p>
    <w:p w14:paraId="52B8448B" w14:textId="77777777" w:rsidR="00F217DB" w:rsidRPr="007F04B1" w:rsidRDefault="00F217DB" w:rsidP="00893C2C">
      <w:pPr>
        <w:rPr>
          <w:rFonts w:ascii="Arial" w:hAnsi="Arial" w:cs="Arial"/>
        </w:rPr>
      </w:pPr>
    </w:p>
    <w:p w14:paraId="3D98A87A" w14:textId="77777777" w:rsidR="00541217" w:rsidRPr="007F04B1" w:rsidRDefault="00541217">
      <w:pPr>
        <w:rPr>
          <w:rFonts w:ascii="Arial" w:hAnsi="Arial" w:cs="Arial"/>
        </w:rPr>
      </w:pPr>
    </w:p>
    <w:p w14:paraId="36F85DF7" w14:textId="0EB14F52" w:rsidR="00893C2C" w:rsidRPr="007F04B1" w:rsidRDefault="00893C2C">
      <w:pPr>
        <w:rPr>
          <w:rFonts w:ascii="Arial" w:hAnsi="Arial" w:cs="Arial"/>
        </w:rPr>
      </w:pPr>
      <w:r w:rsidRPr="007F04B1">
        <w:rPr>
          <w:rFonts w:ascii="Arial" w:hAnsi="Arial" w:cs="Arial"/>
        </w:rPr>
        <w:t>Background and rationale</w:t>
      </w:r>
    </w:p>
    <w:p w14:paraId="4AC98CC9" w14:textId="74B93E7B" w:rsidR="00285C6E" w:rsidRPr="007F04B1" w:rsidRDefault="00285C6E" w:rsidP="00285C6E">
      <w:pPr>
        <w:pStyle w:val="NormalWeb"/>
        <w:rPr>
          <w:rFonts w:ascii="Arial" w:hAnsi="Arial" w:cs="Arial"/>
        </w:rPr>
      </w:pPr>
      <w:r w:rsidRPr="007F04B1">
        <w:rPr>
          <w:rStyle w:val="Strong"/>
          <w:rFonts w:ascii="Arial" w:eastAsiaTheme="majorEastAsia" w:hAnsi="Arial" w:cs="Arial"/>
        </w:rPr>
        <w:t xml:space="preserve">Legislative Framework </w:t>
      </w:r>
    </w:p>
    <w:p w14:paraId="2A6B908D" w14:textId="77777777" w:rsidR="006E3708" w:rsidRPr="006E3708" w:rsidRDefault="006E3708" w:rsidP="006E3708">
      <w:pPr>
        <w:pStyle w:val="NormalWeb"/>
        <w:rPr>
          <w:rFonts w:ascii="Arial" w:hAnsi="Arial" w:cs="Arial"/>
        </w:rPr>
      </w:pPr>
      <w:r w:rsidRPr="006E3708">
        <w:rPr>
          <w:rFonts w:ascii="Arial" w:hAnsi="Arial" w:cs="Arial"/>
        </w:rPr>
        <w:t xml:space="preserve">The Australian telecommunications industry is governed by a comprehensive legislative framework that regulates network operations, protects consumers, and ensures fair competition. Central to this framework is the </w:t>
      </w:r>
      <w:r w:rsidRPr="006E3708">
        <w:rPr>
          <w:rFonts w:ascii="Arial" w:hAnsi="Arial" w:cs="Arial"/>
          <w:b/>
          <w:bCs/>
        </w:rPr>
        <w:t>Telecommunications Act 1997</w:t>
      </w:r>
      <w:r w:rsidRPr="006E3708">
        <w:rPr>
          <w:rFonts w:ascii="Arial" w:hAnsi="Arial" w:cs="Arial"/>
        </w:rPr>
        <w:t xml:space="preserve">, which provides the legal basis for telecommunications services, including licensing requirements, network access obligations, and regulatory compliance. As a mobile virtual network operator (MVNO), </w:t>
      </w:r>
      <w:proofErr w:type="spellStart"/>
      <w:r w:rsidRPr="006E3708">
        <w:rPr>
          <w:rFonts w:ascii="Arial" w:hAnsi="Arial" w:cs="Arial"/>
        </w:rPr>
        <w:t>Lebara</w:t>
      </w:r>
      <w:proofErr w:type="spellEnd"/>
      <w:r w:rsidRPr="006E3708">
        <w:rPr>
          <w:rFonts w:ascii="Arial" w:hAnsi="Arial" w:cs="Arial"/>
        </w:rPr>
        <w:t xml:space="preserve"> does not own its own infrastructure but leases access from larger carriers such as Vodafone. While </w:t>
      </w:r>
      <w:proofErr w:type="spellStart"/>
      <w:r w:rsidRPr="006E3708">
        <w:rPr>
          <w:rFonts w:ascii="Arial" w:hAnsi="Arial" w:cs="Arial"/>
        </w:rPr>
        <w:t>Lebara</w:t>
      </w:r>
      <w:proofErr w:type="spellEnd"/>
      <w:r w:rsidRPr="006E3708">
        <w:rPr>
          <w:rFonts w:ascii="Arial" w:hAnsi="Arial" w:cs="Arial"/>
        </w:rPr>
        <w:t xml:space="preserve"> does not hold full carrier licenses, it is still subject to the Act’s provisions regarding service provision, reporting, and compliance obligations applicable to service providers.</w:t>
      </w:r>
    </w:p>
    <w:p w14:paraId="7B954C2F" w14:textId="77777777" w:rsidR="006E3708" w:rsidRPr="006E3708" w:rsidRDefault="006E3708" w:rsidP="006E3708">
      <w:pPr>
        <w:pStyle w:val="NormalWeb"/>
        <w:rPr>
          <w:rFonts w:ascii="Arial" w:hAnsi="Arial" w:cs="Arial"/>
        </w:rPr>
      </w:pPr>
      <w:r w:rsidRPr="006E3708">
        <w:rPr>
          <w:rFonts w:ascii="Arial" w:hAnsi="Arial" w:cs="Arial"/>
        </w:rPr>
        <w:t xml:space="preserve">Consumer protection is reinforced by the </w:t>
      </w:r>
      <w:r w:rsidRPr="006E3708">
        <w:rPr>
          <w:rFonts w:ascii="Arial" w:hAnsi="Arial" w:cs="Arial"/>
          <w:b/>
          <w:bCs/>
        </w:rPr>
        <w:t>Telecommunications (Consumer Protection and Service Standards) Act 1999</w:t>
      </w:r>
      <w:r w:rsidRPr="006E3708">
        <w:rPr>
          <w:rFonts w:ascii="Arial" w:hAnsi="Arial" w:cs="Arial"/>
        </w:rPr>
        <w:t xml:space="preserve">, which sets minimum service standards, complaint handling procedures, and customer rights. For </w:t>
      </w:r>
      <w:proofErr w:type="spellStart"/>
      <w:r w:rsidRPr="006E3708">
        <w:rPr>
          <w:rFonts w:ascii="Arial" w:hAnsi="Arial" w:cs="Arial"/>
        </w:rPr>
        <w:t>Lebara</w:t>
      </w:r>
      <w:proofErr w:type="spellEnd"/>
      <w:r w:rsidRPr="006E3708">
        <w:rPr>
          <w:rFonts w:ascii="Arial" w:hAnsi="Arial" w:cs="Arial"/>
        </w:rPr>
        <w:t xml:space="preserve">, this requires transparent billing, accurate advertising, clear contract terms, and effective resolution of customer complaints, ensuring trust among its largely migrant and international customer base. Similarly, the </w:t>
      </w:r>
      <w:r w:rsidRPr="006E3708">
        <w:rPr>
          <w:rFonts w:ascii="Arial" w:hAnsi="Arial" w:cs="Arial"/>
          <w:b/>
          <w:bCs/>
        </w:rPr>
        <w:t xml:space="preserve">Telecommunications (Interception and </w:t>
      </w:r>
      <w:r w:rsidRPr="006E3708">
        <w:rPr>
          <w:rFonts w:ascii="Arial" w:hAnsi="Arial" w:cs="Arial"/>
          <w:b/>
          <w:bCs/>
        </w:rPr>
        <w:lastRenderedPageBreak/>
        <w:t>Access) Act 1979</w:t>
      </w:r>
      <w:r w:rsidRPr="006E3708">
        <w:rPr>
          <w:rFonts w:ascii="Arial" w:hAnsi="Arial" w:cs="Arial"/>
        </w:rPr>
        <w:t xml:space="preserve"> obliges </w:t>
      </w:r>
      <w:proofErr w:type="spellStart"/>
      <w:r w:rsidRPr="006E3708">
        <w:rPr>
          <w:rFonts w:ascii="Arial" w:hAnsi="Arial" w:cs="Arial"/>
        </w:rPr>
        <w:t>Lebara</w:t>
      </w:r>
      <w:proofErr w:type="spellEnd"/>
      <w:r w:rsidRPr="006E3708">
        <w:rPr>
          <w:rFonts w:ascii="Arial" w:hAnsi="Arial" w:cs="Arial"/>
        </w:rPr>
        <w:t xml:space="preserve"> to provide authorised access to communications and metadata for law enforcement while safeguarding customer privacy.</w:t>
      </w:r>
    </w:p>
    <w:p w14:paraId="2998948C" w14:textId="77777777" w:rsidR="006E3708" w:rsidRPr="006E3708" w:rsidRDefault="006E3708" w:rsidP="006E3708">
      <w:pPr>
        <w:pStyle w:val="NormalWeb"/>
        <w:rPr>
          <w:rFonts w:ascii="Arial" w:hAnsi="Arial" w:cs="Arial"/>
        </w:rPr>
      </w:pPr>
      <w:r w:rsidRPr="006E3708">
        <w:rPr>
          <w:rFonts w:ascii="Arial" w:hAnsi="Arial" w:cs="Arial"/>
        </w:rPr>
        <w:t xml:space="preserve">The rollout of the </w:t>
      </w:r>
      <w:r w:rsidRPr="006E3708">
        <w:rPr>
          <w:rFonts w:ascii="Arial" w:hAnsi="Arial" w:cs="Arial"/>
          <w:b/>
          <w:bCs/>
        </w:rPr>
        <w:t>National Broadband Network (NBN)</w:t>
      </w:r>
      <w:r w:rsidRPr="006E3708">
        <w:rPr>
          <w:rFonts w:ascii="Arial" w:hAnsi="Arial" w:cs="Arial"/>
        </w:rPr>
        <w:t xml:space="preserve"> is regulated by the </w:t>
      </w:r>
      <w:r w:rsidRPr="006E3708">
        <w:rPr>
          <w:rFonts w:ascii="Arial" w:hAnsi="Arial" w:cs="Arial"/>
          <w:b/>
          <w:bCs/>
        </w:rPr>
        <w:t>National Broadband Network Companies Act 2011</w:t>
      </w:r>
      <w:r w:rsidRPr="006E3708">
        <w:rPr>
          <w:rFonts w:ascii="Arial" w:hAnsi="Arial" w:cs="Arial"/>
        </w:rPr>
        <w:t xml:space="preserve">, which defines the interaction between NBN Co and service providers. </w:t>
      </w:r>
      <w:proofErr w:type="spellStart"/>
      <w:r w:rsidRPr="006E3708">
        <w:rPr>
          <w:rFonts w:ascii="Arial" w:hAnsi="Arial" w:cs="Arial"/>
        </w:rPr>
        <w:t>Lebara</w:t>
      </w:r>
      <w:proofErr w:type="spellEnd"/>
      <w:r w:rsidRPr="006E3708">
        <w:rPr>
          <w:rFonts w:ascii="Arial" w:hAnsi="Arial" w:cs="Arial"/>
        </w:rPr>
        <w:t xml:space="preserve"> relies on these wholesale agreements to access nationwide network coverage, enabling the company to focus on customer service and pricing strategies without incurring the capital costs of infrastructure deployment. Additionally, the </w:t>
      </w:r>
      <w:r w:rsidRPr="006E3708">
        <w:rPr>
          <w:rFonts w:ascii="Arial" w:hAnsi="Arial" w:cs="Arial"/>
          <w:b/>
          <w:bCs/>
        </w:rPr>
        <w:t>Competition and Consumer Act 2010</w:t>
      </w:r>
      <w:r w:rsidRPr="006E3708">
        <w:rPr>
          <w:rFonts w:ascii="Arial" w:hAnsi="Arial" w:cs="Arial"/>
        </w:rPr>
        <w:t xml:space="preserve"> ensures fair market conduct by preventing anti-competitive behaviour, promoting transparent pricing, and protecting consumer interests—an important framework for a budget-focused operator like </w:t>
      </w:r>
      <w:proofErr w:type="spellStart"/>
      <w:r w:rsidRPr="006E3708">
        <w:rPr>
          <w:rFonts w:ascii="Arial" w:hAnsi="Arial" w:cs="Arial"/>
        </w:rPr>
        <w:t>Lebara</w:t>
      </w:r>
      <w:proofErr w:type="spellEnd"/>
      <w:r w:rsidRPr="006E3708">
        <w:rPr>
          <w:rFonts w:ascii="Arial" w:hAnsi="Arial" w:cs="Arial"/>
        </w:rPr>
        <w:t>.</w:t>
      </w:r>
    </w:p>
    <w:p w14:paraId="5D8780DF" w14:textId="77777777" w:rsidR="006E3708" w:rsidRPr="006E3708" w:rsidRDefault="006E3708" w:rsidP="006E3708">
      <w:pPr>
        <w:pStyle w:val="NormalWeb"/>
        <w:rPr>
          <w:rFonts w:ascii="Arial" w:hAnsi="Arial" w:cs="Arial"/>
        </w:rPr>
      </w:pPr>
      <w:r w:rsidRPr="006E3708">
        <w:rPr>
          <w:rFonts w:ascii="Arial" w:hAnsi="Arial" w:cs="Arial"/>
        </w:rPr>
        <w:t xml:space="preserve">While some laws such as the </w:t>
      </w:r>
      <w:r w:rsidRPr="006E3708">
        <w:rPr>
          <w:rFonts w:ascii="Arial" w:hAnsi="Arial" w:cs="Arial"/>
          <w:b/>
          <w:bCs/>
        </w:rPr>
        <w:t>Broadcasting Services Act 1992</w:t>
      </w:r>
      <w:r w:rsidRPr="006E3708">
        <w:rPr>
          <w:rFonts w:ascii="Arial" w:hAnsi="Arial" w:cs="Arial"/>
        </w:rPr>
        <w:t xml:space="preserve"> and the </w:t>
      </w:r>
      <w:r w:rsidRPr="006E3708">
        <w:rPr>
          <w:rFonts w:ascii="Arial" w:hAnsi="Arial" w:cs="Arial"/>
          <w:b/>
          <w:bCs/>
        </w:rPr>
        <w:t>Radiocommunications Act 1992</w:t>
      </w:r>
      <w:r w:rsidRPr="006E3708">
        <w:rPr>
          <w:rFonts w:ascii="Arial" w:hAnsi="Arial" w:cs="Arial"/>
        </w:rPr>
        <w:t xml:space="preserve"> mainly apply to infrastructure-owning carriers, </w:t>
      </w:r>
      <w:proofErr w:type="spellStart"/>
      <w:r w:rsidRPr="006E3708">
        <w:rPr>
          <w:rFonts w:ascii="Arial" w:hAnsi="Arial" w:cs="Arial"/>
        </w:rPr>
        <w:t>Lebara</w:t>
      </w:r>
      <w:proofErr w:type="spellEnd"/>
      <w:r w:rsidRPr="006E3708">
        <w:rPr>
          <w:rFonts w:ascii="Arial" w:hAnsi="Arial" w:cs="Arial"/>
        </w:rPr>
        <w:t xml:space="preserve"> must still comply with spectrum usage and technical standards indirectly through its agreements with host networks. Finally, the </w:t>
      </w:r>
      <w:r w:rsidRPr="006E3708">
        <w:rPr>
          <w:rFonts w:ascii="Arial" w:hAnsi="Arial" w:cs="Arial"/>
          <w:b/>
          <w:bCs/>
        </w:rPr>
        <w:t>Privacy Act 1988</w:t>
      </w:r>
      <w:r w:rsidRPr="006E3708">
        <w:rPr>
          <w:rFonts w:ascii="Arial" w:hAnsi="Arial" w:cs="Arial"/>
        </w:rPr>
        <w:t xml:space="preserve">, via the Australian Privacy Principles (APPs), requires </w:t>
      </w:r>
      <w:proofErr w:type="spellStart"/>
      <w:r w:rsidRPr="006E3708">
        <w:rPr>
          <w:rFonts w:ascii="Arial" w:hAnsi="Arial" w:cs="Arial"/>
        </w:rPr>
        <w:t>Lebara</w:t>
      </w:r>
      <w:proofErr w:type="spellEnd"/>
      <w:r w:rsidRPr="006E3708">
        <w:rPr>
          <w:rFonts w:ascii="Arial" w:hAnsi="Arial" w:cs="Arial"/>
        </w:rPr>
        <w:t xml:space="preserve"> to handle customer data lawfully, implement strong internal security measures, and report any serious breaches, aligning with its strong record of data protection.</w:t>
      </w:r>
    </w:p>
    <w:p w14:paraId="3267C5D3" w14:textId="77777777" w:rsidR="006E3708" w:rsidRPr="006E3708" w:rsidRDefault="006E3708" w:rsidP="006E3708">
      <w:pPr>
        <w:pStyle w:val="NormalWeb"/>
        <w:rPr>
          <w:rFonts w:ascii="Arial" w:hAnsi="Arial" w:cs="Arial"/>
        </w:rPr>
      </w:pPr>
      <w:r w:rsidRPr="006E3708">
        <w:rPr>
          <w:rFonts w:ascii="Arial" w:hAnsi="Arial" w:cs="Arial"/>
        </w:rPr>
        <w:t xml:space="preserve">Overall, these legislative instruments shape how </w:t>
      </w:r>
      <w:proofErr w:type="spellStart"/>
      <w:r w:rsidRPr="006E3708">
        <w:rPr>
          <w:rFonts w:ascii="Arial" w:hAnsi="Arial" w:cs="Arial"/>
        </w:rPr>
        <w:t>Lebara</w:t>
      </w:r>
      <w:proofErr w:type="spellEnd"/>
      <w:r w:rsidRPr="006E3708">
        <w:rPr>
          <w:rFonts w:ascii="Arial" w:hAnsi="Arial" w:cs="Arial"/>
        </w:rPr>
        <w:t xml:space="preserve"> and other MVNOs operate in Australia, ensuring service delivery, consumer interactions, and data management occur within a regulated, secure, and transparent framework. Compliance is critical not only for legal adherence but also for maintaining customer trust and supporting sustainable growth in a competitive telecommunications market.</w:t>
      </w:r>
    </w:p>
    <w:p w14:paraId="43DFA184" w14:textId="77777777" w:rsidR="00984E5F" w:rsidRDefault="00984E5F" w:rsidP="00984E5F">
      <w:pPr>
        <w:pStyle w:val="NormalWeb"/>
      </w:pPr>
      <w:r>
        <w:rPr>
          <w:rStyle w:val="Strong"/>
          <w:rFonts w:eastAsiaTheme="majorEastAsia"/>
        </w:rPr>
        <w:t>Regulatory Authorities</w:t>
      </w:r>
    </w:p>
    <w:p w14:paraId="75441426" w14:textId="77777777" w:rsidR="00984E5F" w:rsidRDefault="00984E5F" w:rsidP="00984E5F">
      <w:pPr>
        <w:pStyle w:val="NormalWeb"/>
      </w:pPr>
      <w:r>
        <w:t xml:space="preserve">The Australian telecommunications industry is overseen by several key regulatory authorities, each ensuring that service providers operate fairly, securely, and in the best interests of consumers. The </w:t>
      </w:r>
      <w:r>
        <w:rPr>
          <w:rStyle w:val="Strong"/>
          <w:rFonts w:eastAsiaTheme="majorEastAsia"/>
        </w:rPr>
        <w:t>Australian Communications and Media Authority (ACMA)</w:t>
      </w:r>
      <w:r>
        <w:t xml:space="preserve"> regulates both telecommunications and broadcasting services, manages spectrum allocation, and enforces compliance with industry standards. For service providers such as </w:t>
      </w:r>
      <w:proofErr w:type="spellStart"/>
      <w:r>
        <w:t>Lebara</w:t>
      </w:r>
      <w:proofErr w:type="spellEnd"/>
      <w:r>
        <w:t>, ACMA ensures that minimum service standards are met, customer complaints are handled appropriately, and network operations via leased infrastructure comply with regulatory requirements.</w:t>
      </w:r>
    </w:p>
    <w:p w14:paraId="4FC5F5C8" w14:textId="77777777" w:rsidR="00984E5F" w:rsidRDefault="00984E5F" w:rsidP="00984E5F">
      <w:pPr>
        <w:pStyle w:val="NormalWeb"/>
      </w:pPr>
      <w:r>
        <w:t xml:space="preserve">The </w:t>
      </w:r>
      <w:r>
        <w:rPr>
          <w:rStyle w:val="Strong"/>
          <w:rFonts w:eastAsiaTheme="majorEastAsia"/>
        </w:rPr>
        <w:t>Australian Competition and Consumer Commission (ACCC)</w:t>
      </w:r>
      <w:r>
        <w:t xml:space="preserve"> promotes competition and fair trading in the telecommunications market. It monitors anti-competitive practices and ensures that both carriers and service providers comply with consumer protection laws. </w:t>
      </w:r>
      <w:proofErr w:type="spellStart"/>
      <w:r>
        <w:t>Lebara</w:t>
      </w:r>
      <w:proofErr w:type="spellEnd"/>
      <w:r>
        <w:t>, as a low-cost MVNO competing alongside Telstra, Optus, Vodafone, and other MVNOs, must adhere to ACCC regulations regarding transparent pricing, fair marketing, and contract clarity, helping to maintain a level playing field in a highly competitive market.</w:t>
      </w:r>
    </w:p>
    <w:p w14:paraId="7872DCC9" w14:textId="77777777" w:rsidR="00984E5F" w:rsidRDefault="00984E5F" w:rsidP="00984E5F">
      <w:pPr>
        <w:pStyle w:val="NormalWeb"/>
      </w:pPr>
      <w:r>
        <w:t xml:space="preserve">The </w:t>
      </w:r>
      <w:r>
        <w:rPr>
          <w:rStyle w:val="Strong"/>
          <w:rFonts w:eastAsiaTheme="majorEastAsia"/>
        </w:rPr>
        <w:t>Attorney-General's Department (AGD)</w:t>
      </w:r>
      <w:r>
        <w:t xml:space="preserve"> develops telecommunications-related legislation and policy, particularly in cybersecurity, privacy, and lawful access to communications. In response to large-scale breaches in the sector, including the 2022 Optus incident, the AGD introduced the </w:t>
      </w:r>
      <w:r>
        <w:rPr>
          <w:rStyle w:val="Strong"/>
          <w:rFonts w:eastAsiaTheme="majorEastAsia"/>
        </w:rPr>
        <w:t>Cybersecurity Act 2024</w:t>
      </w:r>
      <w:r>
        <w:t xml:space="preserve">, which places obligations on all </w:t>
      </w:r>
      <w:r>
        <w:lastRenderedPageBreak/>
        <w:t xml:space="preserve">providers—including MVNOs like </w:t>
      </w:r>
      <w:proofErr w:type="spellStart"/>
      <w:r>
        <w:t>Lebara</w:t>
      </w:r>
      <w:proofErr w:type="spellEnd"/>
      <w:r>
        <w:t>—to protect customer data, report incidents promptly, and adopt robust cyber risk management practices.</w:t>
      </w:r>
    </w:p>
    <w:p w14:paraId="698CF0C5" w14:textId="77777777" w:rsidR="00984E5F" w:rsidRDefault="00984E5F" w:rsidP="00984E5F">
      <w:pPr>
        <w:pStyle w:val="NormalWeb"/>
      </w:pPr>
      <w:r>
        <w:t xml:space="preserve">Law enforcement and national security agencies also play a key role. The </w:t>
      </w:r>
      <w:r>
        <w:rPr>
          <w:rStyle w:val="Strong"/>
          <w:rFonts w:eastAsiaTheme="majorEastAsia"/>
        </w:rPr>
        <w:t>Australian Federal Police (AFP)</w:t>
      </w:r>
      <w:r>
        <w:t xml:space="preserve"> investigates cybercrime, telecommunications fraud, and misuse of network infrastructure, while the </w:t>
      </w:r>
      <w:r>
        <w:rPr>
          <w:rStyle w:val="Strong"/>
          <w:rFonts w:eastAsiaTheme="majorEastAsia"/>
        </w:rPr>
        <w:t>Australian Security Intelligence Organisation (ASIO)</w:t>
      </w:r>
      <w:r>
        <w:t xml:space="preserve"> monitors threats to national security, including cyber-attacks and espionage targeting telecommunications networks. Compliance and cooperation with these agencies ensure that providers like </w:t>
      </w:r>
      <w:proofErr w:type="spellStart"/>
      <w:r>
        <w:t>Lebara</w:t>
      </w:r>
      <w:proofErr w:type="spellEnd"/>
      <w:r>
        <w:t xml:space="preserve"> can respond effectively to security incidents and safeguard sensitive customer information.</w:t>
      </w:r>
    </w:p>
    <w:p w14:paraId="5EFDA92E" w14:textId="77777777" w:rsidR="00984E5F" w:rsidRDefault="00984E5F" w:rsidP="00984E5F">
      <w:pPr>
        <w:pStyle w:val="NormalWeb"/>
      </w:pPr>
      <w:r>
        <w:t xml:space="preserve">Finally, the </w:t>
      </w:r>
      <w:r>
        <w:rPr>
          <w:rStyle w:val="Strong"/>
          <w:rFonts w:eastAsiaTheme="majorEastAsia"/>
        </w:rPr>
        <w:t>Office of the Australian Information Commissioner (OAIC)</w:t>
      </w:r>
      <w:r>
        <w:t xml:space="preserve"> oversees privacy and data protection under the </w:t>
      </w:r>
      <w:r>
        <w:rPr>
          <w:rStyle w:val="Strong"/>
          <w:rFonts w:eastAsiaTheme="majorEastAsia"/>
        </w:rPr>
        <w:t>Privacy Act 1988</w:t>
      </w:r>
      <w:r>
        <w:t xml:space="preserve">. It ensures that service providers implement strong data handling practices, comply with Australian Privacy Principles (APPs), and notify authorities and customers promptly in the event of a breach. </w:t>
      </w:r>
      <w:proofErr w:type="spellStart"/>
      <w:r>
        <w:t>Lebara’s</w:t>
      </w:r>
      <w:proofErr w:type="spellEnd"/>
      <w:r>
        <w:t xml:space="preserve"> proactive approach to data security allows it to maintain trust with its customer base, particularly in comparison to other providers that have experienced high-profile breaches.</w:t>
      </w:r>
    </w:p>
    <w:p w14:paraId="44502DF7" w14:textId="77777777" w:rsidR="00984E5F" w:rsidRDefault="00984E5F" w:rsidP="00984E5F">
      <w:pPr>
        <w:pStyle w:val="NormalWeb"/>
      </w:pPr>
      <w:r>
        <w:t xml:space="preserve">Collectively, these regulatory authorities create a structured and comprehensive framework that governs how service providers such as </w:t>
      </w:r>
      <w:proofErr w:type="spellStart"/>
      <w:r>
        <w:t>Lebara</w:t>
      </w:r>
      <w:proofErr w:type="spellEnd"/>
      <w:r>
        <w:t xml:space="preserve"> operate. Their oversight ensures that the telecommunications sector remains competitive, secure, and accountable, while protecting the privacy, rights, and interests of consumers in an increasingly digital and interconnected environment.</w:t>
      </w:r>
    </w:p>
    <w:p w14:paraId="669DD890" w14:textId="77777777" w:rsidR="00301A56" w:rsidRDefault="00301A56" w:rsidP="00301A56">
      <w:pPr>
        <w:pStyle w:val="NormalWeb"/>
      </w:pPr>
      <w:r>
        <w:rPr>
          <w:rStyle w:val="Strong"/>
          <w:rFonts w:eastAsiaTheme="majorEastAsia"/>
        </w:rPr>
        <w:t>The Importance of Data Security and Safety</w:t>
      </w:r>
    </w:p>
    <w:p w14:paraId="5089F1C4" w14:textId="77777777" w:rsidR="00301A56" w:rsidRDefault="00301A56" w:rsidP="00301A56">
      <w:pPr>
        <w:pStyle w:val="NormalWeb"/>
      </w:pPr>
      <w:r>
        <w:t>Data security and safety are paramount for all telecommunications providers, as they manage large volumes of sensitive personal and business information. Recent high-profile breaches in the Australian market have highlighted the serious consequences of inadequate cybersecurity. For instance, the 2022 Optus data breach exposed the personal information of millions of customers—including names, addresses, dates of birth, and identification documents—leading to identity theft, financial fraud, and substantial reputational damage. Similarly, other service providers such as Medibank experienced breaches in 2022 and 2023, further underscoring the risks that inadequate data protection poses in the sector.</w:t>
      </w:r>
    </w:p>
    <w:p w14:paraId="570CC3CB" w14:textId="77777777" w:rsidR="00301A56" w:rsidRDefault="00301A56" w:rsidP="00301A56">
      <w:pPr>
        <w:pStyle w:val="NormalWeb"/>
      </w:pPr>
      <w:r>
        <w:t xml:space="preserve">In contrast, </w:t>
      </w:r>
      <w:proofErr w:type="spellStart"/>
      <w:r>
        <w:t>Lebara</w:t>
      </w:r>
      <w:proofErr w:type="spellEnd"/>
      <w:r>
        <w:t xml:space="preserve"> has maintained an unbroken record of data security, with no reported breaches affecting its customers. This strong track record demonstrates that robust cybersecurity is not only a technical requirement but a key strategic advantage. Providers must implement advanced security measures, including network monitoring, encryption, access controls, and regular audits, while also ensuring staff are trained in cybersecurity best practices. By maintaining strict security protocols, </w:t>
      </w:r>
      <w:proofErr w:type="spellStart"/>
      <w:r>
        <w:t>Lebara</w:t>
      </w:r>
      <w:proofErr w:type="spellEnd"/>
      <w:r>
        <w:t xml:space="preserve"> has avoided the pitfalls faced by larger carriers and service providers, reinforcing customer trust and confidence.</w:t>
      </w:r>
    </w:p>
    <w:p w14:paraId="1FC0298D" w14:textId="77777777" w:rsidR="00301A56" w:rsidRDefault="00301A56" w:rsidP="00301A56">
      <w:pPr>
        <w:pStyle w:val="NormalWeb"/>
      </w:pPr>
      <w:r>
        <w:t xml:space="preserve">The importance of data security extends beyond regulatory compliance—it is central to building and maintaining customer loyalty. Telecommunications providers rely on customers sharing sensitive information to deliver services effectively, particularly for international calling and migrant-focused services, which form </w:t>
      </w:r>
      <w:proofErr w:type="spellStart"/>
      <w:r>
        <w:t>Lebara’s</w:t>
      </w:r>
      <w:proofErr w:type="spellEnd"/>
      <w:r>
        <w:t xml:space="preserve"> core market. Protecting this data helps prevent financial and reputational losses, ensures adherence to laws such as the </w:t>
      </w:r>
      <w:r>
        <w:rPr>
          <w:rStyle w:val="Strong"/>
          <w:rFonts w:eastAsiaTheme="majorEastAsia"/>
        </w:rPr>
        <w:t>Privacy Act 1988</w:t>
      </w:r>
      <w:r>
        <w:t xml:space="preserve"> and </w:t>
      </w:r>
      <w:r>
        <w:rPr>
          <w:rStyle w:val="Strong"/>
          <w:rFonts w:eastAsiaTheme="majorEastAsia"/>
        </w:rPr>
        <w:t>Cybersecurity Act 2024</w:t>
      </w:r>
      <w:r>
        <w:t xml:space="preserve">, and allows </w:t>
      </w:r>
      <w:proofErr w:type="spellStart"/>
      <w:r>
        <w:t>Lebara</w:t>
      </w:r>
      <w:proofErr w:type="spellEnd"/>
      <w:r>
        <w:t xml:space="preserve"> to position itself as a reliable, secure, and trustworthy provider in a competitive market. By consistently prioritising data </w:t>
      </w:r>
      <w:r>
        <w:lastRenderedPageBreak/>
        <w:t xml:space="preserve">safety, </w:t>
      </w:r>
      <w:proofErr w:type="spellStart"/>
      <w:r>
        <w:t>Lebara</w:t>
      </w:r>
      <w:proofErr w:type="spellEnd"/>
      <w:r>
        <w:t xml:space="preserve"> differentiates itself from carriers that have suffered breaches, turning security into a key element of its brand value.</w:t>
      </w:r>
    </w:p>
    <w:p w14:paraId="661F5B49" w14:textId="77777777" w:rsidR="00F92405" w:rsidRDefault="00F92405" w:rsidP="00C0243C">
      <w:pPr>
        <w:pStyle w:val="NormalWeb"/>
        <w:rPr>
          <w:rStyle w:val="Strong"/>
          <w:rFonts w:eastAsiaTheme="majorEastAsia"/>
        </w:rPr>
      </w:pPr>
    </w:p>
    <w:p w14:paraId="35E3FBBA" w14:textId="68B24F3D" w:rsidR="00C0243C" w:rsidRDefault="00C0243C" w:rsidP="00C0243C">
      <w:pPr>
        <w:pStyle w:val="NormalWeb"/>
      </w:pPr>
      <w:r>
        <w:rPr>
          <w:rStyle w:val="Strong"/>
          <w:rFonts w:eastAsiaTheme="majorEastAsia"/>
        </w:rPr>
        <w:t xml:space="preserve">Licensing Requirements for </w:t>
      </w:r>
      <w:proofErr w:type="spellStart"/>
      <w:r w:rsidR="00641407">
        <w:rPr>
          <w:rStyle w:val="Strong"/>
          <w:rFonts w:eastAsiaTheme="majorEastAsia"/>
        </w:rPr>
        <w:t>Lebara</w:t>
      </w:r>
      <w:proofErr w:type="spellEnd"/>
    </w:p>
    <w:p w14:paraId="74886877" w14:textId="77777777" w:rsidR="00641407" w:rsidRPr="00641407" w:rsidRDefault="00641407" w:rsidP="00641407">
      <w:pPr>
        <w:pStyle w:val="NormalWeb"/>
      </w:pPr>
      <w:r w:rsidRPr="00641407">
        <w:t xml:space="preserve">Telecommunications service providers in Australia are subject to specific licensing and regulatory requirements to ensure that network operations are legal, secure, and </w:t>
      </w:r>
      <w:proofErr w:type="gramStart"/>
      <w:r w:rsidRPr="00641407">
        <w:t>consumer-focused</w:t>
      </w:r>
      <w:proofErr w:type="gramEnd"/>
      <w:r w:rsidRPr="00641407">
        <w:t xml:space="preserve">. One of the primary requirements is </w:t>
      </w:r>
      <w:r w:rsidRPr="00641407">
        <w:rPr>
          <w:b/>
          <w:bCs/>
        </w:rPr>
        <w:t>Carriage Service Provider (CSP) Registration</w:t>
      </w:r>
      <w:r w:rsidRPr="00641407">
        <w:t xml:space="preserve">, which enables a company to offer carriage services such as voice, data, or messaging over existing networks. CSP registration serves as the foundational legal recognition of a provider, allowing it to operate within the Australian telecommunications market while complying with relevant regulatory obligations. For MVNOs like </w:t>
      </w:r>
      <w:proofErr w:type="spellStart"/>
      <w:r w:rsidRPr="00641407">
        <w:t>Lebara</w:t>
      </w:r>
      <w:proofErr w:type="spellEnd"/>
      <w:r w:rsidRPr="00641407">
        <w:t>, CSP registration ensures that the company can legally resell network access obtained from larger carriers, while maintaining accountability under industry law.</w:t>
      </w:r>
    </w:p>
    <w:p w14:paraId="301C8203" w14:textId="77777777" w:rsidR="00641407" w:rsidRPr="00641407" w:rsidRDefault="00641407" w:rsidP="00641407">
      <w:pPr>
        <w:pStyle w:val="NormalWeb"/>
      </w:pPr>
      <w:r w:rsidRPr="00641407">
        <w:t xml:space="preserve">Another critical component is </w:t>
      </w:r>
      <w:r w:rsidRPr="00641407">
        <w:rPr>
          <w:b/>
          <w:bCs/>
        </w:rPr>
        <w:t>Numbering Allocations</w:t>
      </w:r>
      <w:r w:rsidRPr="00641407">
        <w:t>, which governs the assignment and management of telephone numbers. This licensing requirement ensures that providers are allocated appropriate numbering ranges for voice and messaging services and that these resources are used efficiently. Proper management of numbering allocations helps prevent conflicts, supports network interoperability, and maintains a consistent and orderly telecommunications environment.</w:t>
      </w:r>
    </w:p>
    <w:p w14:paraId="50B46C67" w14:textId="77777777" w:rsidR="00641407" w:rsidRPr="00641407" w:rsidRDefault="00641407" w:rsidP="00641407">
      <w:pPr>
        <w:pStyle w:val="NormalWeb"/>
      </w:pPr>
      <w:r w:rsidRPr="00641407">
        <w:t xml:space="preserve">Service providers must also demonstrate </w:t>
      </w:r>
      <w:r w:rsidRPr="00641407">
        <w:rPr>
          <w:b/>
          <w:bCs/>
        </w:rPr>
        <w:t>Industry Code Compliance</w:t>
      </w:r>
      <w:r w:rsidRPr="00641407">
        <w:t xml:space="preserve">, adhering to established codes that set minimum service standards, customer care expectations, and complaint handling procedures. These codes, often enforced by the Australian Communications and Media Authority (ACMA), protect consumers and ensure that providers deliver reliable, transparent, and high-quality services. For companies like </w:t>
      </w:r>
      <w:proofErr w:type="spellStart"/>
      <w:r w:rsidRPr="00641407">
        <w:t>Lebara</w:t>
      </w:r>
      <w:proofErr w:type="spellEnd"/>
      <w:r w:rsidRPr="00641407">
        <w:t>, compliance with industry codes reinforces trust with customers and ensures parity with larger carriers in terms of service reliability and consumer protection.</w:t>
      </w:r>
    </w:p>
    <w:p w14:paraId="34AF97EA" w14:textId="77777777" w:rsidR="00641407" w:rsidRPr="00641407" w:rsidRDefault="00641407" w:rsidP="00641407">
      <w:pPr>
        <w:pStyle w:val="NormalWeb"/>
      </w:pPr>
      <w:r w:rsidRPr="00641407">
        <w:t xml:space="preserve">Finally, </w:t>
      </w:r>
      <w:r w:rsidRPr="00641407">
        <w:rPr>
          <w:b/>
          <w:bCs/>
        </w:rPr>
        <w:t>Interception &amp; Access Authorisation</w:t>
      </w:r>
      <w:r w:rsidRPr="00641407">
        <w:t xml:space="preserve"> grants legal permission for providers to comply with lawful interception requirements under the Telecommunications (Interception and Access) Act 1979. This authorisation obliges providers to enable authorised access to communications and metadata for law enforcement and national security purposes while safeguarding customer privacy. It ensures that service providers operate within the legal framework when responding to government requests and contribute to national security without compromising data protection.</w:t>
      </w:r>
    </w:p>
    <w:p w14:paraId="4F63C672" w14:textId="77777777" w:rsidR="00641407" w:rsidRPr="00641407" w:rsidRDefault="00641407" w:rsidP="00641407">
      <w:pPr>
        <w:pStyle w:val="NormalWeb"/>
      </w:pPr>
      <w:r w:rsidRPr="00641407">
        <w:t xml:space="preserve">Together, these licensing and authorisation requirements establish a structured framework for service providers in Australia, balancing operational freedom with legal accountability, consumer protection, and national security obligations. Compliance with these requirements allows providers like </w:t>
      </w:r>
      <w:proofErr w:type="spellStart"/>
      <w:r w:rsidRPr="00641407">
        <w:t>Lebara</w:t>
      </w:r>
      <w:proofErr w:type="spellEnd"/>
      <w:r w:rsidRPr="00641407">
        <w:t xml:space="preserve"> to operate effectively, maintain customer trust, and deliver high-quality telecommunications services within a regulated and secure market.</w:t>
      </w:r>
    </w:p>
    <w:p w14:paraId="44688E1F" w14:textId="77777777" w:rsidR="00C0243C" w:rsidRPr="007F04B1" w:rsidRDefault="00C0243C" w:rsidP="00651E97">
      <w:pPr>
        <w:pStyle w:val="NormalWeb"/>
        <w:rPr>
          <w:rFonts w:ascii="Arial" w:hAnsi="Arial" w:cs="Arial"/>
        </w:rPr>
      </w:pPr>
    </w:p>
    <w:p w14:paraId="74375A9B" w14:textId="2DFB5C97" w:rsidR="007F04B1" w:rsidRPr="007F04B1" w:rsidRDefault="007F04B1" w:rsidP="007F04B1">
      <w:pPr>
        <w:pStyle w:val="NormalWeb"/>
        <w:rPr>
          <w:rFonts w:ascii="Arial" w:hAnsi="Arial" w:cs="Arial"/>
        </w:rPr>
      </w:pPr>
      <w:r w:rsidRPr="007F04B1">
        <w:rPr>
          <w:rStyle w:val="Strong"/>
          <w:rFonts w:ascii="Arial" w:eastAsiaTheme="majorEastAsia" w:hAnsi="Arial" w:cs="Arial"/>
        </w:rPr>
        <w:t xml:space="preserve">Rights of </w:t>
      </w:r>
      <w:proofErr w:type="spellStart"/>
      <w:r w:rsidR="00641407">
        <w:rPr>
          <w:rStyle w:val="Strong"/>
          <w:rFonts w:ascii="Arial" w:eastAsiaTheme="majorEastAsia" w:hAnsi="Arial" w:cs="Arial"/>
        </w:rPr>
        <w:t>Lebara</w:t>
      </w:r>
      <w:proofErr w:type="spellEnd"/>
      <w:r w:rsidRPr="007F04B1">
        <w:rPr>
          <w:rStyle w:val="Strong"/>
          <w:rFonts w:ascii="Arial" w:eastAsiaTheme="majorEastAsia" w:hAnsi="Arial" w:cs="Arial"/>
        </w:rPr>
        <w:t xml:space="preserve"> as a </w:t>
      </w:r>
      <w:r w:rsidR="00641407">
        <w:rPr>
          <w:rStyle w:val="Strong"/>
          <w:rFonts w:ascii="Arial" w:eastAsiaTheme="majorEastAsia" w:hAnsi="Arial" w:cs="Arial"/>
        </w:rPr>
        <w:t>service provider</w:t>
      </w:r>
    </w:p>
    <w:p w14:paraId="63892689" w14:textId="77777777" w:rsidR="00641407" w:rsidRPr="00641407" w:rsidRDefault="00641407" w:rsidP="00641407">
      <w:pPr>
        <w:rPr>
          <w:rFonts w:ascii="Arial" w:eastAsia="Times New Roman" w:hAnsi="Arial" w:cs="Arial"/>
          <w:noProof w:val="0"/>
          <w:kern w:val="0"/>
          <w:lang w:eastAsia="en-AU"/>
          <w14:ligatures w14:val="none"/>
        </w:rPr>
      </w:pPr>
      <w:r w:rsidRPr="00641407">
        <w:rPr>
          <w:rFonts w:ascii="Arial" w:eastAsia="Times New Roman" w:hAnsi="Arial" w:cs="Arial"/>
          <w:noProof w:val="0"/>
          <w:kern w:val="0"/>
          <w:lang w:eastAsia="en-AU"/>
          <w14:ligatures w14:val="none"/>
        </w:rPr>
        <w:lastRenderedPageBreak/>
        <w:t xml:space="preserve">Telecommunications service providers in Australia, such as </w:t>
      </w:r>
      <w:proofErr w:type="spellStart"/>
      <w:r w:rsidRPr="00641407">
        <w:rPr>
          <w:rFonts w:ascii="Arial" w:eastAsia="Times New Roman" w:hAnsi="Arial" w:cs="Arial"/>
          <w:noProof w:val="0"/>
          <w:kern w:val="0"/>
          <w:lang w:eastAsia="en-AU"/>
          <w14:ligatures w14:val="none"/>
        </w:rPr>
        <w:t>Lebara</w:t>
      </w:r>
      <w:proofErr w:type="spellEnd"/>
      <w:r w:rsidRPr="00641407">
        <w:rPr>
          <w:rFonts w:ascii="Arial" w:eastAsia="Times New Roman" w:hAnsi="Arial" w:cs="Arial"/>
          <w:noProof w:val="0"/>
          <w:kern w:val="0"/>
          <w:lang w:eastAsia="en-AU"/>
          <w14:ligatures w14:val="none"/>
        </w:rPr>
        <w:t xml:space="preserve">, operate under a set of rights that differ significantly from those of licensed carriers. Unlike carriers, service providers generally </w:t>
      </w:r>
      <w:r w:rsidRPr="00641407">
        <w:rPr>
          <w:rFonts w:ascii="Arial" w:eastAsia="Times New Roman" w:hAnsi="Arial" w:cs="Arial"/>
          <w:b/>
          <w:bCs/>
          <w:noProof w:val="0"/>
          <w:kern w:val="0"/>
          <w:lang w:eastAsia="en-AU"/>
          <w14:ligatures w14:val="none"/>
        </w:rPr>
        <w:t>do not have statutory powers to access property or install network facilities independently</w:t>
      </w:r>
      <w:r w:rsidRPr="00641407">
        <w:rPr>
          <w:rFonts w:ascii="Arial" w:eastAsia="Times New Roman" w:hAnsi="Arial" w:cs="Arial"/>
          <w:noProof w:val="0"/>
          <w:kern w:val="0"/>
          <w:lang w:eastAsia="en-AU"/>
          <w14:ligatures w14:val="none"/>
        </w:rPr>
        <w:t xml:space="preserve">. Instead, they must rely on commercial agreements with property owners or the carriers that own the underlying infrastructure. For example, </w:t>
      </w:r>
      <w:proofErr w:type="spellStart"/>
      <w:r w:rsidRPr="00641407">
        <w:rPr>
          <w:rFonts w:ascii="Arial" w:eastAsia="Times New Roman" w:hAnsi="Arial" w:cs="Arial"/>
          <w:noProof w:val="0"/>
          <w:kern w:val="0"/>
          <w:lang w:eastAsia="en-AU"/>
          <w14:ligatures w14:val="none"/>
        </w:rPr>
        <w:t>Lebara</w:t>
      </w:r>
      <w:proofErr w:type="spellEnd"/>
      <w:r w:rsidRPr="00641407">
        <w:rPr>
          <w:rFonts w:ascii="Arial" w:eastAsia="Times New Roman" w:hAnsi="Arial" w:cs="Arial"/>
          <w:noProof w:val="0"/>
          <w:kern w:val="0"/>
          <w:lang w:eastAsia="en-AU"/>
          <w14:ligatures w14:val="none"/>
        </w:rPr>
        <w:t xml:space="preserve"> leases network access from Vodafone and cannot install equipment on private land without prior permission or a contractual arrangement with the property owner.</w:t>
      </w:r>
    </w:p>
    <w:p w14:paraId="1F983F32" w14:textId="77777777" w:rsidR="00641407" w:rsidRPr="00641407" w:rsidRDefault="00641407" w:rsidP="00641407">
      <w:pPr>
        <w:rPr>
          <w:rFonts w:ascii="Arial" w:eastAsia="Times New Roman" w:hAnsi="Arial" w:cs="Arial"/>
          <w:noProof w:val="0"/>
          <w:kern w:val="0"/>
          <w:lang w:eastAsia="en-AU"/>
          <w14:ligatures w14:val="none"/>
        </w:rPr>
      </w:pPr>
      <w:r w:rsidRPr="00641407">
        <w:rPr>
          <w:rFonts w:ascii="Arial" w:eastAsia="Times New Roman" w:hAnsi="Arial" w:cs="Arial"/>
          <w:noProof w:val="0"/>
          <w:kern w:val="0"/>
          <w:lang w:eastAsia="en-AU"/>
          <w14:ligatures w14:val="none"/>
        </w:rPr>
        <w:t xml:space="preserve">Service providers </w:t>
      </w:r>
      <w:r w:rsidRPr="00641407">
        <w:rPr>
          <w:rFonts w:ascii="Arial" w:eastAsia="Times New Roman" w:hAnsi="Arial" w:cs="Arial"/>
          <w:b/>
          <w:bCs/>
          <w:noProof w:val="0"/>
          <w:kern w:val="0"/>
          <w:lang w:eastAsia="en-AU"/>
          <w14:ligatures w14:val="none"/>
        </w:rPr>
        <w:t>do not have a statutory right of access</w:t>
      </w:r>
      <w:r w:rsidRPr="00641407">
        <w:rPr>
          <w:rFonts w:ascii="Arial" w:eastAsia="Times New Roman" w:hAnsi="Arial" w:cs="Arial"/>
          <w:noProof w:val="0"/>
          <w:kern w:val="0"/>
          <w:lang w:eastAsia="en-AU"/>
          <w14:ligatures w14:val="none"/>
        </w:rPr>
        <w:t xml:space="preserve"> to private property. Any installation of facilities or network-related hardware must be authorised under an existing commercial agreement. </w:t>
      </w:r>
      <w:proofErr w:type="spellStart"/>
      <w:r w:rsidRPr="00641407">
        <w:rPr>
          <w:rFonts w:ascii="Arial" w:eastAsia="Times New Roman" w:hAnsi="Arial" w:cs="Arial"/>
          <w:noProof w:val="0"/>
          <w:kern w:val="0"/>
          <w:lang w:eastAsia="en-AU"/>
          <w14:ligatures w14:val="none"/>
        </w:rPr>
        <w:t>Lebara</w:t>
      </w:r>
      <w:proofErr w:type="spellEnd"/>
      <w:r w:rsidRPr="00641407">
        <w:rPr>
          <w:rFonts w:ascii="Arial" w:eastAsia="Times New Roman" w:hAnsi="Arial" w:cs="Arial"/>
          <w:noProof w:val="0"/>
          <w:kern w:val="0"/>
          <w:lang w:eastAsia="en-AU"/>
          <w14:ligatures w14:val="none"/>
        </w:rPr>
        <w:t>, as an MVNO, focuses on service delivery through leased infrastructure, meaning it rarely engages directly in property installations and relies on its agreements with host carriers to provide nationwide coverage.</w:t>
      </w:r>
    </w:p>
    <w:p w14:paraId="2EBD2A72" w14:textId="77777777" w:rsidR="00641407" w:rsidRPr="00641407" w:rsidRDefault="00641407" w:rsidP="00641407">
      <w:pPr>
        <w:rPr>
          <w:rFonts w:ascii="Arial" w:eastAsia="Times New Roman" w:hAnsi="Arial" w:cs="Arial"/>
          <w:noProof w:val="0"/>
          <w:kern w:val="0"/>
          <w:lang w:eastAsia="en-AU"/>
          <w14:ligatures w14:val="none"/>
        </w:rPr>
      </w:pPr>
      <w:r w:rsidRPr="00641407">
        <w:rPr>
          <w:rFonts w:ascii="Arial" w:eastAsia="Times New Roman" w:hAnsi="Arial" w:cs="Arial"/>
          <w:noProof w:val="0"/>
          <w:kern w:val="0"/>
          <w:lang w:eastAsia="en-AU"/>
          <w14:ligatures w14:val="none"/>
        </w:rPr>
        <w:t xml:space="preserve">Additionally, there are </w:t>
      </w:r>
      <w:r w:rsidRPr="00641407">
        <w:rPr>
          <w:rFonts w:ascii="Arial" w:eastAsia="Times New Roman" w:hAnsi="Arial" w:cs="Arial"/>
          <w:b/>
          <w:bCs/>
          <w:noProof w:val="0"/>
          <w:kern w:val="0"/>
          <w:lang w:eastAsia="en-AU"/>
          <w14:ligatures w14:val="none"/>
        </w:rPr>
        <w:t>no mandatory legal obligations for notice</w:t>
      </w:r>
      <w:r w:rsidRPr="00641407">
        <w:rPr>
          <w:rFonts w:ascii="Arial" w:eastAsia="Times New Roman" w:hAnsi="Arial" w:cs="Arial"/>
          <w:noProof w:val="0"/>
          <w:kern w:val="0"/>
          <w:lang w:eastAsia="en-AU"/>
          <w14:ligatures w14:val="none"/>
        </w:rPr>
        <w:t xml:space="preserve"> under a statutory framework; any communication with customers or property owners regarding service activities is governed by contractual terms. In the event of disputes, issues are resolved according to the terms of the service agreement or under general consumer law, rather than through specialised mechanisms such as the Telecommunications Industry Ombudsman (TIO).</w:t>
      </w:r>
    </w:p>
    <w:p w14:paraId="2A12239E" w14:textId="77777777" w:rsidR="00641407" w:rsidRPr="00641407" w:rsidRDefault="00641407" w:rsidP="00641407">
      <w:pPr>
        <w:rPr>
          <w:rFonts w:ascii="Arial" w:eastAsia="Times New Roman" w:hAnsi="Arial" w:cs="Arial"/>
          <w:noProof w:val="0"/>
          <w:kern w:val="0"/>
          <w:lang w:eastAsia="en-AU"/>
          <w14:ligatures w14:val="none"/>
        </w:rPr>
      </w:pPr>
      <w:r w:rsidRPr="00641407">
        <w:rPr>
          <w:rFonts w:ascii="Arial" w:eastAsia="Times New Roman" w:hAnsi="Arial" w:cs="Arial"/>
          <w:noProof w:val="0"/>
          <w:kern w:val="0"/>
          <w:lang w:eastAsia="en-AU"/>
          <w14:ligatures w14:val="none"/>
        </w:rPr>
        <w:t xml:space="preserve">Service providers also </w:t>
      </w:r>
      <w:r w:rsidRPr="00641407">
        <w:rPr>
          <w:rFonts w:ascii="Arial" w:eastAsia="Times New Roman" w:hAnsi="Arial" w:cs="Arial"/>
          <w:b/>
          <w:bCs/>
          <w:noProof w:val="0"/>
          <w:kern w:val="0"/>
          <w:lang w:eastAsia="en-AU"/>
          <w14:ligatures w14:val="none"/>
        </w:rPr>
        <w:t>do not have rights to access land in emergencies</w:t>
      </w:r>
      <w:r w:rsidRPr="00641407">
        <w:rPr>
          <w:rFonts w:ascii="Arial" w:eastAsia="Times New Roman" w:hAnsi="Arial" w:cs="Arial"/>
          <w:noProof w:val="0"/>
          <w:kern w:val="0"/>
          <w:lang w:eastAsia="en-AU"/>
          <w14:ligatures w14:val="none"/>
        </w:rPr>
        <w:t xml:space="preserve">; this authority is reserved for carriers. For </w:t>
      </w:r>
      <w:proofErr w:type="spellStart"/>
      <w:r w:rsidRPr="00641407">
        <w:rPr>
          <w:rFonts w:ascii="Arial" w:eastAsia="Times New Roman" w:hAnsi="Arial" w:cs="Arial"/>
          <w:noProof w:val="0"/>
          <w:kern w:val="0"/>
          <w:lang w:eastAsia="en-AU"/>
          <w14:ligatures w14:val="none"/>
        </w:rPr>
        <w:t>Lebara</w:t>
      </w:r>
      <w:proofErr w:type="spellEnd"/>
      <w:r w:rsidRPr="00641407">
        <w:rPr>
          <w:rFonts w:ascii="Arial" w:eastAsia="Times New Roman" w:hAnsi="Arial" w:cs="Arial"/>
          <w:noProof w:val="0"/>
          <w:kern w:val="0"/>
          <w:lang w:eastAsia="en-AU"/>
          <w14:ligatures w14:val="none"/>
        </w:rPr>
        <w:t xml:space="preserve">, this means that any urgent network repairs or outages must be coordinated with the hosting carrier rather than addressed directly by </w:t>
      </w:r>
      <w:proofErr w:type="spellStart"/>
      <w:r w:rsidRPr="00641407">
        <w:rPr>
          <w:rFonts w:ascii="Arial" w:eastAsia="Times New Roman" w:hAnsi="Arial" w:cs="Arial"/>
          <w:noProof w:val="0"/>
          <w:kern w:val="0"/>
          <w:lang w:eastAsia="en-AU"/>
          <w14:ligatures w14:val="none"/>
        </w:rPr>
        <w:t>Lebara</w:t>
      </w:r>
      <w:proofErr w:type="spellEnd"/>
      <w:r w:rsidRPr="00641407">
        <w:rPr>
          <w:rFonts w:ascii="Arial" w:eastAsia="Times New Roman" w:hAnsi="Arial" w:cs="Arial"/>
          <w:noProof w:val="0"/>
          <w:kern w:val="0"/>
          <w:lang w:eastAsia="en-AU"/>
          <w14:ligatures w14:val="none"/>
        </w:rPr>
        <w:t>.</w:t>
      </w:r>
    </w:p>
    <w:p w14:paraId="14ED33D3" w14:textId="77777777" w:rsidR="00641407" w:rsidRPr="00641407" w:rsidRDefault="00641407" w:rsidP="00641407">
      <w:pPr>
        <w:rPr>
          <w:rFonts w:ascii="Arial" w:eastAsia="Times New Roman" w:hAnsi="Arial" w:cs="Arial"/>
          <w:noProof w:val="0"/>
          <w:kern w:val="0"/>
          <w:lang w:eastAsia="en-AU"/>
          <w14:ligatures w14:val="none"/>
        </w:rPr>
      </w:pPr>
      <w:r w:rsidRPr="00641407">
        <w:rPr>
          <w:rFonts w:ascii="Arial" w:eastAsia="Times New Roman" w:hAnsi="Arial" w:cs="Arial"/>
          <w:noProof w:val="0"/>
          <w:kern w:val="0"/>
          <w:lang w:eastAsia="en-AU"/>
          <w14:ligatures w14:val="none"/>
        </w:rPr>
        <w:t xml:space="preserve">In summary, the rights of service providers are primarily </w:t>
      </w:r>
      <w:r w:rsidRPr="00641407">
        <w:rPr>
          <w:rFonts w:ascii="Arial" w:eastAsia="Times New Roman" w:hAnsi="Arial" w:cs="Arial"/>
          <w:b/>
          <w:bCs/>
          <w:noProof w:val="0"/>
          <w:kern w:val="0"/>
          <w:lang w:eastAsia="en-AU"/>
          <w14:ligatures w14:val="none"/>
        </w:rPr>
        <w:t>contractual and commercial</w:t>
      </w:r>
      <w:r w:rsidRPr="00641407">
        <w:rPr>
          <w:rFonts w:ascii="Arial" w:eastAsia="Times New Roman" w:hAnsi="Arial" w:cs="Arial"/>
          <w:noProof w:val="0"/>
          <w:kern w:val="0"/>
          <w:lang w:eastAsia="en-AU"/>
          <w14:ligatures w14:val="none"/>
        </w:rPr>
        <w:t xml:space="preserve">, rather than statutory. </w:t>
      </w:r>
      <w:proofErr w:type="spellStart"/>
      <w:r w:rsidRPr="00641407">
        <w:rPr>
          <w:rFonts w:ascii="Arial" w:eastAsia="Times New Roman" w:hAnsi="Arial" w:cs="Arial"/>
          <w:noProof w:val="0"/>
          <w:kern w:val="0"/>
          <w:lang w:eastAsia="en-AU"/>
          <w14:ligatures w14:val="none"/>
        </w:rPr>
        <w:t>Lebara</w:t>
      </w:r>
      <w:proofErr w:type="spellEnd"/>
      <w:r w:rsidRPr="00641407">
        <w:rPr>
          <w:rFonts w:ascii="Arial" w:eastAsia="Times New Roman" w:hAnsi="Arial" w:cs="Arial"/>
          <w:noProof w:val="0"/>
          <w:kern w:val="0"/>
          <w:lang w:eastAsia="en-AU"/>
          <w14:ligatures w14:val="none"/>
        </w:rPr>
        <w:t xml:space="preserve"> operates within these boundaries, leveraging agreements with carriers and property owners to ensure seamless service delivery, compliance with regulations, and the protection of both customer and property interests.</w:t>
      </w:r>
    </w:p>
    <w:p w14:paraId="335C0C90" w14:textId="77777777" w:rsidR="00893C2C" w:rsidRPr="007F04B1" w:rsidRDefault="00893C2C">
      <w:pPr>
        <w:rPr>
          <w:rFonts w:ascii="Arial" w:hAnsi="Arial" w:cs="Arial"/>
          <w:b/>
          <w:bCs/>
        </w:rPr>
      </w:pPr>
    </w:p>
    <w:p w14:paraId="247FD7F9" w14:textId="77777777" w:rsidR="00893C2C" w:rsidRPr="007F04B1" w:rsidRDefault="00893C2C" w:rsidP="00893C2C">
      <w:pPr>
        <w:rPr>
          <w:rFonts w:ascii="Arial" w:hAnsi="Arial" w:cs="Arial"/>
        </w:rPr>
      </w:pPr>
      <w:r w:rsidRPr="007F04B1">
        <w:rPr>
          <w:rFonts w:ascii="Arial" w:hAnsi="Arial" w:cs="Arial"/>
          <w:b/>
          <w:bCs/>
        </w:rPr>
        <w:t>Australian economic conditions:</w:t>
      </w:r>
    </w:p>
    <w:p w14:paraId="05F6F277" w14:textId="77777777" w:rsidR="00A249C4" w:rsidRPr="00A249C4" w:rsidRDefault="00A249C4" w:rsidP="00A249C4">
      <w:pPr>
        <w:jc w:val="both"/>
        <w:rPr>
          <w:rFonts w:ascii="Arial" w:hAnsi="Arial" w:cs="Arial"/>
          <w:color w:val="000000" w:themeColor="text1"/>
        </w:rPr>
      </w:pPr>
      <w:r w:rsidRPr="00A249C4">
        <w:rPr>
          <w:rFonts w:ascii="Arial" w:hAnsi="Arial" w:cs="Arial"/>
          <w:color w:val="000000" w:themeColor="text1"/>
        </w:rPr>
        <w:t xml:space="preserve">Australia’s economy in the March quarter of 2025 recorded modest growth, with real GDP rising just 0.2% for the quarter (1.3% annually). Growth was constrained by severe weather events, reduced public sector activity, and weaker net trade, while private demand provided some support. Household consumption increased by 0.4%, driven largely by essential spending on electricity, gas, food, and communications services, alongside recreation and cultural activities. Private investment rose by 0.7%, supported by dwelling and non-dwelling construction, while public investment declined by 2.0%, detracting from overall growth. Nominal GDP increased 1.4%, reflecting higher labour costs and price growth in services such as health, education, rent, and </w:t>
      </w:r>
      <w:r w:rsidRPr="00A249C4">
        <w:rPr>
          <w:rFonts w:ascii="Arial" w:hAnsi="Arial" w:cs="Arial"/>
          <w:color w:val="000000" w:themeColor="text1"/>
        </w:rPr>
        <w:lastRenderedPageBreak/>
        <w:t>energy. Compensation of employees grew by 1.5%, boosting disposable household incomes, and the household saving ratio rose to 5.2% from 3.9%. Non-mining sectors, including Construction, Information Media &amp; Telecommunications, expanded by 2.1%, supporting steady demand for communication and digital services.</w:t>
      </w:r>
    </w:p>
    <w:p w14:paraId="6DC0739A" w14:textId="77777777" w:rsidR="00A249C4" w:rsidRPr="00A249C4" w:rsidRDefault="00A249C4" w:rsidP="00A249C4">
      <w:pPr>
        <w:jc w:val="both"/>
        <w:rPr>
          <w:rFonts w:ascii="Arial" w:hAnsi="Arial" w:cs="Arial"/>
          <w:color w:val="000000" w:themeColor="text1"/>
        </w:rPr>
      </w:pPr>
      <w:r w:rsidRPr="00A249C4">
        <w:rPr>
          <w:rFonts w:ascii="Arial" w:hAnsi="Arial" w:cs="Arial"/>
          <w:color w:val="000000" w:themeColor="text1"/>
        </w:rPr>
        <w:t>For service providers like Lebara, these economic conditions create both opportunities and challenges. Rising household incomes and a still-tight labour market support demand for essential telecommunications services, particularly prepaid and SIM-only plans that appeal to cost-conscious customers. Growth in the Information Media &amp; Telecommunications sector indicates that mobile and internet usage remains strong, which benefits MVNOs targeting niche markets such as migrant communities. However, weak discretionary spending, inflationary pressures, and reduced public investment require Lebara to maintain competitive pricing, offer flexible bundles, and manage operational costs carefully to sustain growth and customer retention.</w:t>
      </w:r>
    </w:p>
    <w:p w14:paraId="0B1FD9E1" w14:textId="77777777" w:rsidR="00A249C4" w:rsidRPr="00A249C4" w:rsidRDefault="00A249C4" w:rsidP="00A249C4">
      <w:pPr>
        <w:jc w:val="both"/>
        <w:rPr>
          <w:rFonts w:ascii="Arial" w:hAnsi="Arial" w:cs="Arial"/>
          <w:color w:val="000000" w:themeColor="text1"/>
        </w:rPr>
      </w:pPr>
      <w:r w:rsidRPr="00A249C4">
        <w:rPr>
          <w:rFonts w:ascii="Arial" w:hAnsi="Arial" w:cs="Arial"/>
          <w:color w:val="000000" w:themeColor="text1"/>
        </w:rPr>
        <w:t>Key economic indicators for the quarter include:</w:t>
      </w:r>
    </w:p>
    <w:p w14:paraId="5FF634D3"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Real GDP growth: +0.2% quarter-on-quarter, +1.3% annually</w:t>
      </w:r>
    </w:p>
    <w:p w14:paraId="03556350"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Nominal GDP growth: +1.4%</w:t>
      </w:r>
    </w:p>
    <w:p w14:paraId="7DCFB3AC"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Household consumption: +0.4%</w:t>
      </w:r>
    </w:p>
    <w:p w14:paraId="242CD5DC"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Private investment: +0.7%</w:t>
      </w:r>
    </w:p>
    <w:p w14:paraId="67151397"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Public investment: –2.0%</w:t>
      </w:r>
    </w:p>
    <w:p w14:paraId="2E9D6A50"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Exports: –0.8%, Imports: –0.4%</w:t>
      </w:r>
    </w:p>
    <w:p w14:paraId="68044C76"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Compensation of employees: +1.5%</w:t>
      </w:r>
    </w:p>
    <w:p w14:paraId="07F63D10"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Household saving ratio: 5.2%</w:t>
      </w:r>
    </w:p>
    <w:p w14:paraId="0C913B66" w14:textId="77777777" w:rsidR="00A249C4" w:rsidRPr="00A249C4" w:rsidRDefault="00A249C4" w:rsidP="00A249C4">
      <w:pPr>
        <w:numPr>
          <w:ilvl w:val="0"/>
          <w:numId w:val="8"/>
        </w:numPr>
        <w:jc w:val="both"/>
        <w:rPr>
          <w:rFonts w:ascii="Arial" w:hAnsi="Arial" w:cs="Arial"/>
          <w:color w:val="000000" w:themeColor="text1"/>
        </w:rPr>
      </w:pPr>
      <w:r w:rsidRPr="00A249C4">
        <w:rPr>
          <w:rFonts w:ascii="Arial" w:hAnsi="Arial" w:cs="Arial"/>
          <w:color w:val="000000" w:themeColor="text1"/>
        </w:rPr>
        <w:t>Unemployment: ~4.1%</w:t>
      </w:r>
    </w:p>
    <w:p w14:paraId="3AA06E74" w14:textId="77777777" w:rsidR="00A249C4" w:rsidRPr="00A249C4" w:rsidRDefault="00A249C4" w:rsidP="00A249C4">
      <w:pPr>
        <w:jc w:val="both"/>
        <w:rPr>
          <w:rFonts w:ascii="Arial" w:hAnsi="Arial" w:cs="Arial"/>
          <w:color w:val="000000" w:themeColor="text1"/>
        </w:rPr>
      </w:pPr>
      <w:r w:rsidRPr="00A249C4">
        <w:rPr>
          <w:rFonts w:ascii="Arial" w:hAnsi="Arial" w:cs="Arial"/>
          <w:color w:val="000000" w:themeColor="text1"/>
        </w:rPr>
        <w:t>Overall, Lebara can leverage these conditions by targeting segments affected by cost-of-living pressures, focusing on affordable international connectivity, and promoting flexible, value-for-money services. Maintaining customer trust and transparent pricing will be essential in a market where households are cautious with discretionary spending but still require reliable telecommunications services.</w:t>
      </w:r>
    </w:p>
    <w:p w14:paraId="207DE6C4" w14:textId="30B18952" w:rsidR="00FC6F74" w:rsidRDefault="00FC6F74" w:rsidP="007F04B1">
      <w:pPr>
        <w:jc w:val="both"/>
        <w:rPr>
          <w:rFonts w:ascii="Arial" w:hAnsi="Arial" w:cs="Arial"/>
          <w:color w:val="000000" w:themeColor="text1"/>
        </w:rPr>
      </w:pPr>
    </w:p>
    <w:p w14:paraId="3FE41E5C" w14:textId="6C655B17" w:rsidR="00FC6F74" w:rsidRPr="00FC6F74" w:rsidRDefault="00FC6F74" w:rsidP="00FC6F74">
      <w:pPr>
        <w:jc w:val="both"/>
        <w:rPr>
          <w:rFonts w:ascii="Arial" w:hAnsi="Arial" w:cs="Arial"/>
          <w:color w:val="000000" w:themeColor="text1"/>
        </w:rPr>
      </w:pPr>
      <w:r w:rsidRPr="00FC6F74">
        <w:rPr>
          <w:rFonts w:ascii="Arial" w:hAnsi="Arial" w:cs="Arial"/>
          <w:b/>
          <w:bCs/>
          <w:color w:val="000000" w:themeColor="text1"/>
        </w:rPr>
        <w:t xml:space="preserve">Economic Conditions and Their Impact on </w:t>
      </w:r>
      <w:r w:rsidR="00705D87">
        <w:rPr>
          <w:rFonts w:ascii="Arial" w:hAnsi="Arial" w:cs="Arial"/>
          <w:b/>
          <w:bCs/>
          <w:color w:val="000000" w:themeColor="text1"/>
        </w:rPr>
        <w:t>Lebara</w:t>
      </w:r>
      <w:r w:rsidRPr="00FC6F74">
        <w:rPr>
          <w:rFonts w:ascii="Arial" w:hAnsi="Arial" w:cs="Arial"/>
          <w:b/>
          <w:bCs/>
          <w:color w:val="000000" w:themeColor="text1"/>
        </w:rPr>
        <w:t>’ Growth and Planning</w:t>
      </w:r>
    </w:p>
    <w:p w14:paraId="220454CA" w14:textId="77777777" w:rsidR="00765521" w:rsidRPr="00765521" w:rsidRDefault="00765521" w:rsidP="00765521">
      <w:pPr>
        <w:jc w:val="both"/>
        <w:rPr>
          <w:rFonts w:ascii="Arial" w:hAnsi="Arial" w:cs="Arial"/>
          <w:color w:val="000000" w:themeColor="text1"/>
        </w:rPr>
      </w:pPr>
      <w:r w:rsidRPr="00765521">
        <w:rPr>
          <w:rFonts w:ascii="Arial" w:hAnsi="Arial" w:cs="Arial"/>
          <w:color w:val="000000" w:themeColor="text1"/>
        </w:rPr>
        <w:t xml:space="preserve">Australia’s economy in the March quarter of 2025 recorded modest growth, with real GDP up 0.2% for the quarter (1.3% annually). Growth was constrained by severe weather events, weak public sector investment, and reduced net trade, while private demand, household consumption, and non-mining industries provided support. Household consumption rose 0.4%, particularly on essentials such as electricity, gas, food, and communications, reflecting resilient consumer spending. Private investment </w:t>
      </w:r>
      <w:r w:rsidRPr="00765521">
        <w:rPr>
          <w:rFonts w:ascii="Arial" w:hAnsi="Arial" w:cs="Arial"/>
          <w:color w:val="000000" w:themeColor="text1"/>
        </w:rPr>
        <w:lastRenderedPageBreak/>
        <w:t>increased 0.7%, driven by dwelling investment (+2.6%) and non-dwelling construction (+1.3%), including mining and electricity projects. Non-mining sectors such as Construction, Information Media &amp; Telecommunications (+2.1%) and Administrative &amp; Support Services (+1.9%) also contributed positively. Compensation of employees grew 1.5%, boosting disposable incomes, and the household saving ratio rose to 5.2%, providing consumers with financial flexibility despite inflationary pressures.</w:t>
      </w:r>
    </w:p>
    <w:p w14:paraId="1B3593CA" w14:textId="77777777" w:rsidR="00765521" w:rsidRPr="00765521" w:rsidRDefault="00765521" w:rsidP="00765521">
      <w:pPr>
        <w:jc w:val="both"/>
        <w:rPr>
          <w:rFonts w:ascii="Arial" w:hAnsi="Arial" w:cs="Arial"/>
          <w:color w:val="000000" w:themeColor="text1"/>
        </w:rPr>
      </w:pPr>
      <w:r w:rsidRPr="00765521">
        <w:rPr>
          <w:rFonts w:ascii="Arial" w:hAnsi="Arial" w:cs="Arial"/>
          <w:color w:val="000000" w:themeColor="text1"/>
        </w:rPr>
        <w:t>For Lebara, these economic conditions present both opportunities and challenges. Rising household incomes and spending on essential services support demand for prepaid and SIM-only plans, offering an opportunity to attract customers seeking affordable alternatives to premium carriers. Growth in the Information Media &amp; Telecommunications sector indicates strong mobile and internet usage, which Lebara can leverage to expand market share, particularly among cost-conscious and migrant communities that rely on international connectivity. Weak discretionary spending and public sector constraints, however, require careful planning of pricing strategies, flexible service bundles, and efficient cost management to maintain competitiveness.</w:t>
      </w:r>
    </w:p>
    <w:p w14:paraId="71736E04" w14:textId="77777777" w:rsidR="00765521" w:rsidRPr="00765521" w:rsidRDefault="00765521" w:rsidP="00765521">
      <w:pPr>
        <w:jc w:val="both"/>
        <w:rPr>
          <w:rFonts w:ascii="Arial" w:hAnsi="Arial" w:cs="Arial"/>
          <w:color w:val="000000" w:themeColor="text1"/>
        </w:rPr>
      </w:pPr>
      <w:r w:rsidRPr="00765521">
        <w:rPr>
          <w:rFonts w:ascii="Arial" w:hAnsi="Arial" w:cs="Arial"/>
          <w:color w:val="000000" w:themeColor="text1"/>
        </w:rPr>
        <w:t xml:space="preserve">Lebara’s strong reputation for </w:t>
      </w:r>
      <w:r w:rsidRPr="00765521">
        <w:rPr>
          <w:rFonts w:ascii="Arial" w:hAnsi="Arial" w:cs="Arial"/>
          <w:b/>
          <w:bCs/>
          <w:color w:val="000000" w:themeColor="text1"/>
        </w:rPr>
        <w:t>data security and reliable service</w:t>
      </w:r>
      <w:r w:rsidRPr="00765521">
        <w:rPr>
          <w:rFonts w:ascii="Arial" w:hAnsi="Arial" w:cs="Arial"/>
          <w:color w:val="000000" w:themeColor="text1"/>
        </w:rPr>
        <w:t xml:space="preserve"> positions it to gain a competitive advantage in this environment. By emphasising transparency, secure handling of customer information, and responsive support during network interruptions or extreme weather events, Lebara can strengthen customer trust and loyalty. Clear communication, culturally inclusive marketing, and tailored service offerings will help consolidate its niche in affordable international connectivity, differentiating it from both premium carriers and other MVNOs.</w:t>
      </w:r>
    </w:p>
    <w:p w14:paraId="74509426" w14:textId="77777777" w:rsidR="00765521" w:rsidRPr="00765521" w:rsidRDefault="00765521" w:rsidP="00765521">
      <w:pPr>
        <w:jc w:val="both"/>
        <w:rPr>
          <w:rFonts w:ascii="Arial" w:hAnsi="Arial" w:cs="Arial"/>
          <w:color w:val="000000" w:themeColor="text1"/>
        </w:rPr>
      </w:pPr>
      <w:r w:rsidRPr="00765521">
        <w:rPr>
          <w:rFonts w:ascii="Arial" w:hAnsi="Arial" w:cs="Arial"/>
          <w:color w:val="000000" w:themeColor="text1"/>
        </w:rPr>
        <w:t>In practice, Lebara can capitalise on the current economic landscape by:</w:t>
      </w:r>
    </w:p>
    <w:p w14:paraId="52506A05" w14:textId="77777777" w:rsidR="00765521" w:rsidRPr="00765521" w:rsidRDefault="00765521" w:rsidP="00765521">
      <w:pPr>
        <w:numPr>
          <w:ilvl w:val="0"/>
          <w:numId w:val="9"/>
        </w:numPr>
        <w:jc w:val="both"/>
        <w:rPr>
          <w:rFonts w:ascii="Arial" w:hAnsi="Arial" w:cs="Arial"/>
          <w:color w:val="000000" w:themeColor="text1"/>
        </w:rPr>
      </w:pPr>
      <w:r w:rsidRPr="00765521">
        <w:rPr>
          <w:rFonts w:ascii="Arial" w:hAnsi="Arial" w:cs="Arial"/>
          <w:color w:val="000000" w:themeColor="text1"/>
        </w:rPr>
        <w:t>Maintaining competitive prepaid and SIM-only plans to attract customers downgrading from higher-cost carriers.</w:t>
      </w:r>
    </w:p>
    <w:p w14:paraId="7200112A" w14:textId="77777777" w:rsidR="00765521" w:rsidRPr="00765521" w:rsidRDefault="00765521" w:rsidP="00765521">
      <w:pPr>
        <w:numPr>
          <w:ilvl w:val="0"/>
          <w:numId w:val="9"/>
        </w:numPr>
        <w:jc w:val="both"/>
        <w:rPr>
          <w:rFonts w:ascii="Arial" w:hAnsi="Arial" w:cs="Arial"/>
          <w:color w:val="000000" w:themeColor="text1"/>
        </w:rPr>
      </w:pPr>
      <w:r w:rsidRPr="00765521">
        <w:rPr>
          <w:rFonts w:ascii="Arial" w:hAnsi="Arial" w:cs="Arial"/>
          <w:color w:val="000000" w:themeColor="text1"/>
        </w:rPr>
        <w:t>Offering flexible bundles that combine data and international calling to maximise retention.</w:t>
      </w:r>
    </w:p>
    <w:p w14:paraId="079F5FD0" w14:textId="77777777" w:rsidR="00765521" w:rsidRPr="00765521" w:rsidRDefault="00765521" w:rsidP="00765521">
      <w:pPr>
        <w:numPr>
          <w:ilvl w:val="0"/>
          <w:numId w:val="9"/>
        </w:numPr>
        <w:jc w:val="both"/>
        <w:rPr>
          <w:rFonts w:ascii="Arial" w:hAnsi="Arial" w:cs="Arial"/>
          <w:color w:val="000000" w:themeColor="text1"/>
        </w:rPr>
      </w:pPr>
      <w:r w:rsidRPr="00765521">
        <w:rPr>
          <w:rFonts w:ascii="Arial" w:hAnsi="Arial" w:cs="Arial"/>
          <w:color w:val="000000" w:themeColor="text1"/>
        </w:rPr>
        <w:t>Investing in customer engagement through reliable support and transparent communication, particularly during service disruptions.</w:t>
      </w:r>
    </w:p>
    <w:p w14:paraId="082B633E" w14:textId="77777777" w:rsidR="00765521" w:rsidRPr="00765521" w:rsidRDefault="00765521" w:rsidP="00765521">
      <w:pPr>
        <w:numPr>
          <w:ilvl w:val="0"/>
          <w:numId w:val="9"/>
        </w:numPr>
        <w:jc w:val="both"/>
        <w:rPr>
          <w:rFonts w:ascii="Arial" w:hAnsi="Arial" w:cs="Arial"/>
          <w:color w:val="000000" w:themeColor="text1"/>
        </w:rPr>
      </w:pPr>
      <w:r w:rsidRPr="00765521">
        <w:rPr>
          <w:rFonts w:ascii="Arial" w:hAnsi="Arial" w:cs="Arial"/>
          <w:color w:val="000000" w:themeColor="text1"/>
        </w:rPr>
        <w:t>Reinforcing its market positioning as a secure, trustworthy, and affordable provider, targeting segments most affected by cost-of-living pressures.</w:t>
      </w:r>
    </w:p>
    <w:p w14:paraId="038AE93D" w14:textId="77777777" w:rsidR="00765521" w:rsidRPr="00765521" w:rsidRDefault="00765521" w:rsidP="00765521">
      <w:pPr>
        <w:jc w:val="both"/>
        <w:rPr>
          <w:rFonts w:ascii="Arial" w:hAnsi="Arial" w:cs="Arial"/>
          <w:color w:val="000000" w:themeColor="text1"/>
        </w:rPr>
      </w:pPr>
      <w:r w:rsidRPr="00765521">
        <w:rPr>
          <w:rFonts w:ascii="Arial" w:hAnsi="Arial" w:cs="Arial"/>
          <w:color w:val="000000" w:themeColor="text1"/>
        </w:rPr>
        <w:t>Overall, while Australia’s modest economic growth presents some constraints, household spending resilience, wage growth, and sector expansion offer Lebara a favourable environment to strengthen its service offerings, grow its customer base, and continue delivering high-quality, secure, and affordable telecommunications services.</w:t>
      </w:r>
    </w:p>
    <w:p w14:paraId="1B009EEE" w14:textId="77777777" w:rsidR="006E3AE2" w:rsidRDefault="006E3AE2" w:rsidP="00FC6F74">
      <w:pPr>
        <w:jc w:val="both"/>
        <w:rPr>
          <w:rFonts w:ascii="Arial" w:hAnsi="Arial" w:cs="Arial"/>
          <w:color w:val="000000" w:themeColor="text1"/>
        </w:rPr>
      </w:pPr>
    </w:p>
    <w:p w14:paraId="32CCAA35" w14:textId="30D17937" w:rsidR="006E3AE2" w:rsidRPr="00FC6F74" w:rsidRDefault="00765521" w:rsidP="00FC6F74">
      <w:pPr>
        <w:jc w:val="both"/>
        <w:rPr>
          <w:rFonts w:ascii="Arial" w:hAnsi="Arial" w:cs="Arial"/>
          <w:color w:val="000000" w:themeColor="text1"/>
        </w:rPr>
      </w:pPr>
      <w:r w:rsidRPr="00765521">
        <w:rPr>
          <w:rFonts w:ascii="Arial" w:hAnsi="Arial" w:cs="Arial"/>
          <w:color w:val="000000" w:themeColor="text1"/>
        </w:rPr>
        <w:lastRenderedPageBreak/>
        <w:drawing>
          <wp:inline distT="0" distB="0" distL="0" distR="0" wp14:anchorId="6F24092F" wp14:editId="4E28868F">
            <wp:extent cx="5731510" cy="4925695"/>
            <wp:effectExtent l="0" t="0" r="2540" b="8255"/>
            <wp:docPr id="4514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0612" name=""/>
                    <pic:cNvPicPr/>
                  </pic:nvPicPr>
                  <pic:blipFill>
                    <a:blip r:embed="rId7"/>
                    <a:stretch>
                      <a:fillRect/>
                    </a:stretch>
                  </pic:blipFill>
                  <pic:spPr>
                    <a:xfrm>
                      <a:off x="0" y="0"/>
                      <a:ext cx="5731510" cy="4925695"/>
                    </a:xfrm>
                    <a:prstGeom prst="rect">
                      <a:avLst/>
                    </a:prstGeom>
                  </pic:spPr>
                </pic:pic>
              </a:graphicData>
            </a:graphic>
          </wp:inline>
        </w:drawing>
      </w:r>
    </w:p>
    <w:p w14:paraId="49ABE89B" w14:textId="77777777" w:rsidR="00FC6F74" w:rsidRPr="007F04B1" w:rsidRDefault="00FC6F74" w:rsidP="007F04B1">
      <w:pPr>
        <w:jc w:val="both"/>
        <w:rPr>
          <w:rFonts w:ascii="Arial" w:hAnsi="Arial" w:cs="Arial"/>
          <w:color w:val="000000" w:themeColor="text1"/>
        </w:rPr>
      </w:pPr>
    </w:p>
    <w:p w14:paraId="6F5996B7" w14:textId="03BEECF3" w:rsidR="00495A72" w:rsidRDefault="00893C2C" w:rsidP="00893C2C">
      <w:pPr>
        <w:rPr>
          <w:rFonts w:ascii="Arial" w:hAnsi="Arial" w:cs="Arial"/>
          <w:b/>
          <w:bCs/>
        </w:rPr>
      </w:pPr>
      <w:r w:rsidRPr="007F04B1">
        <w:rPr>
          <w:rFonts w:ascii="Arial" w:hAnsi="Arial" w:cs="Arial"/>
          <w:b/>
          <w:bCs/>
        </w:rPr>
        <w:t>Political influences</w:t>
      </w:r>
    </w:p>
    <w:p w14:paraId="360AEEE1" w14:textId="77777777" w:rsidR="00E60F85" w:rsidRPr="00E60F85" w:rsidRDefault="00E60F85" w:rsidP="00E60F85">
      <w:pPr>
        <w:rPr>
          <w:rFonts w:ascii="Times New Roman" w:eastAsia="Times New Roman" w:hAnsi="Times New Roman" w:cs="Times New Roman"/>
          <w:noProof w:val="0"/>
          <w:kern w:val="0"/>
          <w:lang w:eastAsia="en-AU"/>
          <w14:ligatures w14:val="none"/>
        </w:rPr>
      </w:pPr>
      <w:r w:rsidRPr="00E60F85">
        <w:rPr>
          <w:rFonts w:ascii="Times New Roman" w:eastAsia="Times New Roman" w:hAnsi="Times New Roman" w:cs="Times New Roman"/>
          <w:noProof w:val="0"/>
          <w:kern w:val="0"/>
          <w:lang w:eastAsia="en-AU"/>
          <w14:ligatures w14:val="none"/>
        </w:rPr>
        <w:t>These are some of the most significant policy changes in Australia that impact network companies, divided into three main areas: cybersecurity, consumer protection, and the market competition framework.</w:t>
      </w:r>
    </w:p>
    <w:p w14:paraId="5C7AF7B1" w14:textId="77777777" w:rsidR="00E60F85" w:rsidRPr="00E60F85" w:rsidRDefault="00E60F85" w:rsidP="00E60F85">
      <w:pPr>
        <w:rPr>
          <w:rFonts w:ascii="Times New Roman" w:eastAsia="Times New Roman" w:hAnsi="Times New Roman" w:cs="Times New Roman"/>
          <w:noProof w:val="0"/>
          <w:kern w:val="0"/>
          <w:lang w:eastAsia="en-AU"/>
          <w14:ligatures w14:val="none"/>
        </w:rPr>
      </w:pPr>
      <w:r w:rsidRPr="00E60F85">
        <w:rPr>
          <w:rFonts w:ascii="Times New Roman" w:eastAsia="Times New Roman" w:hAnsi="Times New Roman" w:cs="Times New Roman"/>
          <w:b/>
          <w:bCs/>
          <w:noProof w:val="0"/>
          <w:kern w:val="0"/>
          <w:lang w:eastAsia="en-AU"/>
          <w14:ligatures w14:val="none"/>
        </w:rPr>
        <w:t>Cybersecurity</w:t>
      </w:r>
      <w:r w:rsidRPr="00E60F85">
        <w:rPr>
          <w:rFonts w:ascii="Times New Roman" w:eastAsia="Times New Roman" w:hAnsi="Times New Roman" w:cs="Times New Roman"/>
          <w:noProof w:val="0"/>
          <w:kern w:val="0"/>
          <w:lang w:eastAsia="en-AU"/>
          <w14:ligatures w14:val="none"/>
        </w:rPr>
        <w:t xml:space="preserve"> has become a critical political and operational priority. The Australian telecommunications industry has faced substantial challenges due to large-scale cyberattacks, including breaches at Optus and Medibank between 2022 and 2023. These incidents exposed millions of customers’ personal data, caused reputational damage, and highlighted the vulnerabilities of providers in the digital era. In response, the Australian government introduced the </w:t>
      </w:r>
      <w:r w:rsidRPr="00E60F85">
        <w:rPr>
          <w:rFonts w:ascii="Times New Roman" w:eastAsia="Times New Roman" w:hAnsi="Times New Roman" w:cs="Times New Roman"/>
          <w:b/>
          <w:bCs/>
          <w:noProof w:val="0"/>
          <w:kern w:val="0"/>
          <w:lang w:eastAsia="en-AU"/>
          <w14:ligatures w14:val="none"/>
        </w:rPr>
        <w:t>Cybersecurity Act 2024</w:t>
      </w:r>
      <w:r w:rsidRPr="00E60F85">
        <w:rPr>
          <w:rFonts w:ascii="Times New Roman" w:eastAsia="Times New Roman" w:hAnsi="Times New Roman" w:cs="Times New Roman"/>
          <w:noProof w:val="0"/>
          <w:kern w:val="0"/>
          <w:lang w:eastAsia="en-AU"/>
          <w14:ligatures w14:val="none"/>
        </w:rPr>
        <w:t xml:space="preserve">, which obliges all telecommunications providers, including MVNOs like </w:t>
      </w:r>
      <w:proofErr w:type="spellStart"/>
      <w:r w:rsidRPr="00E60F85">
        <w:rPr>
          <w:rFonts w:ascii="Times New Roman" w:eastAsia="Times New Roman" w:hAnsi="Times New Roman" w:cs="Times New Roman"/>
          <w:noProof w:val="0"/>
          <w:kern w:val="0"/>
          <w:lang w:eastAsia="en-AU"/>
          <w14:ligatures w14:val="none"/>
        </w:rPr>
        <w:t>Lebara</w:t>
      </w:r>
      <w:proofErr w:type="spellEnd"/>
      <w:r w:rsidRPr="00E60F85">
        <w:rPr>
          <w:rFonts w:ascii="Times New Roman" w:eastAsia="Times New Roman" w:hAnsi="Times New Roman" w:cs="Times New Roman"/>
          <w:noProof w:val="0"/>
          <w:kern w:val="0"/>
          <w:lang w:eastAsia="en-AU"/>
          <w14:ligatures w14:val="none"/>
        </w:rPr>
        <w:t xml:space="preserve">, to report serious incidents, implement robust data protection measures, and increase liability in the event of breaches. While this legislation imposes additional compliance responsibilities and operational costs, it also provides an opportunity for </w:t>
      </w:r>
      <w:proofErr w:type="spellStart"/>
      <w:r w:rsidRPr="00E60F85">
        <w:rPr>
          <w:rFonts w:ascii="Times New Roman" w:eastAsia="Times New Roman" w:hAnsi="Times New Roman" w:cs="Times New Roman"/>
          <w:noProof w:val="0"/>
          <w:kern w:val="0"/>
          <w:lang w:eastAsia="en-AU"/>
          <w14:ligatures w14:val="none"/>
        </w:rPr>
        <w:t>Lebara</w:t>
      </w:r>
      <w:proofErr w:type="spellEnd"/>
      <w:r w:rsidRPr="00E60F85">
        <w:rPr>
          <w:rFonts w:ascii="Times New Roman" w:eastAsia="Times New Roman" w:hAnsi="Times New Roman" w:cs="Times New Roman"/>
          <w:noProof w:val="0"/>
          <w:kern w:val="0"/>
          <w:lang w:eastAsia="en-AU"/>
          <w14:ligatures w14:val="none"/>
        </w:rPr>
        <w:t xml:space="preserve"> to differentiate itself by reinforcing its strong track record in data security and customer trust.</w:t>
      </w:r>
    </w:p>
    <w:p w14:paraId="747D25DA" w14:textId="77777777" w:rsidR="00E60F85" w:rsidRPr="00E60F85" w:rsidRDefault="00E60F85" w:rsidP="00E60F85">
      <w:pPr>
        <w:rPr>
          <w:rFonts w:ascii="Times New Roman" w:eastAsia="Times New Roman" w:hAnsi="Times New Roman" w:cs="Times New Roman"/>
          <w:noProof w:val="0"/>
          <w:kern w:val="0"/>
          <w:lang w:eastAsia="en-AU"/>
          <w14:ligatures w14:val="none"/>
        </w:rPr>
      </w:pPr>
      <w:r w:rsidRPr="00E60F85">
        <w:rPr>
          <w:rFonts w:ascii="Times New Roman" w:eastAsia="Times New Roman" w:hAnsi="Times New Roman" w:cs="Times New Roman"/>
          <w:b/>
          <w:bCs/>
          <w:noProof w:val="0"/>
          <w:kern w:val="0"/>
          <w:lang w:eastAsia="en-AU"/>
          <w14:ligatures w14:val="none"/>
        </w:rPr>
        <w:lastRenderedPageBreak/>
        <w:t>Consumer protection</w:t>
      </w:r>
      <w:r w:rsidRPr="00E60F85">
        <w:rPr>
          <w:rFonts w:ascii="Times New Roman" w:eastAsia="Times New Roman" w:hAnsi="Times New Roman" w:cs="Times New Roman"/>
          <w:noProof w:val="0"/>
          <w:kern w:val="0"/>
          <w:lang w:eastAsia="en-AU"/>
          <w14:ligatures w14:val="none"/>
        </w:rPr>
        <w:t xml:space="preserve"> continues to be a major political driver. Regulatory bodies such as the </w:t>
      </w:r>
      <w:r w:rsidRPr="00E60F85">
        <w:rPr>
          <w:rFonts w:ascii="Times New Roman" w:eastAsia="Times New Roman" w:hAnsi="Times New Roman" w:cs="Times New Roman"/>
          <w:b/>
          <w:bCs/>
          <w:noProof w:val="0"/>
          <w:kern w:val="0"/>
          <w:lang w:eastAsia="en-AU"/>
          <w14:ligatures w14:val="none"/>
        </w:rPr>
        <w:t>ACCC</w:t>
      </w:r>
      <w:r w:rsidRPr="00E60F85">
        <w:rPr>
          <w:rFonts w:ascii="Times New Roman" w:eastAsia="Times New Roman" w:hAnsi="Times New Roman" w:cs="Times New Roman"/>
          <w:noProof w:val="0"/>
          <w:kern w:val="0"/>
          <w:lang w:eastAsia="en-AU"/>
          <w14:ligatures w14:val="none"/>
        </w:rPr>
        <w:t xml:space="preserve"> (Australian Competition and Consumer Commission) and the </w:t>
      </w:r>
      <w:r w:rsidRPr="00E60F85">
        <w:rPr>
          <w:rFonts w:ascii="Times New Roman" w:eastAsia="Times New Roman" w:hAnsi="Times New Roman" w:cs="Times New Roman"/>
          <w:b/>
          <w:bCs/>
          <w:noProof w:val="0"/>
          <w:kern w:val="0"/>
          <w:lang w:eastAsia="en-AU"/>
          <w14:ligatures w14:val="none"/>
        </w:rPr>
        <w:t>ACMA</w:t>
      </w:r>
      <w:r w:rsidRPr="00E60F85">
        <w:rPr>
          <w:rFonts w:ascii="Times New Roman" w:eastAsia="Times New Roman" w:hAnsi="Times New Roman" w:cs="Times New Roman"/>
          <w:noProof w:val="0"/>
          <w:kern w:val="0"/>
          <w:lang w:eastAsia="en-AU"/>
          <w14:ligatures w14:val="none"/>
        </w:rPr>
        <w:t xml:space="preserve"> (Australian Communications and Media Authority) safeguard citizens from scams, misleading advertising, and unfair selling practices. Strong enforcement, including substantial fines—as seen with the $100 million penalty imposed on Optus—demonstrates the government’s commitment to protecting consumers. For </w:t>
      </w:r>
      <w:proofErr w:type="spellStart"/>
      <w:r w:rsidRPr="00E60F85">
        <w:rPr>
          <w:rFonts w:ascii="Times New Roman" w:eastAsia="Times New Roman" w:hAnsi="Times New Roman" w:cs="Times New Roman"/>
          <w:noProof w:val="0"/>
          <w:kern w:val="0"/>
          <w:lang w:eastAsia="en-AU"/>
          <w14:ligatures w14:val="none"/>
        </w:rPr>
        <w:t>Lebara</w:t>
      </w:r>
      <w:proofErr w:type="spellEnd"/>
      <w:r w:rsidRPr="00E60F85">
        <w:rPr>
          <w:rFonts w:ascii="Times New Roman" w:eastAsia="Times New Roman" w:hAnsi="Times New Roman" w:cs="Times New Roman"/>
          <w:noProof w:val="0"/>
          <w:kern w:val="0"/>
          <w:lang w:eastAsia="en-AU"/>
          <w14:ligatures w14:val="none"/>
        </w:rPr>
        <w:t>, this means ensuring transparent pricing, accurate advertising, and fair contract terms, which not only ensures compliance but also strengthens its reputation among cost-conscious customers.</w:t>
      </w:r>
    </w:p>
    <w:p w14:paraId="00221343" w14:textId="77777777" w:rsidR="00E60F85" w:rsidRPr="00E60F85" w:rsidRDefault="00E60F85" w:rsidP="00E60F85">
      <w:pPr>
        <w:rPr>
          <w:rFonts w:ascii="Times New Roman" w:eastAsia="Times New Roman" w:hAnsi="Times New Roman" w:cs="Times New Roman"/>
          <w:noProof w:val="0"/>
          <w:kern w:val="0"/>
          <w:lang w:eastAsia="en-AU"/>
          <w14:ligatures w14:val="none"/>
        </w:rPr>
      </w:pPr>
      <w:r w:rsidRPr="00E60F85">
        <w:rPr>
          <w:rFonts w:ascii="Times New Roman" w:eastAsia="Times New Roman" w:hAnsi="Times New Roman" w:cs="Times New Roman"/>
          <w:noProof w:val="0"/>
          <w:kern w:val="0"/>
          <w:lang w:eastAsia="en-AU"/>
          <w14:ligatures w14:val="none"/>
        </w:rPr>
        <w:t xml:space="preserve">Finally, the </w:t>
      </w:r>
      <w:r w:rsidRPr="00E60F85">
        <w:rPr>
          <w:rFonts w:ascii="Times New Roman" w:eastAsia="Times New Roman" w:hAnsi="Times New Roman" w:cs="Times New Roman"/>
          <w:b/>
          <w:bCs/>
          <w:noProof w:val="0"/>
          <w:kern w:val="0"/>
          <w:lang w:eastAsia="en-AU"/>
          <w14:ligatures w14:val="none"/>
        </w:rPr>
        <w:t>universal access and competition framework</w:t>
      </w:r>
      <w:r w:rsidRPr="00E60F85">
        <w:rPr>
          <w:rFonts w:ascii="Times New Roman" w:eastAsia="Times New Roman" w:hAnsi="Times New Roman" w:cs="Times New Roman"/>
          <w:noProof w:val="0"/>
          <w:kern w:val="0"/>
          <w:lang w:eastAsia="en-AU"/>
          <w14:ligatures w14:val="none"/>
        </w:rPr>
        <w:t xml:space="preserve"> has reshaped the market. The </w:t>
      </w:r>
      <w:r w:rsidRPr="00E60F85">
        <w:rPr>
          <w:rFonts w:ascii="Times New Roman" w:eastAsia="Times New Roman" w:hAnsi="Times New Roman" w:cs="Times New Roman"/>
          <w:b/>
          <w:bCs/>
          <w:noProof w:val="0"/>
          <w:kern w:val="0"/>
          <w:lang w:eastAsia="en-AU"/>
          <w14:ligatures w14:val="none"/>
        </w:rPr>
        <w:t>National Broadband Network (NBN)</w:t>
      </w:r>
      <w:r w:rsidRPr="00E60F85">
        <w:rPr>
          <w:rFonts w:ascii="Times New Roman" w:eastAsia="Times New Roman" w:hAnsi="Times New Roman" w:cs="Times New Roman"/>
          <w:noProof w:val="0"/>
          <w:kern w:val="0"/>
          <w:lang w:eastAsia="en-AU"/>
          <w14:ligatures w14:val="none"/>
        </w:rPr>
        <w:t xml:space="preserve">, established to provide essential broadband services nationwide, operates as a wholesale provider. Retail companies, including </w:t>
      </w:r>
      <w:proofErr w:type="spellStart"/>
      <w:r w:rsidRPr="00E60F85">
        <w:rPr>
          <w:rFonts w:ascii="Times New Roman" w:eastAsia="Times New Roman" w:hAnsi="Times New Roman" w:cs="Times New Roman"/>
          <w:noProof w:val="0"/>
          <w:kern w:val="0"/>
          <w:lang w:eastAsia="en-AU"/>
          <w14:ligatures w14:val="none"/>
        </w:rPr>
        <w:t>Lebara</w:t>
      </w:r>
      <w:proofErr w:type="spellEnd"/>
      <w:r w:rsidRPr="00E60F85">
        <w:rPr>
          <w:rFonts w:ascii="Times New Roman" w:eastAsia="Times New Roman" w:hAnsi="Times New Roman" w:cs="Times New Roman"/>
          <w:noProof w:val="0"/>
          <w:kern w:val="0"/>
          <w:lang w:eastAsia="en-AU"/>
          <w14:ligatures w14:val="none"/>
        </w:rPr>
        <w:t xml:space="preserve">, must utilise its infrastructure to deliver services, creating both opportunities and challenges. While this allows </w:t>
      </w:r>
      <w:proofErr w:type="spellStart"/>
      <w:r w:rsidRPr="00E60F85">
        <w:rPr>
          <w:rFonts w:ascii="Times New Roman" w:eastAsia="Times New Roman" w:hAnsi="Times New Roman" w:cs="Times New Roman"/>
          <w:noProof w:val="0"/>
          <w:kern w:val="0"/>
          <w:lang w:eastAsia="en-AU"/>
          <w14:ligatures w14:val="none"/>
        </w:rPr>
        <w:t>Lebara</w:t>
      </w:r>
      <w:proofErr w:type="spellEnd"/>
      <w:r w:rsidRPr="00E60F85">
        <w:rPr>
          <w:rFonts w:ascii="Times New Roman" w:eastAsia="Times New Roman" w:hAnsi="Times New Roman" w:cs="Times New Roman"/>
          <w:noProof w:val="0"/>
          <w:kern w:val="0"/>
          <w:lang w:eastAsia="en-AU"/>
          <w14:ligatures w14:val="none"/>
        </w:rPr>
        <w:t xml:space="preserve"> to expand coverage without investing in physical network infrastructure, it also requires careful planning and coordination to ensure seamless service delivery, integration with existing systems, and compliance with NBN regulations. Additionally, the ACCC regulates access to other operators’ networks to prevent monopolistic practices and maintain competitive pricing for consumers.</w:t>
      </w:r>
    </w:p>
    <w:p w14:paraId="36499695" w14:textId="77777777" w:rsidR="00E60F85" w:rsidRPr="00E60F85" w:rsidRDefault="00E60F85" w:rsidP="00E60F85">
      <w:pPr>
        <w:rPr>
          <w:rFonts w:ascii="Times New Roman" w:eastAsia="Times New Roman" w:hAnsi="Times New Roman" w:cs="Times New Roman"/>
          <w:noProof w:val="0"/>
          <w:kern w:val="0"/>
          <w:lang w:eastAsia="en-AU"/>
          <w14:ligatures w14:val="none"/>
        </w:rPr>
      </w:pPr>
      <w:r w:rsidRPr="00E60F85">
        <w:rPr>
          <w:rFonts w:ascii="Times New Roman" w:eastAsia="Times New Roman" w:hAnsi="Times New Roman" w:cs="Times New Roman"/>
          <w:noProof w:val="0"/>
          <w:kern w:val="0"/>
          <w:lang w:eastAsia="en-AU"/>
          <w14:ligatures w14:val="none"/>
        </w:rPr>
        <w:t xml:space="preserve">In summary, the Australian telecommunications industry faces increasing pressures from cybersecurity threats, regulatory oversight, and market restructuring through the NBN. For </w:t>
      </w:r>
      <w:proofErr w:type="spellStart"/>
      <w:r w:rsidRPr="00E60F85">
        <w:rPr>
          <w:rFonts w:ascii="Times New Roman" w:eastAsia="Times New Roman" w:hAnsi="Times New Roman" w:cs="Times New Roman"/>
          <w:noProof w:val="0"/>
          <w:kern w:val="0"/>
          <w:lang w:eastAsia="en-AU"/>
          <w14:ligatures w14:val="none"/>
        </w:rPr>
        <w:t>Lebara</w:t>
      </w:r>
      <w:proofErr w:type="spellEnd"/>
      <w:r w:rsidRPr="00E60F85">
        <w:rPr>
          <w:rFonts w:ascii="Times New Roman" w:eastAsia="Times New Roman" w:hAnsi="Times New Roman" w:cs="Times New Roman"/>
          <w:noProof w:val="0"/>
          <w:kern w:val="0"/>
          <w:lang w:eastAsia="en-AU"/>
          <w14:ligatures w14:val="none"/>
        </w:rPr>
        <w:t xml:space="preserve">, these developments highlight the importance of </w:t>
      </w:r>
      <w:r w:rsidRPr="00E60F85">
        <w:rPr>
          <w:rFonts w:ascii="Times New Roman" w:eastAsia="Times New Roman" w:hAnsi="Times New Roman" w:cs="Times New Roman"/>
          <w:b/>
          <w:bCs/>
          <w:noProof w:val="0"/>
          <w:kern w:val="0"/>
          <w:lang w:eastAsia="en-AU"/>
          <w14:ligatures w14:val="none"/>
        </w:rPr>
        <w:t>proactive security measures, strong consumer trust, and strategic planning for network integration</w:t>
      </w:r>
      <w:r w:rsidRPr="00E60F85">
        <w:rPr>
          <w:rFonts w:ascii="Times New Roman" w:eastAsia="Times New Roman" w:hAnsi="Times New Roman" w:cs="Times New Roman"/>
          <w:noProof w:val="0"/>
          <w:kern w:val="0"/>
          <w:lang w:eastAsia="en-AU"/>
          <w14:ligatures w14:val="none"/>
        </w:rPr>
        <w:t>, ensuring the company can grow sustainably while maintaining its reputation for secure, reliable, and affordable services.</w:t>
      </w:r>
    </w:p>
    <w:p w14:paraId="3A7C1151" w14:textId="77777777" w:rsidR="00E60F85" w:rsidRDefault="00E60F85" w:rsidP="00893C2C">
      <w:pPr>
        <w:rPr>
          <w:rFonts w:ascii="Arial" w:hAnsi="Arial" w:cs="Arial"/>
          <w:b/>
          <w:bCs/>
        </w:rPr>
      </w:pPr>
    </w:p>
    <w:p w14:paraId="731005D9" w14:textId="583CDEEE" w:rsidR="00495A72" w:rsidRDefault="00495A72" w:rsidP="00893C2C">
      <w:pPr>
        <w:rPr>
          <w:rFonts w:ascii="Arial" w:hAnsi="Arial" w:cs="Arial"/>
          <w:b/>
          <w:bCs/>
        </w:rPr>
      </w:pPr>
      <w:r w:rsidRPr="00495A72">
        <w:rPr>
          <w:rFonts w:ascii="Arial" w:hAnsi="Arial" w:cs="Arial"/>
          <w:b/>
          <w:bCs/>
        </w:rPr>
        <w:t>Political Influences</w:t>
      </w:r>
      <w:r w:rsidR="002044B0">
        <w:rPr>
          <w:rFonts w:ascii="Arial" w:hAnsi="Arial" w:cs="Arial"/>
          <w:b/>
          <w:bCs/>
        </w:rPr>
        <w:t xml:space="preserve"> </w:t>
      </w:r>
      <w:r w:rsidR="002044B0" w:rsidRPr="002044B0">
        <w:rPr>
          <w:rFonts w:ascii="Arial" w:hAnsi="Arial" w:cs="Arial"/>
          <w:b/>
          <w:bCs/>
        </w:rPr>
        <w:t xml:space="preserve">and Their Impact on </w:t>
      </w:r>
      <w:r w:rsidR="002044B0">
        <w:rPr>
          <w:rFonts w:ascii="Arial" w:hAnsi="Arial" w:cs="Arial"/>
          <w:b/>
          <w:bCs/>
        </w:rPr>
        <w:t>Lebara</w:t>
      </w:r>
    </w:p>
    <w:p w14:paraId="6AD6FAF0" w14:textId="77777777" w:rsidR="00900094" w:rsidRDefault="00900094" w:rsidP="00900094">
      <w:pPr>
        <w:pStyle w:val="NormalWeb"/>
      </w:pPr>
      <w:r>
        <w:t>The Australian telecommunications industry is heavily regulated, and recent political developments in areas such as cybersecurity, consumer protection, and market competition have created both challenges and opportunities for Optus. These influences directly affect strategic planning, operational decisions, and investment priorities, making it essential for the company to align its business practices with evolving regulatory expectations.</w:t>
      </w:r>
    </w:p>
    <w:p w14:paraId="5465CBF0" w14:textId="77777777" w:rsidR="00900094" w:rsidRDefault="00900094" w:rsidP="00900094">
      <w:pPr>
        <w:pStyle w:val="NormalWeb"/>
      </w:pPr>
      <w:r>
        <w:t xml:space="preserve">Cybersecurity has become one of the most significant political influences in recent years. The 2022 Optus data breach, which exposed the personal data of millions of customers, highlighted vulnerabilities in the sector and prompted the introduction of the </w:t>
      </w:r>
      <w:r>
        <w:rPr>
          <w:rStyle w:val="Strong"/>
          <w:rFonts w:eastAsiaTheme="majorEastAsia"/>
        </w:rPr>
        <w:t>Cybersecurity Act 2024</w:t>
      </w:r>
      <w:r>
        <w:t>. This legislation mandates the reporting of serious cyber incidents and ransom demands while increasing corporate liability for breaches. The Act imposes substantial financial penalties for inadequate data protection, compelling Optus to invest heavily in advanced security systems, staff training, and compliance frameworks. While these measures increase operating costs, they are strategically necessary: without robust cybersecurity, Optus risks regulatory sanctions, reputational damage, and erosion of consumer trust.</w:t>
      </w:r>
    </w:p>
    <w:p w14:paraId="604D8EAD" w14:textId="77777777" w:rsidR="00900094" w:rsidRDefault="00900094" w:rsidP="00900094">
      <w:pPr>
        <w:pStyle w:val="NormalWeb"/>
      </w:pPr>
      <w:r>
        <w:t xml:space="preserve">Consumer protection is another area where political influence strongly shapes Optus’ operations. The </w:t>
      </w:r>
      <w:r>
        <w:rPr>
          <w:rStyle w:val="Strong"/>
          <w:rFonts w:eastAsiaTheme="majorEastAsia"/>
        </w:rPr>
        <w:t>ACCC</w:t>
      </w:r>
      <w:r>
        <w:t xml:space="preserve"> and </w:t>
      </w:r>
      <w:r>
        <w:rPr>
          <w:rStyle w:val="Strong"/>
          <w:rFonts w:eastAsiaTheme="majorEastAsia"/>
        </w:rPr>
        <w:t>ACMA</w:t>
      </w:r>
      <w:r>
        <w:t xml:space="preserve"> have the authority to regulate advertising, monitor </w:t>
      </w:r>
      <w:r>
        <w:lastRenderedPageBreak/>
        <w:t>pricing behaviour, and enforce penalties for misconduct. Optus’ $100 million fine for misleading conduct demonstrates the seriousness of compliance expectations. In response, the company must strengthen transparency, enforce internal controls, and implement proactive measures such as scam prevention and fair service delivery. These actions not only ensure regulatory compliance but also support customer confidence, which is critical in a competitive market.</w:t>
      </w:r>
    </w:p>
    <w:p w14:paraId="1A67708C" w14:textId="77777777" w:rsidR="00900094" w:rsidRDefault="00900094" w:rsidP="00900094">
      <w:pPr>
        <w:pStyle w:val="NormalWeb"/>
      </w:pPr>
      <w:r>
        <w:t xml:space="preserve">Market competition and universal access policies also influence Optus’ strategic positioning. The government’s rollout of the </w:t>
      </w:r>
      <w:r>
        <w:rPr>
          <w:rStyle w:val="Strong"/>
          <w:rFonts w:eastAsiaTheme="majorEastAsia"/>
        </w:rPr>
        <w:t>National Broadband Network (NBN)</w:t>
      </w:r>
      <w:r>
        <w:t xml:space="preserve"> ensures that high-speed internet is available to all Australians, regardless of location. As a wholesale provider, NBN obliges Optus to purchase access while competing at the retail level. This structural change requires Optus to differentiate through pricing strategies, customer service, and innovative offerings rather than relying on exclusive control of infrastructure. Simultaneously, the ACCC regulates network access to prevent monopolistic behaviour, reinforcing the need for Optus to operate efficiently, competitively, and within a politically influenced market framework.</w:t>
      </w:r>
    </w:p>
    <w:p w14:paraId="0D555B57" w14:textId="77777777" w:rsidR="00900094" w:rsidRDefault="00900094" w:rsidP="00900094">
      <w:pPr>
        <w:pStyle w:val="NormalWeb"/>
      </w:pPr>
      <w:r>
        <w:t>Overall, political factors in cybersecurity, consumer protection, and competition create both constraints and opportunities for Optus. By investing in advanced security, maintaining rigorous compliance frameworks, and innovating in service delivery and pricing, Optus can mitigate risks associated with rising regulation while strengthening its market position and building long-term consumer trust.</w:t>
      </w:r>
    </w:p>
    <w:p w14:paraId="39037E22" w14:textId="77777777" w:rsidR="00900094" w:rsidRPr="007F04B1" w:rsidRDefault="00900094" w:rsidP="00893C2C">
      <w:pPr>
        <w:rPr>
          <w:rFonts w:ascii="Arial" w:hAnsi="Arial" w:cs="Arial"/>
        </w:rPr>
      </w:pPr>
    </w:p>
    <w:p w14:paraId="0FF28031" w14:textId="77777777" w:rsidR="00080865" w:rsidRDefault="00893C2C" w:rsidP="00080865">
      <w:pPr>
        <w:rPr>
          <w:rFonts w:ascii="Arial" w:hAnsi="Arial" w:cs="Arial"/>
          <w:b/>
          <w:bCs/>
        </w:rPr>
      </w:pPr>
      <w:r w:rsidRPr="002A2B39">
        <w:rPr>
          <w:rFonts w:ascii="Arial" w:hAnsi="Arial" w:cs="Arial"/>
          <w:b/>
          <w:bCs/>
          <w:highlight w:val="yellow"/>
        </w:rPr>
        <w:t>Issues</w:t>
      </w:r>
    </w:p>
    <w:p w14:paraId="5B63B977" w14:textId="0B1717A3" w:rsidR="00080865" w:rsidRPr="00080865" w:rsidRDefault="00080865" w:rsidP="00080865">
      <w:pPr>
        <w:rPr>
          <w:rFonts w:ascii="Arial" w:hAnsi="Arial" w:cs="Arial"/>
          <w:b/>
          <w:bCs/>
        </w:rPr>
      </w:pPr>
      <w:r w:rsidRPr="00080865">
        <w:rPr>
          <w:rFonts w:ascii="Times New Roman" w:eastAsia="Times New Roman" w:hAnsi="Times New Roman" w:cs="Times New Roman"/>
          <w:noProof w:val="0"/>
          <w:kern w:val="0"/>
          <w:lang w:eastAsia="en-AU"/>
          <w14:ligatures w14:val="none"/>
        </w:rPr>
        <w:t xml:space="preserve">Optus, as one of Australia’s leading telecommunications providers, faces a complex set of challenges that are both operational and strategic. One of the most significant issues is </w:t>
      </w:r>
      <w:r w:rsidRPr="00080865">
        <w:rPr>
          <w:rFonts w:ascii="Times New Roman" w:eastAsia="Times New Roman" w:hAnsi="Times New Roman" w:cs="Times New Roman"/>
          <w:b/>
          <w:bCs/>
          <w:noProof w:val="0"/>
          <w:kern w:val="0"/>
          <w:lang w:eastAsia="en-AU"/>
          <w14:ligatures w14:val="none"/>
        </w:rPr>
        <w:t>data security and cybersecurity</w:t>
      </w:r>
      <w:r w:rsidRPr="00080865">
        <w:rPr>
          <w:rFonts w:ascii="Times New Roman" w:eastAsia="Times New Roman" w:hAnsi="Times New Roman" w:cs="Times New Roman"/>
          <w:noProof w:val="0"/>
          <w:kern w:val="0"/>
          <w:lang w:eastAsia="en-AU"/>
          <w14:ligatures w14:val="none"/>
        </w:rPr>
        <w:t xml:space="preserve">. The 2022 data breach, which exposed the personal information of millions of customers, revealed vulnerabilities in Optus’ systems and processes. This incident not only resulted in reputational damage and loss of customer trust but also triggered stricter regulatory requirements under the </w:t>
      </w:r>
      <w:r w:rsidRPr="00080865">
        <w:rPr>
          <w:rFonts w:ascii="Times New Roman" w:eastAsia="Times New Roman" w:hAnsi="Times New Roman" w:cs="Times New Roman"/>
          <w:b/>
          <w:bCs/>
          <w:noProof w:val="0"/>
          <w:kern w:val="0"/>
          <w:lang w:eastAsia="en-AU"/>
          <w14:ligatures w14:val="none"/>
        </w:rPr>
        <w:t>Cybersecurity Act 2024</w:t>
      </w:r>
      <w:r w:rsidRPr="00080865">
        <w:rPr>
          <w:rFonts w:ascii="Times New Roman" w:eastAsia="Times New Roman" w:hAnsi="Times New Roman" w:cs="Times New Roman"/>
          <w:noProof w:val="0"/>
          <w:kern w:val="0"/>
          <w:lang w:eastAsia="en-AU"/>
          <w14:ligatures w14:val="none"/>
        </w:rPr>
        <w:t>, including mandatory reporting of incidents and increased corporate liability. Moving forward, Optus must continually invest in advanced security infrastructure, staff training, and compliance measures to mitigate the risk of future breaches, which could result in substantial fines or further reputational harm.</w:t>
      </w:r>
    </w:p>
    <w:p w14:paraId="1BCEE845" w14:textId="77777777" w:rsidR="00080865" w:rsidRPr="00080865" w:rsidRDefault="00080865" w:rsidP="00080865">
      <w:pPr>
        <w:spacing w:before="100" w:beforeAutospacing="1" w:after="100" w:afterAutospacing="1" w:line="240" w:lineRule="auto"/>
        <w:rPr>
          <w:rFonts w:ascii="Times New Roman" w:eastAsia="Times New Roman" w:hAnsi="Times New Roman" w:cs="Times New Roman"/>
          <w:noProof w:val="0"/>
          <w:kern w:val="0"/>
          <w:lang w:eastAsia="en-AU"/>
          <w14:ligatures w14:val="none"/>
        </w:rPr>
      </w:pPr>
      <w:r w:rsidRPr="00080865">
        <w:rPr>
          <w:rFonts w:ascii="Times New Roman" w:eastAsia="Times New Roman" w:hAnsi="Times New Roman" w:cs="Times New Roman"/>
          <w:noProof w:val="0"/>
          <w:kern w:val="0"/>
          <w:lang w:eastAsia="en-AU"/>
          <w14:ligatures w14:val="none"/>
        </w:rPr>
        <w:t xml:space="preserve">Another major challenge is </w:t>
      </w:r>
      <w:r w:rsidRPr="00080865">
        <w:rPr>
          <w:rFonts w:ascii="Times New Roman" w:eastAsia="Times New Roman" w:hAnsi="Times New Roman" w:cs="Times New Roman"/>
          <w:b/>
          <w:bCs/>
          <w:noProof w:val="0"/>
          <w:kern w:val="0"/>
          <w:lang w:eastAsia="en-AU"/>
          <w14:ligatures w14:val="none"/>
        </w:rPr>
        <w:t>regulatory compliance and consumer protection</w:t>
      </w:r>
      <w:r w:rsidRPr="00080865">
        <w:rPr>
          <w:rFonts w:ascii="Times New Roman" w:eastAsia="Times New Roman" w:hAnsi="Times New Roman" w:cs="Times New Roman"/>
          <w:noProof w:val="0"/>
          <w:kern w:val="0"/>
          <w:lang w:eastAsia="en-AU"/>
          <w14:ligatures w14:val="none"/>
        </w:rPr>
        <w:t>. Optus operates in a tightly regulated environment overseen by the ACCC and ACMA. Past issues, such as the $100 million fine for misleading conduct, demonstrate that failure to comply with consumer protection laws can have severe financial and reputational consequences. In the future, Optus will need to maintain rigorous compliance frameworks, implement proactive measures to prevent scams, and ensure transparency in billing and service delivery to avoid penalties and retain consumer trust.</w:t>
      </w:r>
    </w:p>
    <w:p w14:paraId="6BB150F7" w14:textId="77777777" w:rsidR="00080865" w:rsidRPr="00080865" w:rsidRDefault="00080865" w:rsidP="00080865">
      <w:pPr>
        <w:spacing w:before="100" w:beforeAutospacing="1" w:after="100" w:afterAutospacing="1" w:line="240" w:lineRule="auto"/>
        <w:rPr>
          <w:rFonts w:ascii="Times New Roman" w:eastAsia="Times New Roman" w:hAnsi="Times New Roman" w:cs="Times New Roman"/>
          <w:noProof w:val="0"/>
          <w:kern w:val="0"/>
          <w:lang w:eastAsia="en-AU"/>
          <w14:ligatures w14:val="none"/>
        </w:rPr>
      </w:pPr>
      <w:r w:rsidRPr="00080865">
        <w:rPr>
          <w:rFonts w:ascii="Times New Roman" w:eastAsia="Times New Roman" w:hAnsi="Times New Roman" w:cs="Times New Roman"/>
          <w:noProof w:val="0"/>
          <w:kern w:val="0"/>
          <w:lang w:eastAsia="en-AU"/>
          <w14:ligatures w14:val="none"/>
        </w:rPr>
        <w:t xml:space="preserve">Economic pressures also pose significant issues. Rising </w:t>
      </w:r>
      <w:r w:rsidRPr="00080865">
        <w:rPr>
          <w:rFonts w:ascii="Times New Roman" w:eastAsia="Times New Roman" w:hAnsi="Times New Roman" w:cs="Times New Roman"/>
          <w:b/>
          <w:bCs/>
          <w:noProof w:val="0"/>
          <w:kern w:val="0"/>
          <w:lang w:eastAsia="en-AU"/>
          <w14:ligatures w14:val="none"/>
        </w:rPr>
        <w:t>inflation, higher operating costs, and cautious household spending</w:t>
      </w:r>
      <w:r w:rsidRPr="00080865">
        <w:rPr>
          <w:rFonts w:ascii="Times New Roman" w:eastAsia="Times New Roman" w:hAnsi="Times New Roman" w:cs="Times New Roman"/>
          <w:noProof w:val="0"/>
          <w:kern w:val="0"/>
          <w:lang w:eastAsia="en-AU"/>
          <w14:ligatures w14:val="none"/>
        </w:rPr>
        <w:t xml:space="preserve"> may affect demand for premium services, such as 5G add-ons and entertainment bundles. While essential telecommunications services remain in </w:t>
      </w:r>
      <w:r w:rsidRPr="00080865">
        <w:rPr>
          <w:rFonts w:ascii="Times New Roman" w:eastAsia="Times New Roman" w:hAnsi="Times New Roman" w:cs="Times New Roman"/>
          <w:noProof w:val="0"/>
          <w:kern w:val="0"/>
          <w:lang w:eastAsia="en-AU"/>
          <w14:ligatures w14:val="none"/>
        </w:rPr>
        <w:lastRenderedPageBreak/>
        <w:t>steady demand, slower adoption of higher-tier offerings could limit revenue growth. Optus will need to balance pricing strategies carefully, optimise operational efficiency, and consider automation and AI-driven customer support to manage labour costs and sustain profitability.</w:t>
      </w:r>
    </w:p>
    <w:p w14:paraId="0C7C12E3" w14:textId="77777777" w:rsidR="00080865" w:rsidRPr="00080865" w:rsidRDefault="00080865" w:rsidP="00080865">
      <w:pPr>
        <w:spacing w:before="100" w:beforeAutospacing="1" w:after="100" w:afterAutospacing="1" w:line="240" w:lineRule="auto"/>
        <w:rPr>
          <w:rFonts w:ascii="Times New Roman" w:eastAsia="Times New Roman" w:hAnsi="Times New Roman" w:cs="Times New Roman"/>
          <w:noProof w:val="0"/>
          <w:kern w:val="0"/>
          <w:lang w:eastAsia="en-AU"/>
          <w14:ligatures w14:val="none"/>
        </w:rPr>
      </w:pPr>
      <w:r w:rsidRPr="00080865">
        <w:rPr>
          <w:rFonts w:ascii="Times New Roman" w:eastAsia="Times New Roman" w:hAnsi="Times New Roman" w:cs="Times New Roman"/>
          <w:noProof w:val="0"/>
          <w:kern w:val="0"/>
          <w:lang w:eastAsia="en-AU"/>
          <w14:ligatures w14:val="none"/>
        </w:rPr>
        <w:t xml:space="preserve">Additionally, </w:t>
      </w:r>
      <w:r w:rsidRPr="00080865">
        <w:rPr>
          <w:rFonts w:ascii="Times New Roman" w:eastAsia="Times New Roman" w:hAnsi="Times New Roman" w:cs="Times New Roman"/>
          <w:b/>
          <w:bCs/>
          <w:noProof w:val="0"/>
          <w:kern w:val="0"/>
          <w:lang w:eastAsia="en-AU"/>
          <w14:ligatures w14:val="none"/>
        </w:rPr>
        <w:t>market competition and network access</w:t>
      </w:r>
      <w:r w:rsidRPr="00080865">
        <w:rPr>
          <w:rFonts w:ascii="Times New Roman" w:eastAsia="Times New Roman" w:hAnsi="Times New Roman" w:cs="Times New Roman"/>
          <w:noProof w:val="0"/>
          <w:kern w:val="0"/>
          <w:lang w:eastAsia="en-AU"/>
          <w14:ligatures w14:val="none"/>
        </w:rPr>
        <w:t xml:space="preserve"> represent ongoing challenges. The rollout of the </w:t>
      </w:r>
      <w:r w:rsidRPr="00080865">
        <w:rPr>
          <w:rFonts w:ascii="Times New Roman" w:eastAsia="Times New Roman" w:hAnsi="Times New Roman" w:cs="Times New Roman"/>
          <w:b/>
          <w:bCs/>
          <w:noProof w:val="0"/>
          <w:kern w:val="0"/>
          <w:lang w:eastAsia="en-AU"/>
          <w14:ligatures w14:val="none"/>
        </w:rPr>
        <w:t>National Broadband Network (NBN)</w:t>
      </w:r>
      <w:r w:rsidRPr="00080865">
        <w:rPr>
          <w:rFonts w:ascii="Times New Roman" w:eastAsia="Times New Roman" w:hAnsi="Times New Roman" w:cs="Times New Roman"/>
          <w:noProof w:val="0"/>
          <w:kern w:val="0"/>
          <w:lang w:eastAsia="en-AU"/>
          <w14:ligatures w14:val="none"/>
        </w:rPr>
        <w:t xml:space="preserve"> has transformed the competitive landscape, requiring Optus to compete at the retail level rather than relying on exclusive infrastructure. The ACCC’s regulation of network access ensures that competitors, including low-cost MVNOs like </w:t>
      </w:r>
      <w:proofErr w:type="spellStart"/>
      <w:r w:rsidRPr="00080865">
        <w:rPr>
          <w:rFonts w:ascii="Times New Roman" w:eastAsia="Times New Roman" w:hAnsi="Times New Roman" w:cs="Times New Roman"/>
          <w:noProof w:val="0"/>
          <w:kern w:val="0"/>
          <w:lang w:eastAsia="en-AU"/>
          <w14:ligatures w14:val="none"/>
        </w:rPr>
        <w:t>Lebara</w:t>
      </w:r>
      <w:proofErr w:type="spellEnd"/>
      <w:r w:rsidRPr="00080865">
        <w:rPr>
          <w:rFonts w:ascii="Times New Roman" w:eastAsia="Times New Roman" w:hAnsi="Times New Roman" w:cs="Times New Roman"/>
          <w:noProof w:val="0"/>
          <w:kern w:val="0"/>
          <w:lang w:eastAsia="en-AU"/>
          <w14:ligatures w14:val="none"/>
        </w:rPr>
        <w:t>, can offer alternative services, intensifying price competition. Future issues may include maintaining differentiation through customer service, innovative products, and strategic investment in network infrastructure while ensuring compliance with evolving market regulations.</w:t>
      </w:r>
    </w:p>
    <w:p w14:paraId="0EED4B63" w14:textId="77777777" w:rsidR="00080865" w:rsidRPr="00080865" w:rsidRDefault="00080865" w:rsidP="00080865">
      <w:pPr>
        <w:spacing w:before="100" w:beforeAutospacing="1" w:after="100" w:afterAutospacing="1" w:line="240" w:lineRule="auto"/>
        <w:rPr>
          <w:rFonts w:ascii="Times New Roman" w:eastAsia="Times New Roman" w:hAnsi="Times New Roman" w:cs="Times New Roman"/>
          <w:noProof w:val="0"/>
          <w:kern w:val="0"/>
          <w:lang w:eastAsia="en-AU"/>
          <w14:ligatures w14:val="none"/>
        </w:rPr>
      </w:pPr>
      <w:r w:rsidRPr="00080865">
        <w:rPr>
          <w:rFonts w:ascii="Times New Roman" w:eastAsia="Times New Roman" w:hAnsi="Times New Roman" w:cs="Times New Roman"/>
          <w:noProof w:val="0"/>
          <w:kern w:val="0"/>
          <w:lang w:eastAsia="en-AU"/>
          <w14:ligatures w14:val="none"/>
        </w:rPr>
        <w:t xml:space="preserve">Finally, Optus faces potential </w:t>
      </w:r>
      <w:r w:rsidRPr="00080865">
        <w:rPr>
          <w:rFonts w:ascii="Times New Roman" w:eastAsia="Times New Roman" w:hAnsi="Times New Roman" w:cs="Times New Roman"/>
          <w:b/>
          <w:bCs/>
          <w:noProof w:val="0"/>
          <w:kern w:val="0"/>
          <w:lang w:eastAsia="en-AU"/>
          <w14:ligatures w14:val="none"/>
        </w:rPr>
        <w:t>operational challenges linked to licensing and infrastructure development</w:t>
      </w:r>
      <w:r w:rsidRPr="00080865">
        <w:rPr>
          <w:rFonts w:ascii="Times New Roman" w:eastAsia="Times New Roman" w:hAnsi="Times New Roman" w:cs="Times New Roman"/>
          <w:noProof w:val="0"/>
          <w:kern w:val="0"/>
          <w:lang w:eastAsia="en-AU"/>
          <w14:ligatures w14:val="none"/>
        </w:rPr>
        <w:t>. Compliance with carrier licences, spectrum allocations, apparatus licences, and lawful interception requirements demands continuous monitoring and investment. Emergency network access and rapid infrastructure deployment, particularly during natural disasters or high-demand periods, must be balanced with privacy and regulatory obligations. Failure to manage these aspects effectively could result in service disruptions, fines, or loss of consumer confidence.</w:t>
      </w:r>
    </w:p>
    <w:p w14:paraId="4071BBEE" w14:textId="77777777" w:rsidR="00080865" w:rsidRPr="00080865" w:rsidRDefault="00080865" w:rsidP="00080865">
      <w:pPr>
        <w:spacing w:before="100" w:beforeAutospacing="1" w:after="100" w:afterAutospacing="1" w:line="240" w:lineRule="auto"/>
        <w:rPr>
          <w:rFonts w:ascii="Times New Roman" w:eastAsia="Times New Roman" w:hAnsi="Times New Roman" w:cs="Times New Roman"/>
          <w:noProof w:val="0"/>
          <w:kern w:val="0"/>
          <w:lang w:eastAsia="en-AU"/>
          <w14:ligatures w14:val="none"/>
        </w:rPr>
      </w:pPr>
      <w:r w:rsidRPr="00080865">
        <w:rPr>
          <w:rFonts w:ascii="Times New Roman" w:eastAsia="Times New Roman" w:hAnsi="Times New Roman" w:cs="Times New Roman"/>
          <w:noProof w:val="0"/>
          <w:kern w:val="0"/>
          <w:lang w:eastAsia="en-AU"/>
          <w14:ligatures w14:val="none"/>
        </w:rPr>
        <w:t>In summary, Optus’ current and future issues span cybersecurity, regulatory compliance, economic pressures, market competition, and operational responsibilities. Addressing these challenges proactively through investment in technology, strong governance, strategic planning, and customer-focused initiatives will be critical to sustaining growth, protecting reputation, and remaining competitive in Australia’s dynamic telecommunications sector.</w:t>
      </w:r>
    </w:p>
    <w:p w14:paraId="47A1F047" w14:textId="77777777" w:rsidR="00080865" w:rsidRPr="007F04B1" w:rsidRDefault="00080865" w:rsidP="00893C2C">
      <w:pPr>
        <w:rPr>
          <w:rFonts w:ascii="Arial" w:hAnsi="Arial" w:cs="Arial"/>
        </w:rPr>
      </w:pPr>
    </w:p>
    <w:p w14:paraId="321A3A50" w14:textId="77777777" w:rsidR="00893C2C" w:rsidRPr="007F04B1" w:rsidRDefault="00893C2C">
      <w:pPr>
        <w:rPr>
          <w:rFonts w:ascii="Arial" w:hAnsi="Arial" w:cs="Arial"/>
        </w:rPr>
      </w:pPr>
    </w:p>
    <w:p w14:paraId="1E0AEC90" w14:textId="683F5C9C" w:rsidR="00893C2C" w:rsidRPr="007F04B1" w:rsidRDefault="00D80D80">
      <w:pPr>
        <w:rPr>
          <w:rFonts w:ascii="Arial" w:hAnsi="Arial" w:cs="Arial"/>
          <w:b/>
          <w:bCs/>
        </w:rPr>
      </w:pPr>
      <w:r w:rsidRPr="007F04B1">
        <w:rPr>
          <w:rFonts w:ascii="Arial" w:hAnsi="Arial" w:cs="Arial"/>
          <w:b/>
          <w:bCs/>
        </w:rPr>
        <w:t xml:space="preserve">Conclusions </w:t>
      </w:r>
    </w:p>
    <w:p w14:paraId="47D32E6B" w14:textId="1943D0A3" w:rsidR="00D80D80" w:rsidRDefault="00080865">
      <w:r>
        <w:t>In conclusion, the Australian telecommunications sector presents both opportunities and challenges for Optus, shaped by economic conditions, political influences, and regulatory requirements. Steady demand for essential services provides a solid foundation for growth, yet rising costs, cautious household spending, and intense market competition require careful strategic planning. Political and regulatory factors, including cybersecurity obligations, consumer protection enforcement, and the National Broadband Network framework, necessitate ongoing investment in compliance, infrastructure, and innovative service offerings. By proactively addressing these economic and regulatory pressures—through enhanced cybersecurity measures, cost-effective network investment, competitive pricing, and customer-focused initiatives—Optus can strengthen its market position, maintain consumer trust, and ensure sustainable growth in a dynamic and highly regulated telecommunications environment.</w:t>
      </w:r>
    </w:p>
    <w:p w14:paraId="212B4C3E" w14:textId="77777777" w:rsidR="00080865" w:rsidRDefault="00080865"/>
    <w:p w14:paraId="6B88474A" w14:textId="1CB0BEFE" w:rsidR="00080865" w:rsidRDefault="00080865">
      <w:pPr>
        <w:rPr>
          <w:rFonts w:ascii="Arial" w:hAnsi="Arial" w:cs="Arial"/>
          <w:b/>
          <w:bCs/>
        </w:rPr>
      </w:pPr>
      <w:r>
        <w:rPr>
          <w:rFonts w:ascii="Arial" w:hAnsi="Arial" w:cs="Arial"/>
          <w:b/>
          <w:bCs/>
        </w:rPr>
        <w:lastRenderedPageBreak/>
        <w:t>R</w:t>
      </w:r>
      <w:r w:rsidRPr="007F04B1">
        <w:rPr>
          <w:rFonts w:ascii="Arial" w:hAnsi="Arial" w:cs="Arial"/>
          <w:b/>
          <w:bCs/>
        </w:rPr>
        <w:t>ecommendations</w:t>
      </w:r>
    </w:p>
    <w:p w14:paraId="66C1A0E7" w14:textId="77777777" w:rsidR="004F65E9" w:rsidRPr="004F65E9" w:rsidRDefault="004F65E9" w:rsidP="004F65E9">
      <w:pPr>
        <w:numPr>
          <w:ilvl w:val="0"/>
          <w:numId w:val="7"/>
        </w:numPr>
        <w:rPr>
          <w:rFonts w:ascii="Arial" w:hAnsi="Arial" w:cs="Arial"/>
          <w:b/>
          <w:bCs/>
        </w:rPr>
      </w:pPr>
      <w:r w:rsidRPr="004F65E9">
        <w:rPr>
          <w:rFonts w:ascii="Arial" w:hAnsi="Arial" w:cs="Arial"/>
          <w:b/>
          <w:bCs/>
        </w:rPr>
        <w:t>Enhance Cybersecurity and Data Protection</w:t>
      </w:r>
    </w:p>
    <w:p w14:paraId="2D46B02F" w14:textId="77777777" w:rsidR="004F65E9" w:rsidRPr="004F65E9" w:rsidRDefault="004F65E9" w:rsidP="004F65E9">
      <w:pPr>
        <w:numPr>
          <w:ilvl w:val="1"/>
          <w:numId w:val="7"/>
        </w:numPr>
        <w:rPr>
          <w:rFonts w:ascii="Arial" w:hAnsi="Arial" w:cs="Arial"/>
          <w:b/>
          <w:bCs/>
        </w:rPr>
      </w:pPr>
      <w:r w:rsidRPr="004F65E9">
        <w:rPr>
          <w:rFonts w:ascii="Arial" w:hAnsi="Arial" w:cs="Arial"/>
          <w:b/>
          <w:bCs/>
        </w:rPr>
        <w:t>Strengthen cybersecurity systems to comply with the Cybersecurity Act 2024 and protect customer data.</w:t>
      </w:r>
    </w:p>
    <w:p w14:paraId="0BE1D4FE" w14:textId="77777777" w:rsidR="004F65E9" w:rsidRPr="004F65E9" w:rsidRDefault="004F65E9" w:rsidP="004F65E9">
      <w:pPr>
        <w:numPr>
          <w:ilvl w:val="1"/>
          <w:numId w:val="7"/>
        </w:numPr>
        <w:rPr>
          <w:rFonts w:ascii="Arial" w:hAnsi="Arial" w:cs="Arial"/>
          <w:b/>
          <w:bCs/>
        </w:rPr>
      </w:pPr>
      <w:r w:rsidRPr="004F65E9">
        <w:rPr>
          <w:rFonts w:ascii="Arial" w:hAnsi="Arial" w:cs="Arial"/>
          <w:b/>
          <w:bCs/>
        </w:rPr>
        <w:t>Conduct regular security audits, implement robust internal controls, and provide ongoing staff training.</w:t>
      </w:r>
    </w:p>
    <w:p w14:paraId="71B4C68C" w14:textId="77777777" w:rsidR="004F65E9" w:rsidRPr="004F65E9" w:rsidRDefault="004F65E9" w:rsidP="004F65E9">
      <w:pPr>
        <w:numPr>
          <w:ilvl w:val="1"/>
          <w:numId w:val="7"/>
        </w:numPr>
        <w:rPr>
          <w:rFonts w:ascii="Arial" w:hAnsi="Arial" w:cs="Arial"/>
          <w:b/>
          <w:bCs/>
        </w:rPr>
      </w:pPr>
      <w:r w:rsidRPr="004F65E9">
        <w:rPr>
          <w:rFonts w:ascii="Arial" w:hAnsi="Arial" w:cs="Arial"/>
          <w:b/>
          <w:bCs/>
        </w:rPr>
        <w:t>Communicate security initiatives transparently to customers to rebuild trust and reduce reputational risks.</w:t>
      </w:r>
    </w:p>
    <w:p w14:paraId="3F31E47E" w14:textId="77777777" w:rsidR="004F65E9" w:rsidRPr="004F65E9" w:rsidRDefault="004F65E9" w:rsidP="004F65E9">
      <w:pPr>
        <w:numPr>
          <w:ilvl w:val="0"/>
          <w:numId w:val="7"/>
        </w:numPr>
        <w:rPr>
          <w:rFonts w:ascii="Arial" w:hAnsi="Arial" w:cs="Arial"/>
          <w:b/>
          <w:bCs/>
        </w:rPr>
      </w:pPr>
      <w:r w:rsidRPr="004F65E9">
        <w:rPr>
          <w:rFonts w:ascii="Arial" w:hAnsi="Arial" w:cs="Arial"/>
          <w:b/>
          <w:bCs/>
        </w:rPr>
        <w:t>Maintain Strong Consumer Protection Practices</w:t>
      </w:r>
    </w:p>
    <w:p w14:paraId="78178485" w14:textId="77777777" w:rsidR="004F65E9" w:rsidRPr="004F65E9" w:rsidRDefault="004F65E9" w:rsidP="004F65E9">
      <w:pPr>
        <w:numPr>
          <w:ilvl w:val="1"/>
          <w:numId w:val="7"/>
        </w:numPr>
        <w:rPr>
          <w:rFonts w:ascii="Arial" w:hAnsi="Arial" w:cs="Arial"/>
          <w:b/>
          <w:bCs/>
        </w:rPr>
      </w:pPr>
      <w:r w:rsidRPr="004F65E9">
        <w:rPr>
          <w:rFonts w:ascii="Arial" w:hAnsi="Arial" w:cs="Arial"/>
          <w:b/>
          <w:bCs/>
        </w:rPr>
        <w:t>Ensure compliance with ACCC and ACMA regulations on advertising, billing, and service delivery.</w:t>
      </w:r>
    </w:p>
    <w:p w14:paraId="3943DED9" w14:textId="77777777" w:rsidR="004F65E9" w:rsidRPr="004F65E9" w:rsidRDefault="004F65E9" w:rsidP="004F65E9">
      <w:pPr>
        <w:numPr>
          <w:ilvl w:val="1"/>
          <w:numId w:val="7"/>
        </w:numPr>
        <w:rPr>
          <w:rFonts w:ascii="Arial" w:hAnsi="Arial" w:cs="Arial"/>
          <w:b/>
          <w:bCs/>
        </w:rPr>
      </w:pPr>
      <w:r w:rsidRPr="004F65E9">
        <w:rPr>
          <w:rFonts w:ascii="Arial" w:hAnsi="Arial" w:cs="Arial"/>
          <w:b/>
          <w:bCs/>
        </w:rPr>
        <w:t>Implement proactive measures to prevent scams and misleading conduct.</w:t>
      </w:r>
    </w:p>
    <w:p w14:paraId="7BC90079" w14:textId="77777777" w:rsidR="004F65E9" w:rsidRPr="004F65E9" w:rsidRDefault="004F65E9" w:rsidP="004F65E9">
      <w:pPr>
        <w:numPr>
          <w:ilvl w:val="1"/>
          <w:numId w:val="7"/>
        </w:numPr>
        <w:rPr>
          <w:rFonts w:ascii="Arial" w:hAnsi="Arial" w:cs="Arial"/>
          <w:b/>
          <w:bCs/>
        </w:rPr>
      </w:pPr>
      <w:r w:rsidRPr="004F65E9">
        <w:rPr>
          <w:rFonts w:ascii="Arial" w:hAnsi="Arial" w:cs="Arial"/>
          <w:b/>
          <w:bCs/>
        </w:rPr>
        <w:t>Foster transparency and responsiveness in customer service to enhance loyalty.</w:t>
      </w:r>
    </w:p>
    <w:p w14:paraId="05300A3E" w14:textId="77777777" w:rsidR="004F65E9" w:rsidRPr="004F65E9" w:rsidRDefault="004F65E9" w:rsidP="004F65E9">
      <w:pPr>
        <w:numPr>
          <w:ilvl w:val="0"/>
          <w:numId w:val="7"/>
        </w:numPr>
        <w:rPr>
          <w:rFonts w:ascii="Arial" w:hAnsi="Arial" w:cs="Arial"/>
          <w:b/>
          <w:bCs/>
        </w:rPr>
      </w:pPr>
      <w:r w:rsidRPr="004F65E9">
        <w:rPr>
          <w:rFonts w:ascii="Arial" w:hAnsi="Arial" w:cs="Arial"/>
          <w:b/>
          <w:bCs/>
        </w:rPr>
        <w:t>Leverage Regulatory and Market Opportunities</w:t>
      </w:r>
    </w:p>
    <w:p w14:paraId="1F0595F6" w14:textId="77777777" w:rsidR="004F65E9" w:rsidRPr="004F65E9" w:rsidRDefault="004F65E9" w:rsidP="004F65E9">
      <w:pPr>
        <w:numPr>
          <w:ilvl w:val="1"/>
          <w:numId w:val="7"/>
        </w:numPr>
        <w:rPr>
          <w:rFonts w:ascii="Arial" w:hAnsi="Arial" w:cs="Arial"/>
          <w:b/>
          <w:bCs/>
        </w:rPr>
      </w:pPr>
      <w:r w:rsidRPr="004F65E9">
        <w:rPr>
          <w:rFonts w:ascii="Arial" w:hAnsi="Arial" w:cs="Arial"/>
          <w:b/>
          <w:bCs/>
        </w:rPr>
        <w:t>Use NBN access and other regulated infrastructure strategically to expand reach and enhance service offerings.</w:t>
      </w:r>
    </w:p>
    <w:p w14:paraId="3456C301" w14:textId="77777777" w:rsidR="004F65E9" w:rsidRPr="004F65E9" w:rsidRDefault="004F65E9" w:rsidP="004F65E9">
      <w:pPr>
        <w:numPr>
          <w:ilvl w:val="1"/>
          <w:numId w:val="7"/>
        </w:numPr>
        <w:rPr>
          <w:rFonts w:ascii="Arial" w:hAnsi="Arial" w:cs="Arial"/>
          <w:b/>
          <w:bCs/>
        </w:rPr>
      </w:pPr>
      <w:r w:rsidRPr="004F65E9">
        <w:rPr>
          <w:rFonts w:ascii="Arial" w:hAnsi="Arial" w:cs="Arial"/>
          <w:b/>
          <w:bCs/>
        </w:rPr>
        <w:t>Monitor market competition closely and differentiate through innovation, customer service, and value-added features.</w:t>
      </w:r>
    </w:p>
    <w:p w14:paraId="7F83BF85" w14:textId="77777777" w:rsidR="004F65E9" w:rsidRPr="004F65E9" w:rsidRDefault="004F65E9" w:rsidP="004F65E9">
      <w:pPr>
        <w:numPr>
          <w:ilvl w:val="0"/>
          <w:numId w:val="7"/>
        </w:numPr>
        <w:rPr>
          <w:rFonts w:ascii="Arial" w:hAnsi="Arial" w:cs="Arial"/>
          <w:b/>
          <w:bCs/>
        </w:rPr>
      </w:pPr>
      <w:r w:rsidRPr="004F65E9">
        <w:rPr>
          <w:rFonts w:ascii="Arial" w:hAnsi="Arial" w:cs="Arial"/>
          <w:b/>
          <w:bCs/>
        </w:rPr>
        <w:t>Plan for Economic and Operational Resilience</w:t>
      </w:r>
    </w:p>
    <w:p w14:paraId="7C57606D" w14:textId="77777777" w:rsidR="004F65E9" w:rsidRPr="004F65E9" w:rsidRDefault="004F65E9" w:rsidP="004F65E9">
      <w:pPr>
        <w:numPr>
          <w:ilvl w:val="1"/>
          <w:numId w:val="7"/>
        </w:numPr>
        <w:rPr>
          <w:rFonts w:ascii="Arial" w:hAnsi="Arial" w:cs="Arial"/>
          <w:b/>
          <w:bCs/>
        </w:rPr>
      </w:pPr>
      <w:r w:rsidRPr="004F65E9">
        <w:rPr>
          <w:rFonts w:ascii="Arial" w:hAnsi="Arial" w:cs="Arial"/>
          <w:b/>
          <w:bCs/>
        </w:rPr>
        <w:t>Monitor macroeconomic factors such as inflation, household saving trends, and labour costs.</w:t>
      </w:r>
    </w:p>
    <w:p w14:paraId="3F1B3367" w14:textId="77777777" w:rsidR="004F65E9" w:rsidRPr="004F65E9" w:rsidRDefault="004F65E9" w:rsidP="004F65E9">
      <w:pPr>
        <w:numPr>
          <w:ilvl w:val="1"/>
          <w:numId w:val="7"/>
        </w:numPr>
        <w:rPr>
          <w:rFonts w:ascii="Arial" w:hAnsi="Arial" w:cs="Arial"/>
          <w:b/>
          <w:bCs/>
        </w:rPr>
      </w:pPr>
      <w:r w:rsidRPr="004F65E9">
        <w:rPr>
          <w:rFonts w:ascii="Arial" w:hAnsi="Arial" w:cs="Arial"/>
          <w:b/>
          <w:bCs/>
        </w:rPr>
        <w:t>Develop contingency plans for operational disruptions, emergencies, or regulatory changes.</w:t>
      </w:r>
    </w:p>
    <w:p w14:paraId="118FCF5C" w14:textId="77777777" w:rsidR="004F65E9" w:rsidRPr="004F65E9" w:rsidRDefault="004F65E9" w:rsidP="004F65E9">
      <w:pPr>
        <w:numPr>
          <w:ilvl w:val="1"/>
          <w:numId w:val="7"/>
        </w:numPr>
        <w:rPr>
          <w:rFonts w:ascii="Arial" w:hAnsi="Arial" w:cs="Arial"/>
          <w:b/>
          <w:bCs/>
        </w:rPr>
      </w:pPr>
      <w:r w:rsidRPr="004F65E9">
        <w:rPr>
          <w:rFonts w:ascii="Arial" w:hAnsi="Arial" w:cs="Arial"/>
          <w:b/>
          <w:bCs/>
        </w:rPr>
        <w:t>Maintain flexibility in investment and workforce planning to adapt to evolving market and economic conditions.</w:t>
      </w:r>
    </w:p>
    <w:p w14:paraId="4F5A6596" w14:textId="77777777" w:rsidR="00080865" w:rsidRPr="007F04B1" w:rsidRDefault="00080865">
      <w:pPr>
        <w:rPr>
          <w:rFonts w:ascii="Arial" w:hAnsi="Arial" w:cs="Arial"/>
          <w:b/>
          <w:bCs/>
        </w:rPr>
      </w:pPr>
    </w:p>
    <w:p w14:paraId="4AD52D14" w14:textId="1E7E2B9D" w:rsidR="00893C2C" w:rsidRDefault="00893C2C">
      <w:pPr>
        <w:rPr>
          <w:rFonts w:ascii="Arial" w:hAnsi="Arial" w:cs="Arial"/>
          <w:b/>
          <w:bCs/>
        </w:rPr>
      </w:pPr>
      <w:r w:rsidRPr="007F04B1">
        <w:rPr>
          <w:rFonts w:ascii="Arial" w:hAnsi="Arial" w:cs="Arial"/>
          <w:b/>
          <w:bCs/>
        </w:rPr>
        <w:t>References</w:t>
      </w:r>
    </w:p>
    <w:p w14:paraId="44FF7954" w14:textId="77777777" w:rsidR="008A522C" w:rsidRDefault="008A522C">
      <w:pPr>
        <w:rPr>
          <w:rFonts w:ascii="Arial" w:hAnsi="Arial" w:cs="Arial"/>
          <w:b/>
          <w:bCs/>
        </w:rPr>
      </w:pPr>
    </w:p>
    <w:p w14:paraId="58BC061A" w14:textId="77777777" w:rsidR="008A522C" w:rsidRPr="008A522C" w:rsidRDefault="008A522C" w:rsidP="008A522C">
      <w:pPr>
        <w:rPr>
          <w:rFonts w:ascii="Arial" w:hAnsi="Arial" w:cs="Arial"/>
        </w:rPr>
      </w:pPr>
      <w:r w:rsidRPr="008A522C">
        <w:rPr>
          <w:rFonts w:ascii="Arial" w:hAnsi="Arial" w:cs="Arial"/>
        </w:rPr>
        <w:t>https://www.dlapiperintelligence.com/telecoms/index.html?t=laws&amp;c=AU</w:t>
      </w:r>
    </w:p>
    <w:p w14:paraId="4042EFAF" w14:textId="77777777" w:rsidR="008A522C" w:rsidRPr="008A522C" w:rsidRDefault="008A522C" w:rsidP="008A522C">
      <w:pPr>
        <w:rPr>
          <w:rFonts w:ascii="Arial" w:hAnsi="Arial" w:cs="Arial"/>
        </w:rPr>
      </w:pPr>
    </w:p>
    <w:p w14:paraId="62F1D70D" w14:textId="77777777" w:rsidR="008A522C" w:rsidRPr="008A522C" w:rsidRDefault="008A522C" w:rsidP="008A522C">
      <w:pPr>
        <w:rPr>
          <w:rFonts w:ascii="Arial" w:hAnsi="Arial" w:cs="Arial"/>
        </w:rPr>
      </w:pPr>
      <w:r w:rsidRPr="008A522C">
        <w:rPr>
          <w:rFonts w:ascii="Arial" w:hAnsi="Arial" w:cs="Arial"/>
        </w:rPr>
        <w:lastRenderedPageBreak/>
        <w:t>https://www.infrastructure.gov.au/media-communications-arts/internet/rules-carriers-and-service-providers</w:t>
      </w:r>
    </w:p>
    <w:p w14:paraId="72D3FCB0" w14:textId="77777777" w:rsidR="008A522C" w:rsidRPr="008A522C" w:rsidRDefault="008A522C" w:rsidP="008A522C">
      <w:pPr>
        <w:rPr>
          <w:rFonts w:ascii="Arial" w:hAnsi="Arial" w:cs="Arial"/>
        </w:rPr>
      </w:pPr>
    </w:p>
    <w:p w14:paraId="4991EC84" w14:textId="77777777" w:rsidR="008A522C" w:rsidRPr="008A522C" w:rsidRDefault="008A522C" w:rsidP="008A522C">
      <w:pPr>
        <w:rPr>
          <w:rFonts w:ascii="Arial" w:hAnsi="Arial" w:cs="Arial"/>
        </w:rPr>
      </w:pPr>
      <w:r w:rsidRPr="008A522C">
        <w:rPr>
          <w:rFonts w:ascii="Arial" w:hAnsi="Arial" w:cs="Arial"/>
        </w:rPr>
        <w:t>https://www.acma.gov.au/register-licensed-carriers</w:t>
      </w:r>
    </w:p>
    <w:p w14:paraId="7E2B521A" w14:textId="77777777" w:rsidR="008A522C" w:rsidRPr="008A522C" w:rsidRDefault="008A522C" w:rsidP="008A522C">
      <w:pPr>
        <w:rPr>
          <w:rFonts w:ascii="Arial" w:hAnsi="Arial" w:cs="Arial"/>
        </w:rPr>
      </w:pPr>
    </w:p>
    <w:p w14:paraId="5EF99A97" w14:textId="77777777" w:rsidR="008A522C" w:rsidRPr="008A522C" w:rsidRDefault="008A522C" w:rsidP="008A522C">
      <w:pPr>
        <w:rPr>
          <w:rFonts w:ascii="Arial" w:hAnsi="Arial" w:cs="Arial"/>
        </w:rPr>
      </w:pPr>
      <w:r w:rsidRPr="008A522C">
        <w:rPr>
          <w:rFonts w:ascii="Arial" w:hAnsi="Arial" w:cs="Arial"/>
        </w:rPr>
        <w:t>https://www.legislation.gov.au/C2004A05145/latest</w:t>
      </w:r>
    </w:p>
    <w:p w14:paraId="28AC8978" w14:textId="77777777" w:rsidR="008A522C" w:rsidRPr="008A522C" w:rsidRDefault="008A522C" w:rsidP="008A522C">
      <w:pPr>
        <w:rPr>
          <w:rFonts w:ascii="Arial" w:hAnsi="Arial" w:cs="Arial"/>
        </w:rPr>
      </w:pPr>
    </w:p>
    <w:p w14:paraId="7E2288AC" w14:textId="77777777" w:rsidR="008A522C" w:rsidRPr="008A522C" w:rsidRDefault="008A522C" w:rsidP="008A522C">
      <w:pPr>
        <w:rPr>
          <w:rFonts w:ascii="Arial" w:hAnsi="Arial" w:cs="Arial"/>
        </w:rPr>
      </w:pPr>
      <w:r w:rsidRPr="008A522C">
        <w:rPr>
          <w:rFonts w:ascii="Arial" w:hAnsi="Arial" w:cs="Arial"/>
        </w:rPr>
        <w:t>https://www.legislation.gov.au/C2004A00441/latest</w:t>
      </w:r>
    </w:p>
    <w:p w14:paraId="0DE224A6" w14:textId="77777777" w:rsidR="008A522C" w:rsidRPr="008A522C" w:rsidRDefault="008A522C" w:rsidP="008A522C">
      <w:pPr>
        <w:rPr>
          <w:rFonts w:ascii="Arial" w:hAnsi="Arial" w:cs="Arial"/>
        </w:rPr>
      </w:pPr>
    </w:p>
    <w:p w14:paraId="37A4B904" w14:textId="77777777" w:rsidR="008A522C" w:rsidRPr="008A522C" w:rsidRDefault="008A522C" w:rsidP="008A522C">
      <w:pPr>
        <w:rPr>
          <w:rFonts w:ascii="Arial" w:hAnsi="Arial" w:cs="Arial"/>
        </w:rPr>
      </w:pPr>
      <w:r w:rsidRPr="008A522C">
        <w:rPr>
          <w:rFonts w:ascii="Arial" w:hAnsi="Arial" w:cs="Arial"/>
        </w:rPr>
        <w:t>https://www.legislation.gov.au/C2004A02124/latest</w:t>
      </w:r>
    </w:p>
    <w:p w14:paraId="455A9795" w14:textId="77777777" w:rsidR="008A522C" w:rsidRPr="008A522C" w:rsidRDefault="008A522C" w:rsidP="008A522C">
      <w:pPr>
        <w:rPr>
          <w:rFonts w:ascii="Arial" w:hAnsi="Arial" w:cs="Arial"/>
        </w:rPr>
      </w:pPr>
    </w:p>
    <w:p w14:paraId="3F7613C2" w14:textId="77777777" w:rsidR="008A522C" w:rsidRPr="008A522C" w:rsidRDefault="008A522C" w:rsidP="008A522C">
      <w:pPr>
        <w:rPr>
          <w:rFonts w:ascii="Arial" w:hAnsi="Arial" w:cs="Arial"/>
        </w:rPr>
      </w:pPr>
      <w:r w:rsidRPr="008A522C">
        <w:rPr>
          <w:rFonts w:ascii="Arial" w:hAnsi="Arial" w:cs="Arial"/>
        </w:rPr>
        <w:t>https://www.legislation.gov.au/C2011A00022/latest</w:t>
      </w:r>
    </w:p>
    <w:p w14:paraId="2FE0D125" w14:textId="77777777" w:rsidR="008A522C" w:rsidRPr="008A522C" w:rsidRDefault="008A522C" w:rsidP="008A522C">
      <w:pPr>
        <w:rPr>
          <w:rFonts w:ascii="Arial" w:hAnsi="Arial" w:cs="Arial"/>
        </w:rPr>
      </w:pPr>
    </w:p>
    <w:p w14:paraId="5EC43FD9" w14:textId="77777777" w:rsidR="008A522C" w:rsidRPr="008A522C" w:rsidRDefault="008A522C" w:rsidP="008A522C">
      <w:pPr>
        <w:rPr>
          <w:rFonts w:ascii="Arial" w:hAnsi="Arial" w:cs="Arial"/>
        </w:rPr>
      </w:pPr>
      <w:r w:rsidRPr="008A522C">
        <w:rPr>
          <w:rFonts w:ascii="Arial" w:hAnsi="Arial" w:cs="Arial"/>
        </w:rPr>
        <w:t>https://www.legislation.gov.au/C2005A00044/latest</w:t>
      </w:r>
    </w:p>
    <w:p w14:paraId="29D245A5" w14:textId="77777777" w:rsidR="008A522C" w:rsidRPr="008A522C" w:rsidRDefault="008A522C" w:rsidP="008A522C">
      <w:pPr>
        <w:rPr>
          <w:rFonts w:ascii="Arial" w:hAnsi="Arial" w:cs="Arial"/>
        </w:rPr>
      </w:pPr>
    </w:p>
    <w:p w14:paraId="02C68E4E" w14:textId="77777777" w:rsidR="008A522C" w:rsidRPr="008A522C" w:rsidRDefault="008A522C" w:rsidP="008A522C">
      <w:pPr>
        <w:rPr>
          <w:rFonts w:ascii="Arial" w:hAnsi="Arial" w:cs="Arial"/>
        </w:rPr>
      </w:pPr>
      <w:r w:rsidRPr="008A522C">
        <w:rPr>
          <w:rFonts w:ascii="Arial" w:hAnsi="Arial" w:cs="Arial"/>
        </w:rPr>
        <w:t>https://www.legislation.gov.au/C2004A00109/latest</w:t>
      </w:r>
    </w:p>
    <w:p w14:paraId="164E0521" w14:textId="77777777" w:rsidR="008A522C" w:rsidRPr="008A522C" w:rsidRDefault="008A522C" w:rsidP="008A522C">
      <w:pPr>
        <w:rPr>
          <w:rFonts w:ascii="Arial" w:hAnsi="Arial" w:cs="Arial"/>
        </w:rPr>
      </w:pPr>
    </w:p>
    <w:p w14:paraId="4A277EB5" w14:textId="77777777" w:rsidR="008A522C" w:rsidRPr="008A522C" w:rsidRDefault="008A522C" w:rsidP="008A522C">
      <w:pPr>
        <w:rPr>
          <w:rFonts w:ascii="Arial" w:hAnsi="Arial" w:cs="Arial"/>
        </w:rPr>
      </w:pPr>
      <w:r w:rsidRPr="008A522C">
        <w:rPr>
          <w:rFonts w:ascii="Arial" w:hAnsi="Arial" w:cs="Arial"/>
        </w:rPr>
        <w:t>https://www.legislation.gov.au/C2004A04401/latest</w:t>
      </w:r>
    </w:p>
    <w:p w14:paraId="6834CDAD" w14:textId="77777777" w:rsidR="008A522C" w:rsidRPr="008A522C" w:rsidRDefault="008A522C" w:rsidP="008A522C">
      <w:pPr>
        <w:rPr>
          <w:rFonts w:ascii="Arial" w:hAnsi="Arial" w:cs="Arial"/>
        </w:rPr>
      </w:pPr>
    </w:p>
    <w:p w14:paraId="4CC36394" w14:textId="77777777" w:rsidR="008A522C" w:rsidRPr="008A522C" w:rsidRDefault="008A522C" w:rsidP="008A522C">
      <w:pPr>
        <w:rPr>
          <w:rFonts w:ascii="Arial" w:hAnsi="Arial" w:cs="Arial"/>
        </w:rPr>
      </w:pPr>
      <w:r w:rsidRPr="008A522C">
        <w:rPr>
          <w:rFonts w:ascii="Arial" w:hAnsi="Arial" w:cs="Arial"/>
        </w:rPr>
        <w:t>https://www.legislation.gov.au/C2004A04465/latest</w:t>
      </w:r>
    </w:p>
    <w:p w14:paraId="7ECFF6A9" w14:textId="77777777" w:rsidR="008A522C" w:rsidRPr="008A522C" w:rsidRDefault="008A522C" w:rsidP="008A522C">
      <w:pPr>
        <w:rPr>
          <w:rFonts w:ascii="Arial" w:hAnsi="Arial" w:cs="Arial"/>
        </w:rPr>
      </w:pPr>
    </w:p>
    <w:p w14:paraId="0B369FB1" w14:textId="77777777" w:rsidR="008A522C" w:rsidRPr="008A522C" w:rsidRDefault="008A522C" w:rsidP="008A522C">
      <w:pPr>
        <w:rPr>
          <w:rFonts w:ascii="Arial" w:hAnsi="Arial" w:cs="Arial"/>
        </w:rPr>
      </w:pPr>
      <w:r w:rsidRPr="008A522C">
        <w:rPr>
          <w:rFonts w:ascii="Arial" w:hAnsi="Arial" w:cs="Arial"/>
        </w:rPr>
        <w:t>https://www.legislation.gov.au/C2004A03712/latest</w:t>
      </w:r>
    </w:p>
    <w:p w14:paraId="49990B2A" w14:textId="77777777" w:rsidR="008A522C" w:rsidRPr="008A522C" w:rsidRDefault="008A522C" w:rsidP="008A522C">
      <w:pPr>
        <w:rPr>
          <w:rFonts w:ascii="Arial" w:hAnsi="Arial" w:cs="Arial"/>
        </w:rPr>
      </w:pPr>
    </w:p>
    <w:p w14:paraId="0F4E1723" w14:textId="77777777" w:rsidR="008A522C" w:rsidRPr="008A522C" w:rsidRDefault="008A522C" w:rsidP="008A522C">
      <w:pPr>
        <w:rPr>
          <w:rFonts w:ascii="Arial" w:hAnsi="Arial" w:cs="Arial"/>
        </w:rPr>
      </w:pPr>
      <w:r w:rsidRPr="008A522C">
        <w:rPr>
          <w:rFonts w:ascii="Arial" w:hAnsi="Arial" w:cs="Arial"/>
        </w:rPr>
        <w:t>https://www.legislation.gov.au/C2021A00076/latest</w:t>
      </w:r>
    </w:p>
    <w:p w14:paraId="41DA5B21" w14:textId="77777777" w:rsidR="008A522C" w:rsidRPr="008A522C" w:rsidRDefault="008A522C" w:rsidP="008A522C">
      <w:pPr>
        <w:rPr>
          <w:rFonts w:ascii="Arial" w:hAnsi="Arial" w:cs="Arial"/>
        </w:rPr>
      </w:pPr>
    </w:p>
    <w:p w14:paraId="70E6CA6A" w14:textId="77777777" w:rsidR="008A522C" w:rsidRPr="008A522C" w:rsidRDefault="008A522C" w:rsidP="008A522C">
      <w:pPr>
        <w:rPr>
          <w:rFonts w:ascii="Arial" w:hAnsi="Arial" w:cs="Arial"/>
        </w:rPr>
      </w:pPr>
      <w:r w:rsidRPr="008A522C">
        <w:rPr>
          <w:rFonts w:ascii="Arial" w:hAnsi="Arial" w:cs="Arial"/>
        </w:rPr>
        <w:t>https://www.legislation.gov.au/C2004A04868/latest</w:t>
      </w:r>
    </w:p>
    <w:p w14:paraId="60F04502" w14:textId="77777777" w:rsidR="008A522C" w:rsidRPr="008A522C" w:rsidRDefault="008A522C" w:rsidP="008A522C">
      <w:pPr>
        <w:rPr>
          <w:rFonts w:ascii="Arial" w:hAnsi="Arial" w:cs="Arial"/>
        </w:rPr>
      </w:pPr>
    </w:p>
    <w:p w14:paraId="7C944B58" w14:textId="77777777" w:rsidR="008A522C" w:rsidRPr="008A522C" w:rsidRDefault="008A522C" w:rsidP="008A522C">
      <w:pPr>
        <w:rPr>
          <w:rFonts w:ascii="Arial" w:hAnsi="Arial" w:cs="Arial"/>
        </w:rPr>
      </w:pPr>
      <w:r w:rsidRPr="008A522C">
        <w:rPr>
          <w:rFonts w:ascii="Arial" w:hAnsi="Arial" w:cs="Arial"/>
        </w:rPr>
        <w:t>https://www.legislation.gov.au/C2018A00148/latest</w:t>
      </w:r>
    </w:p>
    <w:p w14:paraId="601B6534" w14:textId="77777777" w:rsidR="008A522C" w:rsidRPr="008A522C" w:rsidRDefault="008A522C" w:rsidP="008A522C">
      <w:pPr>
        <w:rPr>
          <w:rFonts w:ascii="Arial" w:hAnsi="Arial" w:cs="Arial"/>
        </w:rPr>
      </w:pPr>
    </w:p>
    <w:p w14:paraId="16066E02" w14:textId="77777777" w:rsidR="008A522C" w:rsidRPr="008A522C" w:rsidRDefault="008A522C" w:rsidP="008A522C">
      <w:pPr>
        <w:rPr>
          <w:rFonts w:ascii="Arial" w:hAnsi="Arial" w:cs="Arial"/>
        </w:rPr>
      </w:pPr>
      <w:r w:rsidRPr="008A522C">
        <w:rPr>
          <w:rFonts w:ascii="Arial" w:hAnsi="Arial" w:cs="Arial"/>
        </w:rPr>
        <w:lastRenderedPageBreak/>
        <w:t>https://www.legislation.gov.au/C1968A00063/latest</w:t>
      </w:r>
    </w:p>
    <w:p w14:paraId="0FB70EB5" w14:textId="77777777" w:rsidR="008A522C" w:rsidRPr="008A522C" w:rsidRDefault="008A522C" w:rsidP="008A522C">
      <w:pPr>
        <w:rPr>
          <w:rFonts w:ascii="Arial" w:hAnsi="Arial" w:cs="Arial"/>
        </w:rPr>
      </w:pPr>
    </w:p>
    <w:p w14:paraId="7CBBF045" w14:textId="77777777" w:rsidR="008A522C" w:rsidRPr="008A522C" w:rsidRDefault="008A522C" w:rsidP="008A522C">
      <w:pPr>
        <w:rPr>
          <w:rFonts w:ascii="Arial" w:hAnsi="Arial" w:cs="Arial"/>
        </w:rPr>
      </w:pPr>
      <w:r w:rsidRPr="008A522C">
        <w:rPr>
          <w:rFonts w:ascii="Arial" w:hAnsi="Arial" w:cs="Arial"/>
        </w:rPr>
        <w:t>https://www.acma.gov.au/local-councils-and-network-facilities#low-impact</w:t>
      </w:r>
    </w:p>
    <w:p w14:paraId="50FD81F3" w14:textId="77777777" w:rsidR="008A522C" w:rsidRPr="008A522C" w:rsidRDefault="008A522C" w:rsidP="008A522C">
      <w:pPr>
        <w:rPr>
          <w:rFonts w:ascii="Arial" w:hAnsi="Arial" w:cs="Arial"/>
        </w:rPr>
      </w:pPr>
    </w:p>
    <w:p w14:paraId="286F1CEC" w14:textId="77777777" w:rsidR="008A522C" w:rsidRPr="008A522C" w:rsidRDefault="008A522C" w:rsidP="008A522C">
      <w:pPr>
        <w:rPr>
          <w:rFonts w:ascii="Arial" w:hAnsi="Arial" w:cs="Arial"/>
        </w:rPr>
      </w:pPr>
      <w:r w:rsidRPr="008A522C">
        <w:rPr>
          <w:rFonts w:ascii="Arial" w:hAnsi="Arial" w:cs="Arial"/>
        </w:rPr>
        <w:t>https://www.dlapiperdataprotection.com/index.html?c=AU</w:t>
      </w:r>
    </w:p>
    <w:p w14:paraId="49B554D0" w14:textId="77777777" w:rsidR="008A522C" w:rsidRPr="008A522C" w:rsidRDefault="008A522C" w:rsidP="008A522C">
      <w:pPr>
        <w:rPr>
          <w:rFonts w:ascii="Arial" w:hAnsi="Arial" w:cs="Arial"/>
        </w:rPr>
      </w:pPr>
    </w:p>
    <w:p w14:paraId="4C83898D" w14:textId="77777777" w:rsidR="008A522C" w:rsidRPr="008A522C" w:rsidRDefault="008A522C" w:rsidP="008A522C">
      <w:pPr>
        <w:rPr>
          <w:rFonts w:ascii="Arial" w:hAnsi="Arial" w:cs="Arial"/>
        </w:rPr>
      </w:pPr>
      <w:r w:rsidRPr="008A522C">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6D40C5D4" w14:textId="77777777" w:rsidR="008A522C" w:rsidRPr="008A522C" w:rsidRDefault="008A522C" w:rsidP="008A522C">
      <w:pPr>
        <w:rPr>
          <w:rFonts w:ascii="Arial" w:hAnsi="Arial" w:cs="Arial"/>
        </w:rPr>
      </w:pPr>
    </w:p>
    <w:p w14:paraId="68F24D86" w14:textId="77777777" w:rsidR="008A522C" w:rsidRPr="008A522C" w:rsidRDefault="008A522C" w:rsidP="008A522C">
      <w:pPr>
        <w:rPr>
          <w:rFonts w:ascii="Arial" w:hAnsi="Arial" w:cs="Arial"/>
        </w:rPr>
      </w:pPr>
      <w:r w:rsidRPr="008A522C">
        <w:rPr>
          <w:rFonts w:ascii="Arial" w:hAnsi="Arial" w:cs="Arial"/>
        </w:rPr>
        <w:t>https://www.globalcompliancenews.com/antitrust-and-competition/antitrust-and-competition-laws-in-australia/</w:t>
      </w:r>
    </w:p>
    <w:p w14:paraId="32950318" w14:textId="77777777" w:rsidR="008A522C" w:rsidRPr="008A522C" w:rsidRDefault="008A522C" w:rsidP="008A522C">
      <w:pPr>
        <w:rPr>
          <w:rFonts w:ascii="Arial" w:hAnsi="Arial" w:cs="Arial"/>
        </w:rPr>
      </w:pPr>
    </w:p>
    <w:p w14:paraId="19A47B66" w14:textId="77777777" w:rsidR="008A522C" w:rsidRPr="008A522C" w:rsidRDefault="008A522C" w:rsidP="008A522C">
      <w:pPr>
        <w:rPr>
          <w:rFonts w:ascii="Arial" w:hAnsi="Arial" w:cs="Arial"/>
        </w:rPr>
      </w:pPr>
      <w:r w:rsidRPr="008A522C">
        <w:rPr>
          <w:rFonts w:ascii="Arial" w:hAnsi="Arial" w:cs="Arial"/>
        </w:rPr>
        <w:t>https://www.accc.gov.au/about-us/accc-priorities/compliance-and-enforcement-priorities#:~:text=Accountability%20%E2%80%93%20the%20ACCC's%20decision%2Dmaking,the%20resulting%20or%20potential%20harm.</w:t>
      </w:r>
    </w:p>
    <w:p w14:paraId="561EBD10" w14:textId="77777777" w:rsidR="008A522C" w:rsidRPr="008A522C" w:rsidRDefault="008A522C" w:rsidP="008A522C">
      <w:pPr>
        <w:rPr>
          <w:rFonts w:ascii="Arial" w:hAnsi="Arial" w:cs="Arial"/>
        </w:rPr>
      </w:pPr>
    </w:p>
    <w:p w14:paraId="7447F3D0" w14:textId="77777777" w:rsidR="008A522C" w:rsidRPr="008A522C" w:rsidRDefault="008A522C" w:rsidP="008A522C">
      <w:pPr>
        <w:rPr>
          <w:rFonts w:ascii="Arial" w:hAnsi="Arial" w:cs="Arial"/>
        </w:rPr>
      </w:pPr>
      <w:r w:rsidRPr="008A522C">
        <w:rPr>
          <w:rFonts w:ascii="Arial" w:hAnsi="Arial" w:cs="Arial"/>
        </w:rPr>
        <w:t>https://www.acma.gov.au/about-universal-service-obligation</w:t>
      </w:r>
    </w:p>
    <w:p w14:paraId="07616D13" w14:textId="77777777" w:rsidR="008A522C" w:rsidRPr="008A522C" w:rsidRDefault="008A522C" w:rsidP="008A522C">
      <w:pPr>
        <w:rPr>
          <w:rFonts w:ascii="Arial" w:hAnsi="Arial" w:cs="Arial"/>
        </w:rPr>
      </w:pPr>
    </w:p>
    <w:p w14:paraId="3FA224C7" w14:textId="77777777" w:rsidR="008A522C" w:rsidRPr="008A522C" w:rsidRDefault="008A522C" w:rsidP="008A522C">
      <w:pPr>
        <w:rPr>
          <w:rFonts w:ascii="Arial" w:hAnsi="Arial" w:cs="Arial"/>
        </w:rPr>
      </w:pPr>
      <w:r w:rsidRPr="008A522C">
        <w:rPr>
          <w:rFonts w:ascii="Arial" w:hAnsi="Arial" w:cs="Arial"/>
        </w:rPr>
        <w:t>https://www.telstra.com.au/consumer-advice/customer-service/universal-service-obligation</w:t>
      </w:r>
    </w:p>
    <w:p w14:paraId="4A69CCF2" w14:textId="77777777" w:rsidR="008A522C" w:rsidRPr="008A522C" w:rsidRDefault="008A522C" w:rsidP="008A522C">
      <w:pPr>
        <w:rPr>
          <w:rFonts w:ascii="Arial" w:hAnsi="Arial" w:cs="Arial"/>
        </w:rPr>
      </w:pPr>
    </w:p>
    <w:p w14:paraId="57E833E8" w14:textId="77777777" w:rsidR="008A522C" w:rsidRPr="008A522C" w:rsidRDefault="008A522C" w:rsidP="008A522C">
      <w:pPr>
        <w:rPr>
          <w:rFonts w:ascii="Arial" w:hAnsi="Arial" w:cs="Arial"/>
        </w:rPr>
      </w:pPr>
      <w:r w:rsidRPr="008A522C">
        <w:rPr>
          <w:rFonts w:ascii="Arial" w:hAnsi="Arial" w:cs="Arial"/>
        </w:rPr>
        <w:t>https://www.lgaq.asn.au/News-and-Media/News-articles/The-Universal-Service-Obligation-History-and-future</w:t>
      </w:r>
    </w:p>
    <w:p w14:paraId="021C3CE0" w14:textId="77777777" w:rsidR="008A522C" w:rsidRPr="008A522C" w:rsidRDefault="008A522C" w:rsidP="008A522C">
      <w:pPr>
        <w:rPr>
          <w:rFonts w:ascii="Arial" w:hAnsi="Arial" w:cs="Arial"/>
        </w:rPr>
      </w:pPr>
    </w:p>
    <w:p w14:paraId="10581EF1" w14:textId="77777777" w:rsidR="008A522C" w:rsidRPr="008A522C" w:rsidRDefault="008A522C" w:rsidP="008A522C">
      <w:pPr>
        <w:rPr>
          <w:rFonts w:ascii="Arial" w:hAnsi="Arial" w:cs="Arial"/>
        </w:rPr>
      </w:pPr>
      <w:r w:rsidRPr="008A522C">
        <w:rPr>
          <w:rFonts w:ascii="Arial" w:hAnsi="Arial" w:cs="Arial"/>
        </w:rPr>
        <w:t>https://www.infrastructure.gov.au/media-communications-arts/phone/phone-services/universal-service-obligation-voice-services</w:t>
      </w:r>
    </w:p>
    <w:p w14:paraId="1FA7B48F" w14:textId="77777777" w:rsidR="008A522C" w:rsidRPr="008A522C" w:rsidRDefault="008A522C" w:rsidP="008A522C">
      <w:pPr>
        <w:rPr>
          <w:rFonts w:ascii="Arial" w:hAnsi="Arial" w:cs="Arial"/>
        </w:rPr>
      </w:pPr>
    </w:p>
    <w:p w14:paraId="7FC6947B" w14:textId="77777777" w:rsidR="008A522C" w:rsidRPr="008A522C" w:rsidRDefault="008A522C" w:rsidP="008A522C">
      <w:pPr>
        <w:rPr>
          <w:rFonts w:ascii="Arial" w:hAnsi="Arial" w:cs="Arial"/>
        </w:rPr>
      </w:pPr>
      <w:r w:rsidRPr="008A522C">
        <w:rPr>
          <w:rFonts w:ascii="Arial" w:hAnsi="Arial" w:cs="Arial"/>
        </w:rPr>
        <w:t>https://www.anao.gov.au/work/performance-audit/management-contract-telephone-universal-service-obligations</w:t>
      </w:r>
    </w:p>
    <w:p w14:paraId="003B3E47" w14:textId="77777777" w:rsidR="008A522C" w:rsidRPr="008A522C" w:rsidRDefault="008A522C" w:rsidP="008A522C">
      <w:pPr>
        <w:rPr>
          <w:rFonts w:ascii="Arial" w:hAnsi="Arial" w:cs="Arial"/>
        </w:rPr>
      </w:pPr>
    </w:p>
    <w:p w14:paraId="7BD0EC8D" w14:textId="77777777" w:rsidR="008A522C" w:rsidRPr="008A522C" w:rsidRDefault="008A522C" w:rsidP="008A522C">
      <w:pPr>
        <w:rPr>
          <w:rFonts w:ascii="Arial" w:hAnsi="Arial" w:cs="Arial"/>
        </w:rPr>
      </w:pPr>
      <w:r w:rsidRPr="008A522C">
        <w:rPr>
          <w:rFonts w:ascii="Arial" w:hAnsi="Arial" w:cs="Arial"/>
        </w:rPr>
        <w:lastRenderedPageBreak/>
        <w:t>https://www.acma.gov.au/rules-telstra-payphones</w:t>
      </w:r>
    </w:p>
    <w:p w14:paraId="190FD75C" w14:textId="77777777" w:rsidR="008A522C" w:rsidRPr="008A522C" w:rsidRDefault="008A522C" w:rsidP="008A522C">
      <w:pPr>
        <w:rPr>
          <w:rFonts w:ascii="Arial" w:hAnsi="Arial" w:cs="Arial"/>
        </w:rPr>
      </w:pPr>
    </w:p>
    <w:p w14:paraId="0FC5A922" w14:textId="77777777" w:rsidR="008A522C" w:rsidRPr="008A522C" w:rsidRDefault="008A522C" w:rsidP="008A522C">
      <w:pPr>
        <w:rPr>
          <w:rFonts w:ascii="Arial" w:hAnsi="Arial" w:cs="Arial"/>
        </w:rPr>
      </w:pPr>
      <w:r w:rsidRPr="008A522C">
        <w:rPr>
          <w:rFonts w:ascii="Arial" w:hAnsi="Arial" w:cs="Arial"/>
        </w:rPr>
        <w:t>https://www.abs.gov.au/articles/9-facts-about-economy-march-quarter</w:t>
      </w:r>
    </w:p>
    <w:p w14:paraId="2CF6467C" w14:textId="77777777" w:rsidR="008A522C" w:rsidRPr="008A522C" w:rsidRDefault="008A522C" w:rsidP="008A522C">
      <w:pPr>
        <w:rPr>
          <w:rFonts w:ascii="Arial" w:hAnsi="Arial" w:cs="Arial"/>
        </w:rPr>
      </w:pPr>
    </w:p>
    <w:p w14:paraId="7EFAC14F" w14:textId="77777777" w:rsidR="008A522C" w:rsidRPr="008A522C" w:rsidRDefault="008A522C" w:rsidP="008A522C">
      <w:pPr>
        <w:rPr>
          <w:rFonts w:ascii="Arial" w:hAnsi="Arial" w:cs="Arial"/>
        </w:rPr>
      </w:pPr>
      <w:r w:rsidRPr="008A522C">
        <w:rPr>
          <w:rFonts w:ascii="Arial" w:hAnsi="Arial" w:cs="Arial"/>
        </w:rPr>
        <w:t>https://www.oecd.org/en/topics/sub-issues/economic-surveys/Australia-Economic-Snapshot.html</w:t>
      </w:r>
    </w:p>
    <w:p w14:paraId="74D6F1BA" w14:textId="77777777" w:rsidR="008A522C" w:rsidRPr="008A522C" w:rsidRDefault="008A522C" w:rsidP="008A522C">
      <w:pPr>
        <w:rPr>
          <w:rFonts w:ascii="Arial" w:hAnsi="Arial" w:cs="Arial"/>
        </w:rPr>
      </w:pPr>
    </w:p>
    <w:p w14:paraId="75045A7D" w14:textId="77777777" w:rsidR="008A522C" w:rsidRPr="008A522C" w:rsidRDefault="008A522C" w:rsidP="008A522C">
      <w:pPr>
        <w:rPr>
          <w:rFonts w:ascii="Arial" w:hAnsi="Arial" w:cs="Arial"/>
        </w:rPr>
      </w:pPr>
      <w:r w:rsidRPr="008A522C">
        <w:rPr>
          <w:rFonts w:ascii="Arial" w:hAnsi="Arial" w:cs="Arial"/>
        </w:rPr>
        <w:t>https://www.rba.gov.au/snapshots/economy-indicators-snapshot/</w:t>
      </w:r>
    </w:p>
    <w:p w14:paraId="4310593B" w14:textId="77777777" w:rsidR="008A522C" w:rsidRPr="008A522C" w:rsidRDefault="008A522C" w:rsidP="008A522C">
      <w:pPr>
        <w:rPr>
          <w:rFonts w:ascii="Arial" w:hAnsi="Arial" w:cs="Arial"/>
        </w:rPr>
      </w:pPr>
    </w:p>
    <w:p w14:paraId="653C14F5" w14:textId="77777777" w:rsidR="008A522C" w:rsidRPr="008A522C" w:rsidRDefault="008A522C" w:rsidP="008A522C">
      <w:pPr>
        <w:rPr>
          <w:rFonts w:ascii="Arial" w:hAnsi="Arial" w:cs="Arial"/>
        </w:rPr>
      </w:pPr>
      <w:r w:rsidRPr="008A522C">
        <w:rPr>
          <w:rFonts w:ascii="Arial" w:hAnsi="Arial" w:cs="Arial"/>
        </w:rPr>
        <w:t>https://www.rba.gov.au/chart-pack/pdf/chart-pack.pdf?v=2025-08-30-23-27-15</w:t>
      </w:r>
    </w:p>
    <w:p w14:paraId="4CFCE3C1" w14:textId="77777777" w:rsidR="008A522C" w:rsidRPr="008A522C" w:rsidRDefault="008A522C" w:rsidP="008A522C">
      <w:pPr>
        <w:rPr>
          <w:rFonts w:ascii="Arial" w:hAnsi="Arial" w:cs="Arial"/>
        </w:rPr>
      </w:pPr>
    </w:p>
    <w:p w14:paraId="1CBA3A68" w14:textId="77777777" w:rsidR="008A522C" w:rsidRPr="008A522C" w:rsidRDefault="008A522C" w:rsidP="008A522C">
      <w:pPr>
        <w:rPr>
          <w:rFonts w:ascii="Arial" w:hAnsi="Arial" w:cs="Arial"/>
        </w:rPr>
      </w:pPr>
      <w:r w:rsidRPr="008A522C">
        <w:rPr>
          <w:rFonts w:ascii="Arial" w:hAnsi="Arial" w:cs="Arial"/>
        </w:rPr>
        <w:t>https://www.oecd.org/en/publications/oecd-economic-outlook-volume-2025-issue-1_83363382-en/full-report/australia_b563f928.html</w:t>
      </w:r>
    </w:p>
    <w:p w14:paraId="2F5F72B6" w14:textId="77777777" w:rsidR="008A522C" w:rsidRPr="008A522C" w:rsidRDefault="008A522C" w:rsidP="008A522C">
      <w:pPr>
        <w:rPr>
          <w:rFonts w:ascii="Arial" w:hAnsi="Arial" w:cs="Arial"/>
        </w:rPr>
      </w:pPr>
    </w:p>
    <w:p w14:paraId="7BC07C2B" w14:textId="77777777" w:rsidR="008A522C" w:rsidRPr="008A522C" w:rsidRDefault="008A522C" w:rsidP="008A522C">
      <w:pPr>
        <w:rPr>
          <w:rFonts w:ascii="Arial" w:hAnsi="Arial" w:cs="Arial"/>
        </w:rPr>
      </w:pPr>
      <w:r w:rsidRPr="008A522C">
        <w:rPr>
          <w:rFonts w:ascii="Arial" w:hAnsi="Arial" w:cs="Arial"/>
        </w:rPr>
        <w:t>https://www.homeaffairs.gov.au/cyber-security-subsite/files/factsheet-ransomware-payment-reporting.pdf</w:t>
      </w:r>
    </w:p>
    <w:p w14:paraId="22686579" w14:textId="77777777" w:rsidR="008A522C" w:rsidRPr="008A522C" w:rsidRDefault="008A522C" w:rsidP="008A522C">
      <w:pPr>
        <w:rPr>
          <w:rFonts w:ascii="Arial" w:hAnsi="Arial" w:cs="Arial"/>
        </w:rPr>
      </w:pPr>
    </w:p>
    <w:p w14:paraId="1A09A382" w14:textId="77777777" w:rsidR="008A522C" w:rsidRPr="008A522C" w:rsidRDefault="008A522C" w:rsidP="008A522C">
      <w:pPr>
        <w:rPr>
          <w:rFonts w:ascii="Arial" w:hAnsi="Arial" w:cs="Arial"/>
        </w:rPr>
      </w:pPr>
      <w:r w:rsidRPr="008A522C">
        <w:rPr>
          <w:rFonts w:ascii="Arial" w:hAnsi="Arial" w:cs="Arial"/>
        </w:rPr>
        <w:t>https://www.homeaffairs.gov.au/cyber-security-subsite/Pages/cyber-security-act.aspx</w:t>
      </w:r>
    </w:p>
    <w:p w14:paraId="7ED26FD0" w14:textId="77777777" w:rsidR="008A522C" w:rsidRPr="008A522C" w:rsidRDefault="008A522C" w:rsidP="008A522C">
      <w:pPr>
        <w:rPr>
          <w:rFonts w:ascii="Arial" w:hAnsi="Arial" w:cs="Arial"/>
        </w:rPr>
      </w:pPr>
    </w:p>
    <w:p w14:paraId="6A188A9A" w14:textId="77777777" w:rsidR="008A522C" w:rsidRPr="008A522C" w:rsidRDefault="008A522C" w:rsidP="008A522C">
      <w:pPr>
        <w:rPr>
          <w:rFonts w:ascii="Arial" w:hAnsi="Arial" w:cs="Arial"/>
        </w:rPr>
      </w:pPr>
      <w:r w:rsidRPr="008A522C">
        <w:rPr>
          <w:rFonts w:ascii="Arial" w:hAnsi="Arial" w:cs="Arial"/>
        </w:rPr>
        <w:t>https://www.abc.net.au/news/2025-06-18/accc-optus-admit-unconscionable-conduct-100m-penalty/105430714</w:t>
      </w:r>
    </w:p>
    <w:p w14:paraId="4A8A2284" w14:textId="77777777" w:rsidR="008A522C" w:rsidRPr="008A522C" w:rsidRDefault="008A522C" w:rsidP="008A522C">
      <w:pPr>
        <w:rPr>
          <w:rFonts w:ascii="Arial" w:hAnsi="Arial" w:cs="Arial"/>
        </w:rPr>
      </w:pPr>
    </w:p>
    <w:p w14:paraId="305B035C" w14:textId="77777777" w:rsidR="008A522C" w:rsidRPr="008A522C" w:rsidRDefault="008A522C" w:rsidP="008A522C">
      <w:pPr>
        <w:rPr>
          <w:rFonts w:ascii="Arial" w:hAnsi="Arial" w:cs="Arial"/>
        </w:rPr>
      </w:pPr>
      <w:r w:rsidRPr="008A522C">
        <w:rPr>
          <w:rFonts w:ascii="Arial" w:hAnsi="Arial" w:cs="Arial"/>
        </w:rPr>
        <w:t>https://www.optus.com.au/content/dam/optus/documents/about-us/inclusion-diversity/accessibility/optus-access-and-inclusion-action-plan-2024-2029.pdf</w:t>
      </w:r>
    </w:p>
    <w:p w14:paraId="2E9CBF5B" w14:textId="77777777" w:rsidR="008A522C" w:rsidRPr="008A522C" w:rsidRDefault="008A522C" w:rsidP="008A522C">
      <w:pPr>
        <w:rPr>
          <w:rFonts w:ascii="Arial" w:hAnsi="Arial" w:cs="Arial"/>
        </w:rPr>
      </w:pPr>
    </w:p>
    <w:p w14:paraId="4E65E538" w14:textId="77777777" w:rsidR="008A522C" w:rsidRPr="008A522C" w:rsidRDefault="008A522C" w:rsidP="008A522C">
      <w:pPr>
        <w:rPr>
          <w:rFonts w:ascii="Arial" w:hAnsi="Arial" w:cs="Arial"/>
        </w:rPr>
      </w:pPr>
      <w:r w:rsidRPr="008A522C">
        <w:rPr>
          <w:rFonts w:ascii="Arial" w:hAnsi="Arial" w:cs="Arial"/>
        </w:rPr>
        <w:t>https://www.lebara.com.au/support/accessibility/</w:t>
      </w:r>
    </w:p>
    <w:p w14:paraId="3617630C" w14:textId="77777777" w:rsidR="008A522C" w:rsidRPr="008A522C" w:rsidRDefault="008A522C" w:rsidP="008A522C">
      <w:pPr>
        <w:rPr>
          <w:rFonts w:ascii="Arial" w:hAnsi="Arial" w:cs="Arial"/>
        </w:rPr>
      </w:pPr>
    </w:p>
    <w:p w14:paraId="3A3F84B3" w14:textId="77777777" w:rsidR="008A522C" w:rsidRPr="008A522C" w:rsidRDefault="008A522C" w:rsidP="008A522C">
      <w:pPr>
        <w:rPr>
          <w:rFonts w:ascii="Arial" w:hAnsi="Arial" w:cs="Arial"/>
        </w:rPr>
      </w:pPr>
      <w:r w:rsidRPr="008A522C">
        <w:rPr>
          <w:rFonts w:ascii="Arial" w:hAnsi="Arial" w:cs="Arial"/>
        </w:rPr>
        <w:t>https://www.acma.gov.au/sites/default/files/2024-11/Investigation%20report%20-%20Optus%20outage%201Nov23%20%28redacted%29.pdf</w:t>
      </w:r>
    </w:p>
    <w:p w14:paraId="31D2897D" w14:textId="77777777" w:rsidR="008A522C" w:rsidRPr="008A522C" w:rsidRDefault="008A522C" w:rsidP="008A522C">
      <w:pPr>
        <w:rPr>
          <w:rFonts w:ascii="Arial" w:hAnsi="Arial" w:cs="Arial"/>
        </w:rPr>
      </w:pPr>
    </w:p>
    <w:p w14:paraId="74F15EAB" w14:textId="77777777" w:rsidR="008A522C" w:rsidRPr="008A522C" w:rsidRDefault="008A522C" w:rsidP="008A522C">
      <w:pPr>
        <w:rPr>
          <w:rFonts w:ascii="Arial" w:hAnsi="Arial" w:cs="Arial"/>
        </w:rPr>
      </w:pPr>
      <w:r w:rsidRPr="008A522C">
        <w:rPr>
          <w:rFonts w:ascii="Arial" w:hAnsi="Arial" w:cs="Arial"/>
        </w:rPr>
        <w:lastRenderedPageBreak/>
        <w:t>https://www.senatorpaterson.com.au/news/millions-at-risk-in-huge-cyberattack-on-optus</w:t>
      </w:r>
    </w:p>
    <w:p w14:paraId="6AC9B34A" w14:textId="77777777" w:rsidR="008A522C" w:rsidRPr="008A522C" w:rsidRDefault="008A522C" w:rsidP="008A522C">
      <w:pPr>
        <w:rPr>
          <w:rFonts w:ascii="Arial" w:hAnsi="Arial" w:cs="Arial"/>
        </w:rPr>
      </w:pPr>
    </w:p>
    <w:p w14:paraId="4BE5AE95" w14:textId="56F010BF" w:rsidR="008A522C" w:rsidRPr="007F04B1" w:rsidRDefault="008A522C" w:rsidP="008A522C">
      <w:pPr>
        <w:rPr>
          <w:rFonts w:ascii="Arial" w:hAnsi="Arial" w:cs="Arial"/>
        </w:rPr>
      </w:pPr>
      <w:r w:rsidRPr="008A522C">
        <w:rPr>
          <w:rFonts w:ascii="Arial" w:hAnsi="Arial" w:cs="Arial"/>
        </w:rPr>
        <w:t>https://www.aph.gov.au/Parliamentary_Business/Bills_Legislation/Bills_Search_Results/Result?bId=r7317</w:t>
      </w:r>
    </w:p>
    <w:sectPr w:rsidR="008A522C" w:rsidRPr="007F0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A450F" w14:textId="77777777" w:rsidR="00860D5D" w:rsidRDefault="00860D5D" w:rsidP="00FC6F74">
      <w:pPr>
        <w:spacing w:after="0" w:line="240" w:lineRule="auto"/>
      </w:pPr>
      <w:r>
        <w:separator/>
      </w:r>
    </w:p>
  </w:endnote>
  <w:endnote w:type="continuationSeparator" w:id="0">
    <w:p w14:paraId="1A2B2468" w14:textId="77777777" w:rsidR="00860D5D" w:rsidRDefault="00860D5D"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21DF4" w14:textId="77777777" w:rsidR="00860D5D" w:rsidRDefault="00860D5D" w:rsidP="00FC6F74">
      <w:pPr>
        <w:spacing w:after="0" w:line="240" w:lineRule="auto"/>
      </w:pPr>
      <w:r>
        <w:separator/>
      </w:r>
    </w:p>
  </w:footnote>
  <w:footnote w:type="continuationSeparator" w:id="0">
    <w:p w14:paraId="7C302A2E" w14:textId="77777777" w:rsidR="00860D5D" w:rsidRDefault="00860D5D"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B1248"/>
    <w:multiLevelType w:val="multilevel"/>
    <w:tmpl w:val="1B5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43F8A"/>
    <w:multiLevelType w:val="multilevel"/>
    <w:tmpl w:val="9AA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8"/>
  </w:num>
  <w:num w:numId="6" w16cid:durableId="549414431">
    <w:abstractNumId w:val="6"/>
  </w:num>
  <w:num w:numId="7" w16cid:durableId="690304781">
    <w:abstractNumId w:val="7"/>
  </w:num>
  <w:num w:numId="8" w16cid:durableId="1841892977">
    <w:abstractNumId w:val="5"/>
  </w:num>
  <w:num w:numId="9" w16cid:durableId="1126436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74FC"/>
    <w:rsid w:val="0012783D"/>
    <w:rsid w:val="00130C28"/>
    <w:rsid w:val="002044B0"/>
    <w:rsid w:val="0023641F"/>
    <w:rsid w:val="00261CDC"/>
    <w:rsid w:val="00285C6E"/>
    <w:rsid w:val="002A2B39"/>
    <w:rsid w:val="00300D62"/>
    <w:rsid w:val="00301A56"/>
    <w:rsid w:val="003D06E6"/>
    <w:rsid w:val="00472DFF"/>
    <w:rsid w:val="00495A72"/>
    <w:rsid w:val="004F65E9"/>
    <w:rsid w:val="00537D46"/>
    <w:rsid w:val="00541217"/>
    <w:rsid w:val="005D45C4"/>
    <w:rsid w:val="00613151"/>
    <w:rsid w:val="0062247E"/>
    <w:rsid w:val="00641407"/>
    <w:rsid w:val="00651E97"/>
    <w:rsid w:val="006E3708"/>
    <w:rsid w:val="006E3AE2"/>
    <w:rsid w:val="006F2F51"/>
    <w:rsid w:val="00705D87"/>
    <w:rsid w:val="00765521"/>
    <w:rsid w:val="007B1A7D"/>
    <w:rsid w:val="007F04B1"/>
    <w:rsid w:val="007F332A"/>
    <w:rsid w:val="007F47FA"/>
    <w:rsid w:val="00860D5D"/>
    <w:rsid w:val="008657F6"/>
    <w:rsid w:val="00893C2C"/>
    <w:rsid w:val="008A522C"/>
    <w:rsid w:val="00900094"/>
    <w:rsid w:val="00984E5F"/>
    <w:rsid w:val="00A249C4"/>
    <w:rsid w:val="00AA4019"/>
    <w:rsid w:val="00B333D7"/>
    <w:rsid w:val="00BD4398"/>
    <w:rsid w:val="00C0243C"/>
    <w:rsid w:val="00C91042"/>
    <w:rsid w:val="00D17E0E"/>
    <w:rsid w:val="00D80D80"/>
    <w:rsid w:val="00DE5A18"/>
    <w:rsid w:val="00E60F85"/>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5740</Words>
  <Characters>32720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12</cp:revision>
  <dcterms:created xsi:type="dcterms:W3CDTF">2025-08-31T11:22:00Z</dcterms:created>
  <dcterms:modified xsi:type="dcterms:W3CDTF">2025-08-31T14:03:00Z</dcterms:modified>
</cp:coreProperties>
</file>