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AA41ED" w14:textId="1D5BAD62" w:rsidR="007548E1" w:rsidRDefault="007548E1" w:rsidP="007548E1">
      <w:pPr>
        <w:pStyle w:val="Title"/>
        <w:jc w:val="left"/>
      </w:pPr>
      <w:r>
        <w:t>ICTICT522</w:t>
      </w:r>
      <w:r w:rsidR="00E66E6E">
        <w:t xml:space="preserve"> - Task1</w:t>
      </w:r>
    </w:p>
    <w:p w14:paraId="3D7941EC" w14:textId="2BB01790" w:rsidR="00D84A1F" w:rsidRDefault="007548E1" w:rsidP="007548E1">
      <w:pPr>
        <w:pStyle w:val="Title"/>
        <w:jc w:val="left"/>
        <w:rPr>
          <w:b w:val="0"/>
          <w:bCs w:val="0"/>
        </w:rPr>
      </w:pPr>
      <w:r w:rsidRPr="007548E1">
        <w:rPr>
          <w:b w:val="0"/>
          <w:bCs w:val="0"/>
        </w:rPr>
        <w:t>Evaluate vendor products and equipment</w:t>
      </w:r>
    </w:p>
    <w:p w14:paraId="22E9ED42" w14:textId="77777777" w:rsidR="007548E1" w:rsidRDefault="007548E1" w:rsidP="007548E1">
      <w:pPr>
        <w:pStyle w:val="BodyText"/>
      </w:pPr>
    </w:p>
    <w:p w14:paraId="3E63D82C" w14:textId="371B2E89" w:rsidR="007548E1" w:rsidRDefault="007548E1" w:rsidP="007548E1">
      <w:pPr>
        <w:pStyle w:val="BodyText"/>
      </w:pPr>
      <w:r>
        <w:t>October 10</w:t>
      </w:r>
      <w:r w:rsidRPr="007548E1">
        <w:rPr>
          <w:vertAlign w:val="superscript"/>
        </w:rPr>
        <w:t>th</w:t>
      </w:r>
      <w:r>
        <w:t xml:space="preserve">, 2025 </w:t>
      </w:r>
    </w:p>
    <w:p w14:paraId="6602B9F1" w14:textId="77777777" w:rsidR="007548E1" w:rsidRDefault="007548E1" w:rsidP="007548E1">
      <w:pPr>
        <w:pStyle w:val="BodyText"/>
      </w:pPr>
    </w:p>
    <w:p w14:paraId="640555F4" w14:textId="315DDDA0" w:rsidR="007A4268" w:rsidRDefault="007A4268">
      <w:pPr>
        <w:spacing w:after="0" w:line="240" w:lineRule="auto"/>
      </w:pPr>
      <w:r>
        <w:br w:type="page"/>
      </w:r>
    </w:p>
    <w:p w14:paraId="61C8931B" w14:textId="7459905A" w:rsidR="00BE5C1F" w:rsidRPr="00BE5C1F" w:rsidRDefault="00BE5C1F" w:rsidP="007548E1">
      <w:pPr>
        <w:pStyle w:val="BodyText"/>
        <w:rPr>
          <w:b/>
          <w:bCs/>
        </w:rPr>
      </w:pPr>
      <w:r w:rsidRPr="00BE5C1F">
        <w:rPr>
          <w:b/>
          <w:bCs/>
        </w:rPr>
        <w:lastRenderedPageBreak/>
        <w:t>Professional Ethics, Conduct and Complaints</w:t>
      </w:r>
    </w:p>
    <w:p w14:paraId="790C09DB" w14:textId="73443BFD" w:rsidR="007548E1" w:rsidRDefault="00BE5C1F" w:rsidP="007548E1">
      <w:pPr>
        <w:pStyle w:val="BodyText"/>
      </w:pPr>
      <w:hyperlink r:id="rId8" w:history="1">
        <w:r w:rsidRPr="002D07A7">
          <w:rPr>
            <w:rStyle w:val="Hyperlink"/>
          </w:rPr>
          <w:t>https://www.acs.org.au/memberships/professional-ethics-conduct-and-complaints.html</w:t>
        </w:r>
      </w:hyperlink>
    </w:p>
    <w:p w14:paraId="15E5E277" w14:textId="77777777" w:rsidR="00A23A37" w:rsidRDefault="00A23A37" w:rsidP="007548E1">
      <w:pPr>
        <w:pStyle w:val="BodyText"/>
      </w:pPr>
    </w:p>
    <w:p w14:paraId="16B584A3" w14:textId="743AF346" w:rsidR="00457281" w:rsidRDefault="004D0334" w:rsidP="007548E1">
      <w:pPr>
        <w:pStyle w:val="BodyText"/>
      </w:pPr>
      <w:r w:rsidRPr="004D0334">
        <w:t xml:space="preserve">I think that, although ethics is an inherent quality of every person, there is a "manual" of standards of conduct that should be followed. The ACS (Australian Computer Society) compiles ethical standards for professional conduct, primarily related to honesty, trustworthiness, and respect. </w:t>
      </w:r>
    </w:p>
    <w:p w14:paraId="4C5427DF" w14:textId="0E188047" w:rsidR="00457281" w:rsidRDefault="00681109" w:rsidP="007548E1">
      <w:pPr>
        <w:pStyle w:val="BodyText"/>
        <w:pBdr>
          <w:bottom w:val="single" w:sz="6" w:space="1" w:color="auto"/>
        </w:pBdr>
      </w:pPr>
      <w:r w:rsidRPr="00681109">
        <w:t>For example, in the process of evaluating and selecting products, objectivity and independence are extremely important. By acting within ethical and professional standards, the employee will objectively choose the product that best suits the client. This way, the client will be confident that the employee's actions are not biased due to conflicts of interest or other reasons.</w:t>
      </w:r>
    </w:p>
    <w:p w14:paraId="73F30C4F" w14:textId="77777777" w:rsidR="00EA7EDD" w:rsidRDefault="00EA7EDD" w:rsidP="00EA7EDD">
      <w:pPr>
        <w:pStyle w:val="BodyText"/>
      </w:pPr>
    </w:p>
    <w:p w14:paraId="5256EBA6" w14:textId="46F63CFD" w:rsidR="002E709D" w:rsidRDefault="002E709D" w:rsidP="007548E1">
      <w:pPr>
        <w:pStyle w:val="BodyText"/>
      </w:pPr>
      <w:r w:rsidRPr="002E709D">
        <w:t>I believe that compliance with international standards in the process of evaluating and selecting ICT products is a critical task in a project. Since it guarantees interoperability and compatibility with existing infrastructure and future hardware/software updates, it can even guarantee interoperability with another company. By following the same standards, integration between systems is faster to implement. For example, the TPM (Trusted Platform Module) chip, developed by TCG (Trusted Computing Group, TCG), is a hardware feature that greatly increases the level of security of computer equipment, both at the hardware and software levels, as it implements password protection levels and encryption systems that are more robust than traditional ones. TPM complies with international ISP and IEC standards, so it is likely to be well-compatible with hardware that meets these regulations.</w:t>
      </w:r>
    </w:p>
    <w:p w14:paraId="5D50DCEC" w14:textId="77777777" w:rsidR="002E709D" w:rsidRDefault="002E709D" w:rsidP="007548E1">
      <w:pPr>
        <w:pStyle w:val="BodyText"/>
      </w:pPr>
    </w:p>
    <w:p w14:paraId="3F1B4BAD" w14:textId="3F277A01" w:rsidR="002E709D" w:rsidRDefault="00F94080" w:rsidP="007548E1">
      <w:pPr>
        <w:pStyle w:val="BodyText"/>
      </w:pPr>
      <w:r w:rsidRPr="00F94080">
        <w:t xml:space="preserve">In this example, TPM is a technology that has been around since the 2000s and is rapidly being adopted. Initially, it was an additional security option; in 2016, it became a mandatory feature in government companies. Therefore, if </w:t>
      </w:r>
      <w:r w:rsidR="00A83DB0">
        <w:t>we</w:t>
      </w:r>
      <w:r w:rsidRPr="00F94080">
        <w:t xml:space="preserve"> have the hardware that meets these international standards, TPM implementation will likely be rapid.</w:t>
      </w:r>
    </w:p>
    <w:p w14:paraId="55A21868" w14:textId="77777777" w:rsidR="00EA7EDD" w:rsidRDefault="00EA7EDD" w:rsidP="007548E1">
      <w:pPr>
        <w:pStyle w:val="BodyText"/>
      </w:pPr>
    </w:p>
    <w:p w14:paraId="0103417E" w14:textId="4A8049A1" w:rsidR="00EA7EDD" w:rsidRDefault="00EA7EDD" w:rsidP="007548E1">
      <w:pPr>
        <w:pStyle w:val="BodyText"/>
      </w:pPr>
      <w:r w:rsidRPr="00EA7EDD">
        <w:t xml:space="preserve">In addition, by complying with international standards, </w:t>
      </w:r>
      <w:r w:rsidR="00A83DB0">
        <w:t>we</w:t>
      </w:r>
      <w:r w:rsidRPr="00EA7EDD">
        <w:t xml:space="preserve"> can avoid fines, problems with the law and boycotts.</w:t>
      </w:r>
    </w:p>
    <w:p w14:paraId="223B4821" w14:textId="77777777" w:rsidR="00EA7EDD" w:rsidRDefault="00EA7EDD" w:rsidP="007548E1">
      <w:pPr>
        <w:pStyle w:val="BodyText"/>
        <w:pBdr>
          <w:bottom w:val="single" w:sz="6" w:space="1" w:color="auto"/>
        </w:pBdr>
      </w:pPr>
    </w:p>
    <w:p w14:paraId="19ACB0DC" w14:textId="77777777" w:rsidR="00EA7EDD" w:rsidRDefault="00EA7EDD" w:rsidP="007548E1">
      <w:pPr>
        <w:pStyle w:val="BodyText"/>
      </w:pPr>
    </w:p>
    <w:p w14:paraId="51B2A096" w14:textId="400AA1D3" w:rsidR="00ED7F4F" w:rsidRDefault="00ED7F4F" w:rsidP="00ED7F4F">
      <w:pPr>
        <w:pStyle w:val="BodyText"/>
      </w:pPr>
      <w:r>
        <w:t xml:space="preserve">In the product evaluation and selection process, it is extremely important to review a wide range of suppliers, primarily to compare prices. However, in the product research process, </w:t>
      </w:r>
      <w:r w:rsidR="00A83DB0">
        <w:t>we</w:t>
      </w:r>
      <w:r>
        <w:t xml:space="preserve"> can discover things like: </w:t>
      </w:r>
    </w:p>
    <w:p w14:paraId="496F2C8F" w14:textId="77777777" w:rsidR="00ED7F4F" w:rsidRDefault="00ED7F4F" w:rsidP="00ED7F4F">
      <w:pPr>
        <w:pStyle w:val="BodyText"/>
      </w:pPr>
      <w:r>
        <w:t>- market trends</w:t>
      </w:r>
    </w:p>
    <w:p w14:paraId="2930D8ED" w14:textId="77777777" w:rsidR="00ED7F4F" w:rsidRDefault="00ED7F4F" w:rsidP="00ED7F4F">
      <w:pPr>
        <w:pStyle w:val="BodyText"/>
      </w:pPr>
      <w:r>
        <w:t>- new technologies</w:t>
      </w:r>
    </w:p>
    <w:p w14:paraId="76BE3FE7" w14:textId="77777777" w:rsidR="00ED7F4F" w:rsidRDefault="00ED7F4F" w:rsidP="00ED7F4F">
      <w:pPr>
        <w:pStyle w:val="BodyText"/>
      </w:pPr>
      <w:r>
        <w:t>- new suppliers</w:t>
      </w:r>
    </w:p>
    <w:p w14:paraId="15F1E659" w14:textId="72EEE3F5" w:rsidR="00ED7F4F" w:rsidRDefault="00ED7F4F" w:rsidP="00ED7F4F">
      <w:pPr>
        <w:pStyle w:val="BodyText"/>
      </w:pPr>
      <w:r>
        <w:t>- quality vs. performance</w:t>
      </w:r>
    </w:p>
    <w:p w14:paraId="51568863" w14:textId="77777777" w:rsidR="00A83DB0" w:rsidRDefault="00A83DB0" w:rsidP="00ED7F4F">
      <w:pPr>
        <w:pStyle w:val="BodyText"/>
      </w:pPr>
    </w:p>
    <w:p w14:paraId="3919E409" w14:textId="4DF30697" w:rsidR="00446015" w:rsidRDefault="0011153D" w:rsidP="0011153D">
      <w:pPr>
        <w:pStyle w:val="BodyText"/>
      </w:pPr>
      <w:r w:rsidRPr="0011153D">
        <w:t>Therefore, during the selection process, we have more information to choose the most suitable hardware components for the client, in addition to negotiating with all suppliers and reaching the best terms for the client.</w:t>
      </w:r>
    </w:p>
    <w:p w14:paraId="7E094501" w14:textId="77777777" w:rsidR="008C2A8B" w:rsidRDefault="008C2A8B" w:rsidP="0011153D">
      <w:pPr>
        <w:pStyle w:val="BodyText"/>
      </w:pPr>
    </w:p>
    <w:p w14:paraId="7727C334" w14:textId="77777777" w:rsidR="008C2A8B" w:rsidRDefault="008C2A8B" w:rsidP="0011153D">
      <w:pPr>
        <w:pStyle w:val="BodyText"/>
      </w:pPr>
    </w:p>
    <w:p w14:paraId="2AE24622" w14:textId="77777777" w:rsidR="008C2A8B" w:rsidRDefault="008C2A8B" w:rsidP="0011153D">
      <w:pPr>
        <w:pStyle w:val="BodyText"/>
        <w:pBdr>
          <w:bottom w:val="single" w:sz="6" w:space="1" w:color="auto"/>
        </w:pBdr>
      </w:pPr>
    </w:p>
    <w:p w14:paraId="03FCDF9A" w14:textId="77777777" w:rsidR="008C2A8B" w:rsidRDefault="008C2A8B" w:rsidP="0011153D">
      <w:pPr>
        <w:pStyle w:val="BodyText"/>
      </w:pPr>
    </w:p>
    <w:p w14:paraId="5DC1861F" w14:textId="11E7C466" w:rsidR="00672B07" w:rsidRDefault="00672B07" w:rsidP="00672B07">
      <w:pPr>
        <w:pStyle w:val="BodyText"/>
      </w:pPr>
      <w:r>
        <w:t>It is important to consider the client's business domain during the supplier product evaluation and selection process to choose suppliers and products that comply with the norms, standards, laws, and requirements the client must meet.</w:t>
      </w:r>
    </w:p>
    <w:p w14:paraId="06EBFE6E" w14:textId="77777777" w:rsidR="00672B07" w:rsidRDefault="00672B07" w:rsidP="00672B07">
      <w:pPr>
        <w:pStyle w:val="BodyText"/>
      </w:pPr>
    </w:p>
    <w:p w14:paraId="03EEC48A" w14:textId="11234A58" w:rsidR="00672B07" w:rsidRDefault="00672B07" w:rsidP="00672B07">
      <w:pPr>
        <w:pStyle w:val="BodyText"/>
      </w:pPr>
      <w:r>
        <w:t>Before starting the process, you should research government regulations in the client's business domain, as well as local and international standards and regulations relevant to the client.</w:t>
      </w:r>
    </w:p>
    <w:p w14:paraId="28BEC3FD" w14:textId="77777777" w:rsidR="00672B07" w:rsidRDefault="00672B07" w:rsidP="00672B07">
      <w:pPr>
        <w:pStyle w:val="BodyText"/>
      </w:pPr>
      <w:r>
        <w:t>It is also important to understand the functional requirements of the products you wish to acquire. For example, depending on the industry, a business laptop might have more security features at the hardware and software level, depending on the level of security for a particular market domain.</w:t>
      </w:r>
    </w:p>
    <w:p w14:paraId="55D1CEDA" w14:textId="77777777" w:rsidR="00672B07" w:rsidRDefault="00672B07" w:rsidP="00672B07">
      <w:pPr>
        <w:pStyle w:val="BodyText"/>
      </w:pPr>
    </w:p>
    <w:p w14:paraId="5BBF521F" w14:textId="3971979A" w:rsidR="00672B07" w:rsidRDefault="00672B07" w:rsidP="00672B07">
      <w:pPr>
        <w:pStyle w:val="BodyText"/>
      </w:pPr>
      <w:r>
        <w:t>Additionally, it will also help us understand the client and we may learn something in the process.</w:t>
      </w:r>
      <w:r>
        <w:t xml:space="preserve"> </w:t>
      </w:r>
      <w:r>
        <w:t>As a result, this research will help us select suppliers involved in that industry.</w:t>
      </w:r>
    </w:p>
    <w:p w14:paraId="380618D6" w14:textId="77777777" w:rsidR="00672B07" w:rsidRDefault="00672B07" w:rsidP="00672B07">
      <w:pPr>
        <w:pStyle w:val="BodyText"/>
      </w:pPr>
    </w:p>
    <w:p w14:paraId="230056AE" w14:textId="55BE6772" w:rsidR="008C2A8B" w:rsidRDefault="00672B07" w:rsidP="00672B07">
      <w:pPr>
        <w:pStyle w:val="BodyText"/>
      </w:pPr>
      <w:r>
        <w:t>In conclusion, it is important to consider the client's business domain to offer alternatives that comply with all regulations and thus avoid risks for our client.</w:t>
      </w:r>
    </w:p>
    <w:p w14:paraId="3C41A708" w14:textId="77777777" w:rsidR="00672B07" w:rsidRDefault="00672B07" w:rsidP="00672B07">
      <w:pPr>
        <w:pStyle w:val="BodyText"/>
        <w:pBdr>
          <w:bottom w:val="single" w:sz="6" w:space="1" w:color="auto"/>
        </w:pBdr>
      </w:pPr>
    </w:p>
    <w:p w14:paraId="3189D8EA" w14:textId="4A671BD2" w:rsidR="00672B07" w:rsidRDefault="00672B07" w:rsidP="00672B07">
      <w:pPr>
        <w:pStyle w:val="BodyText"/>
      </w:pPr>
      <w:r w:rsidRPr="00672B07">
        <w:t>Copyright legislation</w:t>
      </w:r>
      <w:r w:rsidR="00FF103F">
        <w:t xml:space="preserve"> - </w:t>
      </w:r>
      <w:r w:rsidR="00FF103F" w:rsidRPr="00FF103F">
        <w:t>Copyright Act 1968</w:t>
      </w:r>
    </w:p>
    <w:p w14:paraId="4B5AD63B" w14:textId="77777777" w:rsidR="000E4C1C" w:rsidRDefault="000E4C1C" w:rsidP="00672B07">
      <w:pPr>
        <w:pStyle w:val="BodyText"/>
      </w:pPr>
    </w:p>
    <w:p w14:paraId="7556AC7E" w14:textId="77777777" w:rsidR="00FF103F" w:rsidRDefault="00FF103F" w:rsidP="00672B07">
      <w:pPr>
        <w:pStyle w:val="BodyText"/>
      </w:pPr>
    </w:p>
    <w:p w14:paraId="21394889" w14:textId="705BC1E5" w:rsidR="00FF103F" w:rsidRDefault="00FF103F" w:rsidP="00672B07">
      <w:pPr>
        <w:pStyle w:val="BodyText"/>
      </w:pPr>
      <w:hyperlink r:id="rId9" w:history="1">
        <w:r w:rsidRPr="003711FC">
          <w:rPr>
            <w:rStyle w:val="Hyperlink"/>
          </w:rPr>
          <w:t>https://www.copyright.org.au/resources</w:t>
        </w:r>
      </w:hyperlink>
    </w:p>
    <w:p w14:paraId="6695AF7F" w14:textId="6496EB06" w:rsidR="000E4C1C" w:rsidRDefault="000E4C1C" w:rsidP="00672B07">
      <w:pPr>
        <w:pStyle w:val="BodyText"/>
      </w:pPr>
      <w:hyperlink r:id="rId10" w:history="1">
        <w:r w:rsidRPr="000E4C1C">
          <w:rPr>
            <w:rStyle w:val="Hyperlink"/>
          </w:rPr>
          <w:t>https://www.ipaustralia.gov.au</w:t>
        </w:r>
      </w:hyperlink>
    </w:p>
    <w:p w14:paraId="391470AD" w14:textId="77777777" w:rsidR="00C1612E" w:rsidRDefault="00C1612E" w:rsidP="00672B07">
      <w:pPr>
        <w:pStyle w:val="BodyText"/>
      </w:pPr>
    </w:p>
    <w:p w14:paraId="324E84BF" w14:textId="6C385021" w:rsidR="00C1612E" w:rsidRPr="002C4A5D" w:rsidRDefault="00C1612E" w:rsidP="00672B07">
      <w:pPr>
        <w:pStyle w:val="BodyText"/>
        <w:rPr>
          <w:b/>
          <w:bCs/>
        </w:rPr>
      </w:pPr>
      <w:r w:rsidRPr="002C4A5D">
        <w:rPr>
          <w:b/>
          <w:bCs/>
        </w:rPr>
        <w:t>Copyright Regulations 2017</w:t>
      </w:r>
    </w:p>
    <w:p w14:paraId="53BD40F4" w14:textId="3C9031C9" w:rsidR="00C1612E" w:rsidRDefault="002B20B6" w:rsidP="00672B07">
      <w:pPr>
        <w:pStyle w:val="BodyText"/>
      </w:pPr>
      <w:r w:rsidRPr="002B20B6">
        <w:t xml:space="preserve">details the procedure for implementing the rights </w:t>
      </w:r>
      <w:proofErr w:type="gramStart"/>
      <w:r w:rsidRPr="002B20B6">
        <w:t>and also</w:t>
      </w:r>
      <w:proofErr w:type="gramEnd"/>
      <w:r w:rsidRPr="002B20B6">
        <w:t xml:space="preserve"> details the effects on the protected works</w:t>
      </w:r>
      <w:r>
        <w:t>.</w:t>
      </w:r>
    </w:p>
    <w:p w14:paraId="50C13DB0" w14:textId="4CE5CBDD" w:rsidR="00C1612E" w:rsidRPr="002C4A5D" w:rsidRDefault="00C1612E" w:rsidP="00672B07">
      <w:pPr>
        <w:pStyle w:val="BodyText"/>
        <w:rPr>
          <w:b/>
          <w:bCs/>
        </w:rPr>
      </w:pPr>
      <w:r w:rsidRPr="002C4A5D">
        <w:rPr>
          <w:b/>
          <w:bCs/>
        </w:rPr>
        <w:t>Copyright Act 1968</w:t>
      </w:r>
    </w:p>
    <w:p w14:paraId="15A3E9BD" w14:textId="77777777" w:rsidR="00C1612E" w:rsidRDefault="00C1612E" w:rsidP="00C1612E">
      <w:pPr>
        <w:pStyle w:val="BodyText"/>
      </w:pPr>
      <w:r>
        <w:t>- Defines what types of works are protected by copyright.</w:t>
      </w:r>
    </w:p>
    <w:p w14:paraId="4C4AAEA8" w14:textId="77777777" w:rsidR="00C1612E" w:rsidRDefault="00C1612E" w:rsidP="00C1612E">
      <w:pPr>
        <w:pStyle w:val="BodyText"/>
      </w:pPr>
      <w:r>
        <w:t>- Defines the exclusive rights of works.</w:t>
      </w:r>
    </w:p>
    <w:p w14:paraId="681B494E" w14:textId="77777777" w:rsidR="00C1612E" w:rsidRDefault="00C1612E" w:rsidP="00C1612E">
      <w:pPr>
        <w:pStyle w:val="BodyText"/>
      </w:pPr>
      <w:r>
        <w:t>- Defines the duration of rights.</w:t>
      </w:r>
    </w:p>
    <w:p w14:paraId="79D83336" w14:textId="77777777" w:rsidR="00C1612E" w:rsidRDefault="00C1612E" w:rsidP="00C1612E">
      <w:pPr>
        <w:pStyle w:val="BodyText"/>
      </w:pPr>
      <w:r>
        <w:t>- Includes exceptions to rights.</w:t>
      </w:r>
    </w:p>
    <w:p w14:paraId="47B83121" w14:textId="021343D4" w:rsidR="002C4A5D" w:rsidRDefault="00C1612E" w:rsidP="00C1612E">
      <w:pPr>
        <w:pStyle w:val="BodyText"/>
      </w:pPr>
      <w:r>
        <w:t>- Includes other types of copyright.</w:t>
      </w:r>
    </w:p>
    <w:p w14:paraId="381DC620" w14:textId="77777777" w:rsidR="002C4A5D" w:rsidRDefault="002C4A5D">
      <w:pPr>
        <w:spacing w:after="0" w:line="240" w:lineRule="auto"/>
      </w:pPr>
      <w:r>
        <w:br w:type="page"/>
      </w:r>
    </w:p>
    <w:p w14:paraId="4A7EEB3C" w14:textId="77777777" w:rsidR="00C1612E" w:rsidRDefault="00C1612E" w:rsidP="00C1612E">
      <w:pPr>
        <w:pStyle w:val="BodyText"/>
      </w:pPr>
    </w:p>
    <w:p w14:paraId="21AC1332" w14:textId="77777777" w:rsidR="00FF103F" w:rsidRDefault="00FF103F" w:rsidP="00672B07">
      <w:pPr>
        <w:pStyle w:val="BodyText"/>
        <w:pBdr>
          <w:bottom w:val="single" w:sz="6" w:space="1" w:color="auto"/>
        </w:pBdr>
      </w:pPr>
    </w:p>
    <w:p w14:paraId="3D2FC3E6" w14:textId="780CEA22" w:rsidR="002C4A5D" w:rsidRPr="002C4A5D" w:rsidRDefault="002C4A5D" w:rsidP="00672B07">
      <w:pPr>
        <w:pStyle w:val="BodyText"/>
        <w:rPr>
          <w:b/>
          <w:bCs/>
        </w:rPr>
      </w:pPr>
      <w:r w:rsidRPr="002C4A5D">
        <w:rPr>
          <w:b/>
          <w:bCs/>
        </w:rPr>
        <w:t>Patents Act 1990</w:t>
      </w:r>
    </w:p>
    <w:p w14:paraId="6D8697B0" w14:textId="77777777" w:rsidR="002C4A5D" w:rsidRDefault="002C4A5D" w:rsidP="002C4A5D">
      <w:pPr>
        <w:pStyle w:val="BodyText"/>
      </w:pPr>
      <w:r>
        <w:t>It grants the author a temporary exclusive right over a registered work.</w:t>
      </w:r>
    </w:p>
    <w:p w14:paraId="5F7628B5" w14:textId="77777777" w:rsidR="002C4A5D" w:rsidRDefault="002C4A5D" w:rsidP="002C4A5D">
      <w:pPr>
        <w:pStyle w:val="BodyText"/>
      </w:pPr>
    </w:p>
    <w:p w14:paraId="540CDF79" w14:textId="77777777" w:rsidR="002C4A5D" w:rsidRDefault="002C4A5D" w:rsidP="002C4A5D">
      <w:pPr>
        <w:pStyle w:val="BodyText"/>
      </w:pPr>
    </w:p>
    <w:p w14:paraId="6FCE39DF" w14:textId="1DD8EC01" w:rsidR="002C4A5D" w:rsidRPr="002C4A5D" w:rsidRDefault="002C4A5D" w:rsidP="002C4A5D">
      <w:pPr>
        <w:pStyle w:val="BodyText"/>
        <w:rPr>
          <w:b/>
          <w:bCs/>
        </w:rPr>
      </w:pPr>
      <w:proofErr w:type="gramStart"/>
      <w:r w:rsidRPr="002C4A5D">
        <w:rPr>
          <w:b/>
          <w:bCs/>
        </w:rPr>
        <w:t>Trade Marks</w:t>
      </w:r>
      <w:proofErr w:type="gramEnd"/>
      <w:r w:rsidRPr="002C4A5D">
        <w:rPr>
          <w:b/>
          <w:bCs/>
        </w:rPr>
        <w:t xml:space="preserve"> Act 1995, Designs Act 2003, Plant Breeder's Rights Act 1994, Circuit Layouts Act 1989</w:t>
      </w:r>
    </w:p>
    <w:p w14:paraId="530485A3" w14:textId="77777777" w:rsidR="002C4A5D" w:rsidRDefault="002C4A5D" w:rsidP="002C4A5D">
      <w:pPr>
        <w:pStyle w:val="BodyText"/>
      </w:pPr>
      <w:r>
        <w:t>It protects a company's trademark (logo, names, etc.) that makes the trademark unique.</w:t>
      </w:r>
    </w:p>
    <w:p w14:paraId="6F87AEE8" w14:textId="77777777" w:rsidR="002C4A5D" w:rsidRDefault="002C4A5D" w:rsidP="002C4A5D">
      <w:pPr>
        <w:pStyle w:val="BodyText"/>
      </w:pPr>
    </w:p>
    <w:p w14:paraId="434DDB50" w14:textId="77777777" w:rsidR="002C4A5D" w:rsidRDefault="002C4A5D" w:rsidP="002C4A5D">
      <w:pPr>
        <w:pStyle w:val="BodyText"/>
      </w:pPr>
      <w:r>
        <w:t>It protects the visual appearance of a product (shape, design, etc.) that makes the product unique.</w:t>
      </w:r>
    </w:p>
    <w:p w14:paraId="1CE36E98" w14:textId="77777777" w:rsidR="002C4A5D" w:rsidRDefault="002C4A5D" w:rsidP="002C4A5D">
      <w:pPr>
        <w:pStyle w:val="BodyText"/>
      </w:pPr>
    </w:p>
    <w:p w14:paraId="5C169196" w14:textId="77777777" w:rsidR="002C4A5D" w:rsidRDefault="002C4A5D" w:rsidP="002C4A5D">
      <w:pPr>
        <w:pStyle w:val="BodyText"/>
      </w:pPr>
      <w:r>
        <w:t>It protects a variety of different developed bananas.</w:t>
      </w:r>
    </w:p>
    <w:p w14:paraId="68DC158F" w14:textId="77777777" w:rsidR="002C4A5D" w:rsidRDefault="002C4A5D" w:rsidP="002C4A5D">
      <w:pPr>
        <w:pStyle w:val="BodyText"/>
      </w:pPr>
    </w:p>
    <w:p w14:paraId="54CA447F" w14:textId="2798E2CD" w:rsidR="002C4A5D" w:rsidRDefault="002C4A5D" w:rsidP="002C4A5D">
      <w:pPr>
        <w:pStyle w:val="BodyText"/>
      </w:pPr>
      <w:r>
        <w:t>It protects the arrangement of integrated circuits in an electronic circuit and its design.</w:t>
      </w:r>
      <w:r w:rsidRPr="002C4A5D">
        <w:t xml:space="preserve"> </w:t>
      </w:r>
      <w:r>
        <w:t>It grants the author a temporary exclusive right over a registered work.</w:t>
      </w:r>
    </w:p>
    <w:p w14:paraId="6EB28F4E" w14:textId="77777777" w:rsidR="002C4A5D" w:rsidRDefault="002C4A5D" w:rsidP="002C4A5D">
      <w:pPr>
        <w:pStyle w:val="BodyText"/>
      </w:pPr>
    </w:p>
    <w:p w14:paraId="53309500" w14:textId="77777777" w:rsidR="002C4A5D" w:rsidRDefault="002C4A5D" w:rsidP="002C4A5D">
      <w:pPr>
        <w:pStyle w:val="BodyText"/>
      </w:pPr>
      <w:r>
        <w:t>It protects a company's trademark (logo, names, etc.) that makes the trademark unique.</w:t>
      </w:r>
    </w:p>
    <w:p w14:paraId="09D10FF9" w14:textId="77777777" w:rsidR="002C4A5D" w:rsidRDefault="002C4A5D" w:rsidP="002C4A5D">
      <w:pPr>
        <w:pStyle w:val="BodyText"/>
      </w:pPr>
    </w:p>
    <w:p w14:paraId="345E774F" w14:textId="77777777" w:rsidR="002C4A5D" w:rsidRDefault="002C4A5D" w:rsidP="002C4A5D">
      <w:pPr>
        <w:pStyle w:val="BodyText"/>
      </w:pPr>
      <w:r>
        <w:t>It protects the visual appearance of a product (shape, design, etc.) that makes the product unique.</w:t>
      </w:r>
    </w:p>
    <w:p w14:paraId="2713DFDA" w14:textId="77777777" w:rsidR="002C4A5D" w:rsidRDefault="002C4A5D" w:rsidP="002C4A5D">
      <w:pPr>
        <w:pStyle w:val="BodyText"/>
      </w:pPr>
    </w:p>
    <w:p w14:paraId="407F72FB" w14:textId="77777777" w:rsidR="002C4A5D" w:rsidRDefault="002C4A5D" w:rsidP="002C4A5D">
      <w:pPr>
        <w:pStyle w:val="BodyText"/>
      </w:pPr>
      <w:r>
        <w:t>It protects a variety of different developed bananas.</w:t>
      </w:r>
    </w:p>
    <w:p w14:paraId="746AD747" w14:textId="77777777" w:rsidR="002C4A5D" w:rsidRDefault="002C4A5D" w:rsidP="002C4A5D">
      <w:pPr>
        <w:pStyle w:val="BodyText"/>
      </w:pPr>
    </w:p>
    <w:p w14:paraId="0D498BFE" w14:textId="41D1C5AA" w:rsidR="002C4A5D" w:rsidRDefault="002C4A5D" w:rsidP="002C4A5D">
      <w:pPr>
        <w:pStyle w:val="BodyText"/>
        <w:pBdr>
          <w:bottom w:val="single" w:sz="6" w:space="1" w:color="auto"/>
        </w:pBdr>
      </w:pPr>
      <w:r>
        <w:t>It protects the arrangement of integrated circuits in an electronic circuit and its design.</w:t>
      </w:r>
    </w:p>
    <w:p w14:paraId="735481F6" w14:textId="77777777" w:rsidR="00C73A01" w:rsidRDefault="00C73A01" w:rsidP="002C4A5D">
      <w:pPr>
        <w:pStyle w:val="BodyText"/>
        <w:pBdr>
          <w:bottom w:val="single" w:sz="6" w:space="1" w:color="auto"/>
        </w:pBdr>
      </w:pPr>
    </w:p>
    <w:p w14:paraId="1289D8B9" w14:textId="54C3199F" w:rsidR="00C73A01" w:rsidRPr="00C73A01" w:rsidRDefault="00C73A01" w:rsidP="00672B07">
      <w:pPr>
        <w:pStyle w:val="BodyText"/>
        <w:rPr>
          <w:b/>
          <w:bCs/>
        </w:rPr>
      </w:pPr>
      <w:r w:rsidRPr="00C73A01">
        <w:rPr>
          <w:b/>
          <w:bCs/>
        </w:rPr>
        <w:t>PLC Programmable Logic Controller</w:t>
      </w:r>
    </w:p>
    <w:p w14:paraId="3CEDE7CC" w14:textId="77777777" w:rsidR="00C73A01" w:rsidRPr="00C73A01" w:rsidRDefault="00C73A01" w:rsidP="00C73A01">
      <w:pPr>
        <w:pStyle w:val="BodyText"/>
        <w:rPr>
          <w:b/>
          <w:bCs/>
        </w:rPr>
      </w:pPr>
      <w:r w:rsidRPr="00C73A01">
        <w:rPr>
          <w:b/>
          <w:bCs/>
        </w:rPr>
        <w:t>Features and Capabilities:</w:t>
      </w:r>
    </w:p>
    <w:p w14:paraId="0DE26171" w14:textId="77777777" w:rsidR="00C73A01" w:rsidRDefault="00C73A01" w:rsidP="00C73A01">
      <w:pPr>
        <w:pStyle w:val="BodyText"/>
      </w:pPr>
      <w:r>
        <w:t>- Industrial Rugged: Designed to operate under industrial conditions (maintenance, harsh environmental conditions, etc.)</w:t>
      </w:r>
    </w:p>
    <w:p w14:paraId="40C0E7D8" w14:textId="77777777" w:rsidR="00C73A01" w:rsidRDefault="00C73A01" w:rsidP="00C73A01">
      <w:pPr>
        <w:pStyle w:val="BodyText"/>
      </w:pPr>
      <w:r>
        <w:t>- Remote Control: Complete remote control and management</w:t>
      </w:r>
    </w:p>
    <w:p w14:paraId="438B215C" w14:textId="77777777" w:rsidR="00C73A01" w:rsidRDefault="00C73A01" w:rsidP="00C73A01">
      <w:pPr>
        <w:pStyle w:val="BodyText"/>
      </w:pPr>
      <w:r>
        <w:t>- Modularity and Scalability: Designed to be modular and easily scalable, allowing for hot-pluggable addition or removal of hardware such as CPUs, I/O cards, communication cards, RAM, hard drives, or other storage types</w:t>
      </w:r>
    </w:p>
    <w:p w14:paraId="2DEBB10F" w14:textId="77777777" w:rsidR="00C73A01" w:rsidRDefault="00C73A01">
      <w:pPr>
        <w:spacing w:after="0" w:line="240" w:lineRule="auto"/>
      </w:pPr>
      <w:r>
        <w:br w:type="page"/>
      </w:r>
    </w:p>
    <w:p w14:paraId="4B8BA2BC" w14:textId="51B87EF7" w:rsidR="00C73A01" w:rsidRPr="00C73A01" w:rsidRDefault="00C73A01" w:rsidP="00C73A01">
      <w:pPr>
        <w:pStyle w:val="BodyText"/>
        <w:rPr>
          <w:b/>
          <w:bCs/>
        </w:rPr>
      </w:pPr>
      <w:r w:rsidRPr="00C73A01">
        <w:rPr>
          <w:b/>
          <w:bCs/>
        </w:rPr>
        <w:lastRenderedPageBreak/>
        <w:t>Blade Data Center</w:t>
      </w:r>
    </w:p>
    <w:p w14:paraId="46EED7BE" w14:textId="77777777" w:rsidR="00C73A01" w:rsidRPr="00C73A01" w:rsidRDefault="00C73A01" w:rsidP="00C73A01">
      <w:pPr>
        <w:pStyle w:val="BodyText"/>
        <w:rPr>
          <w:b/>
          <w:bCs/>
        </w:rPr>
      </w:pPr>
      <w:r w:rsidRPr="00C73A01">
        <w:rPr>
          <w:b/>
          <w:bCs/>
        </w:rPr>
        <w:t>Features and Capabilities:</w:t>
      </w:r>
    </w:p>
    <w:p w14:paraId="53D77EDF" w14:textId="77777777" w:rsidR="00C73A01" w:rsidRDefault="00C73A01" w:rsidP="00C73A01">
      <w:pPr>
        <w:pStyle w:val="BodyText"/>
      </w:pPr>
      <w:r>
        <w:t>- Density: Designed to contain a high density of components to reduce volume so multiple servers can be housed in the same rack</w:t>
      </w:r>
    </w:p>
    <w:p w14:paraId="0D2B0B9A" w14:textId="77777777" w:rsidR="00C73A01" w:rsidRDefault="00C73A01" w:rsidP="00C73A01">
      <w:pPr>
        <w:pStyle w:val="BodyText"/>
      </w:pPr>
      <w:r>
        <w:t>- Shared Infrastructure: Servers share power, communications, cooling, and storage resources</w:t>
      </w:r>
    </w:p>
    <w:p w14:paraId="4768DD93" w14:textId="77777777" w:rsidR="00C73A01" w:rsidRDefault="00C73A01" w:rsidP="00C73A01">
      <w:pPr>
        <w:pStyle w:val="BodyText"/>
      </w:pPr>
      <w:r>
        <w:t>- Efficiency: Drastically reduces the overall infrastructure requirements, such as cabling, power management, storage, and cooling</w:t>
      </w:r>
    </w:p>
    <w:p w14:paraId="1D0926F2" w14:textId="77777777" w:rsidR="00C73A01" w:rsidRDefault="00C73A01" w:rsidP="00C73A01">
      <w:pPr>
        <w:pStyle w:val="BodyText"/>
      </w:pPr>
      <w:r>
        <w:t>- Centralized Management: Allows all servers to be managed, monitored, configured, and deployed from a single interface</w:t>
      </w:r>
    </w:p>
    <w:p w14:paraId="70201B20" w14:textId="0327E3E4" w:rsidR="00C73A01" w:rsidRDefault="00C73A01" w:rsidP="00C73A01">
      <w:pPr>
        <w:pStyle w:val="BodyText"/>
      </w:pPr>
      <w:r>
        <w:t>- Easy Scalability: Scales quickly hot-add or remove hardware components</w:t>
      </w:r>
    </w:p>
    <w:p w14:paraId="490B38D3" w14:textId="77777777" w:rsidR="00C73A01" w:rsidRDefault="00C73A01" w:rsidP="00C73A01">
      <w:pPr>
        <w:pStyle w:val="BodyText"/>
      </w:pPr>
    </w:p>
    <w:p w14:paraId="00DC0551" w14:textId="53D9A5CD" w:rsidR="00C73A01" w:rsidRPr="000C209D" w:rsidRDefault="00C73A01" w:rsidP="00C73A01">
      <w:pPr>
        <w:pStyle w:val="BodyText"/>
        <w:rPr>
          <w:b/>
          <w:bCs/>
        </w:rPr>
      </w:pPr>
      <w:r w:rsidRPr="000C209D">
        <w:rPr>
          <w:b/>
          <w:bCs/>
        </w:rPr>
        <w:t>Firmware</w:t>
      </w:r>
    </w:p>
    <w:p w14:paraId="65520396" w14:textId="77777777" w:rsidR="000C209D" w:rsidRPr="000C209D" w:rsidRDefault="000C209D" w:rsidP="000C209D">
      <w:pPr>
        <w:pStyle w:val="BodyText"/>
        <w:rPr>
          <w:b/>
          <w:bCs/>
        </w:rPr>
      </w:pPr>
      <w:r w:rsidRPr="000C209D">
        <w:rPr>
          <w:b/>
          <w:bCs/>
        </w:rPr>
        <w:t>Features and Capabilities:</w:t>
      </w:r>
    </w:p>
    <w:p w14:paraId="16607E84" w14:textId="77777777" w:rsidR="000C209D" w:rsidRDefault="000C209D" w:rsidP="000C209D">
      <w:pPr>
        <w:pStyle w:val="BodyText"/>
      </w:pPr>
      <w:r>
        <w:t>- Low-Level Software: Software embedded in non-volatile memory that provides hardware control.</w:t>
      </w:r>
    </w:p>
    <w:p w14:paraId="0EE24C72" w14:textId="77777777" w:rsidR="000C209D" w:rsidRDefault="000C209D" w:rsidP="000C209D">
      <w:pPr>
        <w:pStyle w:val="BodyText"/>
      </w:pPr>
      <w:r>
        <w:t>- Power on Self Test: Powers up the device and prepares it for the operating system to load, run, and manage it.</w:t>
      </w:r>
    </w:p>
    <w:p w14:paraId="1A9B77A0" w14:textId="77777777" w:rsidR="000C209D" w:rsidRDefault="000C209D" w:rsidP="000C209D">
      <w:pPr>
        <w:pStyle w:val="BodyText"/>
      </w:pPr>
      <w:r>
        <w:t>- Intermediation: Acts as an intermediary between the hardware and the OS.</w:t>
      </w:r>
    </w:p>
    <w:p w14:paraId="1437C41D" w14:textId="77777777" w:rsidR="00C73A01" w:rsidRDefault="00C73A01" w:rsidP="00C73A01">
      <w:pPr>
        <w:pStyle w:val="BodyText"/>
      </w:pPr>
    </w:p>
    <w:p w14:paraId="23C6B4A1" w14:textId="3957A6DB" w:rsidR="000C209D" w:rsidRDefault="00C73A01" w:rsidP="000C209D">
      <w:pPr>
        <w:pStyle w:val="BodyText"/>
      </w:pPr>
      <w:r w:rsidRPr="000C209D">
        <w:rPr>
          <w:b/>
          <w:bCs/>
        </w:rPr>
        <w:t>Bare Metal Hypervisor</w:t>
      </w:r>
    </w:p>
    <w:p w14:paraId="190C5A36" w14:textId="77777777" w:rsidR="000C209D" w:rsidRPr="000C209D" w:rsidRDefault="000C209D" w:rsidP="000C209D">
      <w:pPr>
        <w:pStyle w:val="BodyText"/>
        <w:rPr>
          <w:b/>
          <w:bCs/>
        </w:rPr>
      </w:pPr>
      <w:r w:rsidRPr="000C209D">
        <w:rPr>
          <w:b/>
          <w:bCs/>
        </w:rPr>
        <w:t>Features and Capabilities:</w:t>
      </w:r>
    </w:p>
    <w:p w14:paraId="09ED83B1" w14:textId="77777777" w:rsidR="000C209D" w:rsidRDefault="000C209D" w:rsidP="000C209D">
      <w:pPr>
        <w:pStyle w:val="BodyText"/>
      </w:pPr>
      <w:r>
        <w:t>- Direct Execution on Hardware: This is the thin software layer on top of the device firmware, so it does not require an OS.</w:t>
      </w:r>
    </w:p>
    <w:p w14:paraId="77E1C802" w14:textId="77777777" w:rsidR="000C209D" w:rsidRDefault="000C209D" w:rsidP="000C209D">
      <w:pPr>
        <w:pStyle w:val="BodyText"/>
      </w:pPr>
      <w:r>
        <w:t>- High Performance: Provides near-full access to the hardware without overloading it, delivering the highest possible performance to virtual machines. It also provides an isolated environment, allowing each virtual machine to have its own resources such as CPU, storage, network, etc.</w:t>
      </w:r>
    </w:p>
    <w:p w14:paraId="2BC2E319" w14:textId="77777777" w:rsidR="000C209D" w:rsidRDefault="000C209D" w:rsidP="000C209D">
      <w:pPr>
        <w:pStyle w:val="BodyText"/>
      </w:pPr>
      <w:r>
        <w:t>- Security: A bare metal hypervisor provides an isolated environment between each virtual machine.</w:t>
      </w:r>
    </w:p>
    <w:p w14:paraId="00EE2FEF" w14:textId="6E8EFEFC" w:rsidR="000C209D" w:rsidRDefault="000C209D" w:rsidP="000C209D">
      <w:pPr>
        <w:pStyle w:val="BodyText"/>
      </w:pPr>
      <w:r>
        <w:t>- Dynamic Resources: Allows dynamic management of host physical resources between virtual machines.</w:t>
      </w:r>
    </w:p>
    <w:sectPr w:rsidR="000C209D" w:rsidSect="00457281">
      <w:footerReference w:type="even" r:id="rId11"/>
      <w:footerReference w:type="default" r:id="rId12"/>
      <w:footerReference w:type="first" r:id="rId13"/>
      <w:pgSz w:w="11906" w:h="16838"/>
      <w:pgMar w:top="720" w:right="720" w:bottom="720" w:left="720"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5069BC" w14:textId="77777777" w:rsidR="000B0F41" w:rsidRPr="00CF7AD3" w:rsidRDefault="000B0F41">
      <w:pPr>
        <w:spacing w:after="0" w:line="240" w:lineRule="auto"/>
      </w:pPr>
      <w:r w:rsidRPr="00CF7AD3">
        <w:separator/>
      </w:r>
    </w:p>
  </w:endnote>
  <w:endnote w:type="continuationSeparator" w:id="0">
    <w:p w14:paraId="697409B2" w14:textId="77777777" w:rsidR="000B0F41" w:rsidRPr="00CF7AD3" w:rsidRDefault="000B0F41">
      <w:pPr>
        <w:spacing w:after="0" w:line="240" w:lineRule="auto"/>
      </w:pPr>
      <w:r w:rsidRPr="00CF7AD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7C5AA" w14:textId="32A77DCD" w:rsidR="008A7F6D" w:rsidRPr="00CF7AD3" w:rsidRDefault="00000000">
    <w:pPr>
      <w:pStyle w:val="Footer"/>
      <w:ind w:right="360"/>
    </w:pPr>
    <w:r>
      <w:pict w14:anchorId="4D27029B">
        <v:rect id="Frame12" o:spid="_x0000_s1025" style="position:absolute;margin-left:-1151.15pt;margin-top:.05pt;width:1.15pt;height:1.15pt;z-index:-251658752;visibility:visible;mso-wrap-distance-left:0;mso-wrap-distance-right:0;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" o:allowincell="f" filled="f" stroked="f" strokeweight="0">
          <v:textbox style="mso-fit-shape-to-text:t" inset="0,0,0,0">
            <w:txbxContent>
              <w:sdt>
                <w:sdtPr>
                  <w:id w:val="1021521860"/>
                  <w:docPartObj>
                    <w:docPartGallery w:val="Page Numbers (Bottom of Page)"/>
                    <w:docPartUnique/>
                  </w:docPartObj>
                </w:sdtPr>
                <w:sdtContent>
                  <w:p w14:paraId="062BCBCA" w14:textId="77777777" w:rsidR="008A7F6D" w:rsidRPr="00CF7AD3" w:rsidRDefault="00C6293D">
                    <w:pPr>
                      <w:pStyle w:val="Footer"/>
                      <w:rPr>
                        <w:rStyle w:val="PageNumber"/>
                      </w:rPr>
                    </w:pPr>
                    <w:r w:rsidRPr="00CF7AD3">
                      <w:rPr>
                        <w:rStyle w:val="PageNumber"/>
                        <w:color w:val="000000"/>
                      </w:rPr>
                      <w:fldChar w:fldCharType="begin"/>
                    </w:r>
                    <w:r w:rsidRPr="00CF7AD3">
                      <w:rPr>
                        <w:rStyle w:val="PageNumber"/>
                        <w:color w:val="000000"/>
                      </w:rPr>
                      <w:instrText xml:space="preserve"> PAGE </w:instrText>
                    </w:r>
                    <w:r w:rsidRPr="00CF7AD3">
                      <w:rPr>
                        <w:rStyle w:val="PageNumber"/>
                        <w:color w:val="000000"/>
                      </w:rPr>
                      <w:fldChar w:fldCharType="separate"/>
                    </w:r>
                    <w:r w:rsidRPr="00CF7AD3">
                      <w:rPr>
                        <w:rStyle w:val="PageNumber"/>
                        <w:color w:val="000000"/>
                      </w:rPr>
                      <w:t>0</w:t>
                    </w:r>
                    <w:r w:rsidRPr="00CF7AD3">
                      <w:rPr>
                        <w:rStyle w:val="PageNumber"/>
                        <w:color w:val="000000"/>
                      </w:rPr>
                      <w:fldChar w:fldCharType="end"/>
                    </w:r>
                  </w:p>
                </w:sdtContent>
              </w:sdt>
            </w:txbxContent>
          </v:textbox>
          <w10:wrap anchorx="margin"/>
        </v:rect>
      </w:pict>
    </w:r>
  </w:p>
  <w:p w14:paraId="43470F62" w14:textId="77777777" w:rsidR="008A7F6D" w:rsidRPr="00CF7AD3" w:rsidRDefault="008A7F6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DED51" w14:textId="686965FA" w:rsidR="008A7F6D" w:rsidRPr="00CF7AD3" w:rsidRDefault="008A7F6D">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77EB7" w14:textId="77777777" w:rsidR="008A7F6D" w:rsidRPr="00CF7AD3" w:rsidRDefault="00C6293D">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sidRPr="00CF7AD3">
      <w:rPr>
        <w:rFonts w:ascii="Arial" w:eastAsia="Gulim" w:hAnsi="Arial" w:cs="Arial"/>
        <w:i/>
        <w:iCs/>
        <w:color w:val="000000" w:themeColor="text1"/>
        <w:sz w:val="16"/>
        <w:szCs w:val="16"/>
        <w:lang w:eastAsia="en-AU"/>
      </w:rPr>
      <w:t>© 2021 RTO Works</w:t>
    </w:r>
    <w:r w:rsidRPr="00CF7AD3">
      <w:rPr>
        <w:rFonts w:ascii="Arial" w:eastAsia="Gulim" w:hAnsi="Arial" w:cs="Arial"/>
        <w:i/>
        <w:iCs/>
        <w:color w:val="000000" w:themeColor="text1"/>
        <w:sz w:val="16"/>
        <w:szCs w:val="16"/>
        <w:lang w:eastAsia="en-AU"/>
      </w:rPr>
      <w:tab/>
    </w:r>
    <w:r w:rsidRPr="00CF7AD3">
      <w:rPr>
        <w:rFonts w:ascii="Arial" w:eastAsia="Gulim" w:hAnsi="Arial" w:cs="Arial"/>
        <w:i/>
        <w:iCs/>
        <w:color w:val="000000" w:themeColor="text1"/>
        <w:sz w:val="16"/>
        <w:szCs w:val="16"/>
        <w:lang w:eastAsia="en-AU"/>
      </w:rPr>
      <w:tab/>
    </w:r>
    <w:r w:rsidRPr="00CF7AD3">
      <w:rPr>
        <w:rFonts w:ascii="Arial" w:eastAsia="Gulim" w:hAnsi="Arial" w:cs="Arial"/>
        <w:i/>
        <w:iCs/>
        <w:color w:val="000000" w:themeColor="text1"/>
        <w:sz w:val="16"/>
        <w:szCs w:val="16"/>
        <w:lang w:eastAsia="en-AU"/>
      </w:rPr>
      <w:fldChar w:fldCharType="begin"/>
    </w:r>
    <w:r w:rsidRPr="00CF7AD3">
      <w:rPr>
        <w:rFonts w:ascii="Arial" w:eastAsia="Gulim" w:hAnsi="Arial" w:cs="Arial"/>
        <w:i/>
        <w:iCs/>
        <w:color w:val="000000" w:themeColor="text1"/>
        <w:sz w:val="16"/>
        <w:szCs w:val="16"/>
        <w:lang w:eastAsia="en-AU"/>
      </w:rPr>
      <w:instrText xml:space="preserve"> PAGE </w:instrText>
    </w:r>
    <w:r w:rsidRPr="00CF7AD3">
      <w:rPr>
        <w:rFonts w:ascii="Arial" w:eastAsia="Gulim" w:hAnsi="Arial" w:cs="Arial"/>
        <w:i/>
        <w:iCs/>
        <w:color w:val="000000" w:themeColor="text1"/>
        <w:sz w:val="16"/>
        <w:szCs w:val="16"/>
        <w:lang w:eastAsia="en-AU"/>
      </w:rPr>
      <w:fldChar w:fldCharType="separate"/>
    </w:r>
    <w:r w:rsidRPr="00CF7AD3">
      <w:rPr>
        <w:rFonts w:ascii="Arial" w:eastAsia="Gulim" w:hAnsi="Arial" w:cs="Arial"/>
        <w:i/>
        <w:iCs/>
        <w:color w:val="000000" w:themeColor="text1"/>
        <w:sz w:val="16"/>
        <w:szCs w:val="16"/>
        <w:lang w:eastAsia="en-AU"/>
      </w:rPr>
      <w:t>6</w:t>
    </w:r>
    <w:r w:rsidRPr="00CF7AD3">
      <w:rPr>
        <w:rFonts w:ascii="Arial" w:eastAsia="Gulim" w:hAnsi="Arial" w:cs="Arial"/>
        <w:i/>
        <w:iCs/>
        <w:color w:val="000000" w:themeColor="text1"/>
        <w:sz w:val="16"/>
        <w:szCs w:val="16"/>
        <w:lang w:eastAsia="en-AU"/>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6BC56B" w14:textId="77777777" w:rsidR="000B0F41" w:rsidRPr="00CF7AD3" w:rsidRDefault="000B0F41">
      <w:pPr>
        <w:spacing w:after="0" w:line="240" w:lineRule="auto"/>
      </w:pPr>
      <w:r w:rsidRPr="00CF7AD3">
        <w:separator/>
      </w:r>
    </w:p>
  </w:footnote>
  <w:footnote w:type="continuationSeparator" w:id="0">
    <w:p w14:paraId="6E710E8C" w14:textId="77777777" w:rsidR="000B0F41" w:rsidRPr="00CF7AD3" w:rsidRDefault="000B0F41">
      <w:pPr>
        <w:spacing w:after="0" w:line="240" w:lineRule="auto"/>
      </w:pPr>
      <w:r w:rsidRPr="00CF7AD3">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5F44"/>
    <w:multiLevelType w:val="multilevel"/>
    <w:tmpl w:val="09EE3610"/>
    <w:lvl w:ilvl="0">
      <w:start w:val="1"/>
      <w:numFmt w:val="bullet"/>
      <w:pStyle w:val="RTOWorksAssessorGuidanceBulletInd1"/>
      <w:lvlText w:val=""/>
      <w:lvlJc w:val="left"/>
      <w:pPr>
        <w:tabs>
          <w:tab w:val="num" w:pos="425"/>
        </w:tabs>
        <w:ind w:left="851" w:hanging="426"/>
      </w:pPr>
      <w:rPr>
        <w:rFonts w:ascii="Symbol" w:hAnsi="Symbol" w:cs="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cs="Courier New" w:hint="default"/>
        <w:color w:val="FF0000"/>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 w15:restartNumberingAfterBreak="0">
    <w:nsid w:val="039816E0"/>
    <w:multiLevelType w:val="multilevel"/>
    <w:tmpl w:val="58E0E2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F63C5"/>
    <w:multiLevelType w:val="multilevel"/>
    <w:tmpl w:val="6CA45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853ED1"/>
    <w:multiLevelType w:val="multilevel"/>
    <w:tmpl w:val="1D4C70F0"/>
    <w:lvl w:ilvl="0">
      <w:start w:val="1"/>
      <w:numFmt w:val="decimal"/>
      <w:pStyle w:val="RTOWorksAssessmentNumbers"/>
      <w:lvlText w:val="%1."/>
      <w:lvlJc w:val="left"/>
      <w:pPr>
        <w:tabs>
          <w:tab w:val="num" w:pos="0"/>
        </w:tabs>
        <w:ind w:left="425" w:hanging="425"/>
      </w:pPr>
      <w:rPr>
        <w:rFonts w:ascii="Arial" w:hAnsi="Arial"/>
        <w:caps w:val="0"/>
        <w:smallCaps w:val="0"/>
        <w:strike w:val="0"/>
        <w:dstrike w:val="0"/>
        <w:vanish w:val="0"/>
        <w:position w:val="0"/>
        <w:sz w:val="20"/>
        <w:vertAlign w:val="baseline"/>
      </w:rPr>
    </w:lvl>
    <w:lvl w:ilvl="1">
      <w:start w:val="4"/>
      <w:numFmt w:val="bullet"/>
      <w:lvlText w:val="•"/>
      <w:lvlJc w:val="left"/>
      <w:pPr>
        <w:tabs>
          <w:tab w:val="num" w:pos="0"/>
        </w:tabs>
        <w:ind w:left="1440" w:hanging="360"/>
      </w:pPr>
      <w:rPr>
        <w:rFonts w:ascii="Arial" w:eastAsiaTheme="minorHAnsi" w:hAnsi="Arial" w:cs="Aria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9715331"/>
    <w:multiLevelType w:val="multilevel"/>
    <w:tmpl w:val="18BC46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223679"/>
    <w:multiLevelType w:val="hybridMultilevel"/>
    <w:tmpl w:val="F8DCB24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DBD4727"/>
    <w:multiLevelType w:val="multilevel"/>
    <w:tmpl w:val="35F204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D71A80"/>
    <w:multiLevelType w:val="hybridMultilevel"/>
    <w:tmpl w:val="C256E2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10E302A7"/>
    <w:multiLevelType w:val="multilevel"/>
    <w:tmpl w:val="F710A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E91F65"/>
    <w:multiLevelType w:val="multilevel"/>
    <w:tmpl w:val="4DE6E3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8C2739"/>
    <w:multiLevelType w:val="multilevel"/>
    <w:tmpl w:val="F0E2B50E"/>
    <w:lvl w:ilvl="0">
      <w:start w:val="1"/>
      <w:numFmt w:val="bullet"/>
      <w:pStyle w:val="Text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191310C5"/>
    <w:multiLevelType w:val="multilevel"/>
    <w:tmpl w:val="CA6C06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366B9E"/>
    <w:multiLevelType w:val="multilevel"/>
    <w:tmpl w:val="213A30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B7483E"/>
    <w:multiLevelType w:val="multilevel"/>
    <w:tmpl w:val="1610BE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6A2AA5"/>
    <w:multiLevelType w:val="multilevel"/>
    <w:tmpl w:val="62EC7E8E"/>
    <w:lvl w:ilvl="0">
      <w:start w:val="1"/>
      <w:numFmt w:val="bullet"/>
      <w:pStyle w:val="StyledotpointsLeft0cmFirstline0cm"/>
      <w:lvlText w:val=""/>
      <w:lvlJc w:val="left"/>
      <w:pPr>
        <w:tabs>
          <w:tab w:val="num" w:pos="851"/>
        </w:tabs>
        <w:ind w:left="851"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224C02D7"/>
    <w:multiLevelType w:val="multilevel"/>
    <w:tmpl w:val="2292C7CC"/>
    <w:lvl w:ilvl="0">
      <w:start w:val="1"/>
      <w:numFmt w:val="decimal"/>
      <w:pStyle w:val="ListNumber"/>
      <w:lvlText w:val="%1."/>
      <w:lvlJc w:val="left"/>
      <w:pPr>
        <w:tabs>
          <w:tab w:val="num" w:pos="425"/>
        </w:tabs>
        <w:ind w:left="425" w:hanging="425"/>
      </w:pPr>
    </w:lvl>
    <w:lvl w:ilvl="1">
      <w:start w:val="1"/>
      <w:numFmt w:val="lowerLetter"/>
      <w:pStyle w:val="ListNumber2"/>
      <w:lvlText w:val="(%2)"/>
      <w:lvlJc w:val="left"/>
      <w:pPr>
        <w:tabs>
          <w:tab w:val="num" w:pos="851"/>
        </w:tabs>
        <w:ind w:left="851" w:hanging="426"/>
      </w:pPr>
    </w:lvl>
    <w:lvl w:ilvl="2">
      <w:start w:val="1"/>
      <w:numFmt w:val="lowerRoman"/>
      <w:pStyle w:val="ListNumber3"/>
      <w:lvlText w:val="(%3)"/>
      <w:lvlJc w:val="left"/>
      <w:pPr>
        <w:tabs>
          <w:tab w:val="num" w:pos="1276"/>
        </w:tabs>
        <w:ind w:left="1276" w:hanging="425"/>
      </w:pPr>
    </w:lvl>
    <w:lvl w:ilvl="3">
      <w:start w:val="1"/>
      <w:numFmt w:val="lowerRoman"/>
      <w:lvlText w:val="(%4)"/>
      <w:lvlJc w:val="left"/>
      <w:pPr>
        <w:tabs>
          <w:tab w:val="num" w:pos="2552"/>
        </w:tabs>
        <w:ind w:left="2552" w:hanging="851"/>
      </w:pPr>
    </w:lvl>
    <w:lvl w:ilvl="4">
      <w:start w:val="1"/>
      <w:numFmt w:val="upperLetter"/>
      <w:lvlText w:val="(%5)"/>
      <w:lvlJc w:val="left"/>
      <w:pPr>
        <w:tabs>
          <w:tab w:val="num" w:pos="3402"/>
        </w:tabs>
        <w:ind w:left="3402" w:hanging="850"/>
      </w:pPr>
    </w:lvl>
    <w:lvl w:ilvl="5">
      <w:start w:val="1"/>
      <w:numFmt w:val="decimal"/>
      <w:lvlText w:val="%1.%2.%3.%4.%5.%6."/>
      <w:lvlJc w:val="left"/>
      <w:pPr>
        <w:tabs>
          <w:tab w:val="num" w:pos="3600"/>
        </w:tabs>
        <w:ind w:left="2738" w:hanging="941"/>
      </w:pPr>
    </w:lvl>
    <w:lvl w:ilvl="6">
      <w:start w:val="1"/>
      <w:numFmt w:val="decimal"/>
      <w:lvlText w:val="%1.%2.%3.%4.%5.%6.%7."/>
      <w:lvlJc w:val="left"/>
      <w:pPr>
        <w:tabs>
          <w:tab w:val="num" w:pos="4320"/>
        </w:tabs>
        <w:ind w:left="3237" w:hanging="1077"/>
      </w:pPr>
    </w:lvl>
    <w:lvl w:ilvl="7">
      <w:start w:val="1"/>
      <w:numFmt w:val="decimal"/>
      <w:lvlText w:val="%1.%2.%3.%4.%5.%6.%7.%8."/>
      <w:lvlJc w:val="left"/>
      <w:pPr>
        <w:tabs>
          <w:tab w:val="num" w:pos="5040"/>
        </w:tabs>
        <w:ind w:left="3742" w:hanging="1225"/>
      </w:pPr>
    </w:lvl>
    <w:lvl w:ilvl="8">
      <w:start w:val="1"/>
      <w:numFmt w:val="decimal"/>
      <w:lvlText w:val="%1.%2.%3.%4.%5.%6.%7.%8.%9."/>
      <w:lvlJc w:val="left"/>
      <w:pPr>
        <w:tabs>
          <w:tab w:val="num" w:pos="5760"/>
        </w:tabs>
        <w:ind w:left="4320" w:hanging="1440"/>
      </w:pPr>
    </w:lvl>
  </w:abstractNum>
  <w:abstractNum w:abstractNumId="16" w15:restartNumberingAfterBreak="0">
    <w:nsid w:val="26746727"/>
    <w:multiLevelType w:val="multilevel"/>
    <w:tmpl w:val="A2AE54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71276E"/>
    <w:multiLevelType w:val="multilevel"/>
    <w:tmpl w:val="DA64E8FA"/>
    <w:lvl w:ilvl="0">
      <w:start w:val="1"/>
      <w:numFmt w:val="decimal"/>
      <w:pStyle w:val="RTOWorksElement"/>
      <w:lvlText w:val="%1"/>
      <w:lvlJc w:val="left"/>
      <w:pPr>
        <w:tabs>
          <w:tab w:val="num" w:pos="0"/>
        </w:tabs>
        <w:ind w:left="425" w:hanging="425"/>
      </w:pPr>
      <w:rPr>
        <w:sz w:val="20"/>
      </w:rPr>
    </w:lvl>
    <w:lvl w:ilvl="1">
      <w:start w:val="1"/>
      <w:numFmt w:val="decimal"/>
      <w:pStyle w:val="RTOWorksPerformanceCritieria"/>
      <w:lvlText w:val="%1.%2"/>
      <w:lvlJc w:val="left"/>
      <w:pPr>
        <w:tabs>
          <w:tab w:val="num" w:pos="0"/>
        </w:tabs>
        <w:ind w:left="850" w:hanging="425"/>
      </w:pPr>
    </w:lvl>
    <w:lvl w:ilvl="2">
      <w:start w:val="1"/>
      <w:numFmt w:val="decimal"/>
      <w:lvlText w:val="%1.%2.%3."/>
      <w:lvlJc w:val="left"/>
      <w:pPr>
        <w:tabs>
          <w:tab w:val="num" w:pos="0"/>
        </w:tabs>
        <w:ind w:left="1275" w:hanging="425"/>
      </w:pPr>
    </w:lvl>
    <w:lvl w:ilvl="3">
      <w:start w:val="1"/>
      <w:numFmt w:val="decimal"/>
      <w:lvlText w:val="%1.%2.%3.%4."/>
      <w:lvlJc w:val="left"/>
      <w:pPr>
        <w:tabs>
          <w:tab w:val="num" w:pos="0"/>
        </w:tabs>
        <w:ind w:left="1700" w:hanging="425"/>
      </w:pPr>
    </w:lvl>
    <w:lvl w:ilvl="4">
      <w:start w:val="1"/>
      <w:numFmt w:val="decimal"/>
      <w:lvlText w:val="%1.%2.%3.%4.%5."/>
      <w:lvlJc w:val="left"/>
      <w:pPr>
        <w:tabs>
          <w:tab w:val="num" w:pos="0"/>
        </w:tabs>
        <w:ind w:left="2125" w:hanging="425"/>
      </w:pPr>
    </w:lvl>
    <w:lvl w:ilvl="5">
      <w:start w:val="1"/>
      <w:numFmt w:val="decimal"/>
      <w:lvlText w:val="%1.%2.%3.%4.%5.%6."/>
      <w:lvlJc w:val="left"/>
      <w:pPr>
        <w:tabs>
          <w:tab w:val="num" w:pos="0"/>
        </w:tabs>
        <w:ind w:left="2550" w:hanging="425"/>
      </w:pPr>
    </w:lvl>
    <w:lvl w:ilvl="6">
      <w:start w:val="1"/>
      <w:numFmt w:val="decimal"/>
      <w:lvlText w:val="%1.%2.%3.%4.%5.%6.%7."/>
      <w:lvlJc w:val="left"/>
      <w:pPr>
        <w:tabs>
          <w:tab w:val="num" w:pos="0"/>
        </w:tabs>
        <w:ind w:left="2975" w:hanging="425"/>
      </w:pPr>
    </w:lvl>
    <w:lvl w:ilvl="7">
      <w:start w:val="1"/>
      <w:numFmt w:val="decimal"/>
      <w:lvlText w:val="%1.%2.%3.%4.%5.%6.%7.%8."/>
      <w:lvlJc w:val="left"/>
      <w:pPr>
        <w:tabs>
          <w:tab w:val="num" w:pos="0"/>
        </w:tabs>
        <w:ind w:left="3400" w:hanging="425"/>
      </w:pPr>
    </w:lvl>
    <w:lvl w:ilvl="8">
      <w:start w:val="1"/>
      <w:numFmt w:val="decimal"/>
      <w:lvlText w:val="%1.%2.%3.%4.%5.%6.%7.%8.%9."/>
      <w:lvlJc w:val="left"/>
      <w:pPr>
        <w:tabs>
          <w:tab w:val="num" w:pos="0"/>
        </w:tabs>
        <w:ind w:left="3825" w:hanging="425"/>
      </w:pPr>
    </w:lvl>
  </w:abstractNum>
  <w:abstractNum w:abstractNumId="18" w15:restartNumberingAfterBreak="0">
    <w:nsid w:val="2D6A6B48"/>
    <w:multiLevelType w:val="hybridMultilevel"/>
    <w:tmpl w:val="F8EE6F9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2D815B5F"/>
    <w:multiLevelType w:val="hybridMultilevel"/>
    <w:tmpl w:val="234A282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2E7466D6"/>
    <w:multiLevelType w:val="hybridMultilevel"/>
    <w:tmpl w:val="B96E435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31AE15BB"/>
    <w:multiLevelType w:val="multilevel"/>
    <w:tmpl w:val="2B1C23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0841A2"/>
    <w:multiLevelType w:val="multilevel"/>
    <w:tmpl w:val="0D0AA6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2436D7"/>
    <w:multiLevelType w:val="multilevel"/>
    <w:tmpl w:val="81FC15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D65D5A"/>
    <w:multiLevelType w:val="multilevel"/>
    <w:tmpl w:val="FC3C2C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241353"/>
    <w:multiLevelType w:val="multilevel"/>
    <w:tmpl w:val="7910DD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C57558"/>
    <w:multiLevelType w:val="hybridMultilevel"/>
    <w:tmpl w:val="0A46983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5FA57BC"/>
    <w:multiLevelType w:val="hybridMultilevel"/>
    <w:tmpl w:val="FA5668E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15:restartNumberingAfterBreak="0">
    <w:nsid w:val="4C911DE5"/>
    <w:multiLevelType w:val="multilevel"/>
    <w:tmpl w:val="251E3F54"/>
    <w:lvl w:ilvl="0">
      <w:start w:val="1"/>
      <w:numFmt w:val="bullet"/>
      <w:pStyle w:val="RTOWorksBullet1"/>
      <w:lvlText w:val=""/>
      <w:lvlJc w:val="left"/>
      <w:pPr>
        <w:tabs>
          <w:tab w:val="num" w:pos="0"/>
        </w:tabs>
        <w:ind w:left="425" w:hanging="425"/>
      </w:pPr>
      <w:rPr>
        <w:rFonts w:ascii="Symbol" w:hAnsi="Symbol" w:cs="Symbol" w:hint="default"/>
      </w:rPr>
    </w:lvl>
    <w:lvl w:ilvl="1">
      <w:start w:val="1"/>
      <w:numFmt w:val="bullet"/>
      <w:pStyle w:val="RTOWorksBullet2"/>
      <w:lvlText w:val="o"/>
      <w:lvlJc w:val="left"/>
      <w:pPr>
        <w:tabs>
          <w:tab w:val="num" w:pos="0"/>
        </w:tabs>
        <w:ind w:left="850" w:hanging="425"/>
      </w:pPr>
      <w:rPr>
        <w:rFonts w:ascii="Courier New" w:hAnsi="Courier New" w:cs="Courier New" w:hint="default"/>
      </w:rPr>
    </w:lvl>
    <w:lvl w:ilvl="2">
      <w:start w:val="1"/>
      <w:numFmt w:val="bullet"/>
      <w:pStyle w:val="RTOWorksBullet3"/>
      <w:lvlText w:val=""/>
      <w:lvlJc w:val="left"/>
      <w:pPr>
        <w:tabs>
          <w:tab w:val="num" w:pos="0"/>
        </w:tabs>
        <w:ind w:left="1275" w:hanging="425"/>
      </w:pPr>
      <w:rPr>
        <w:rFonts w:ascii="Symbol" w:hAnsi="Symbol" w:cs="Symbol" w:hint="default"/>
      </w:rPr>
    </w:lvl>
    <w:lvl w:ilvl="3">
      <w:start w:val="1"/>
      <w:numFmt w:val="bullet"/>
      <w:lvlText w:val=""/>
      <w:lvlJc w:val="left"/>
      <w:pPr>
        <w:tabs>
          <w:tab w:val="num" w:pos="425"/>
        </w:tabs>
        <w:ind w:left="1700" w:hanging="425"/>
      </w:pPr>
      <w:rPr>
        <w:rFonts w:ascii="Symbol" w:hAnsi="Symbol" w:cs="Symbol" w:hint="default"/>
      </w:rPr>
    </w:lvl>
    <w:lvl w:ilvl="4">
      <w:start w:val="1"/>
      <w:numFmt w:val="bullet"/>
      <w:lvlText w:val="o"/>
      <w:lvlJc w:val="left"/>
      <w:pPr>
        <w:tabs>
          <w:tab w:val="num" w:pos="0"/>
        </w:tabs>
        <w:ind w:left="2125" w:hanging="425"/>
      </w:pPr>
      <w:rPr>
        <w:rFonts w:ascii="Courier New" w:hAnsi="Courier New" w:cs="Courier New" w:hint="default"/>
      </w:rPr>
    </w:lvl>
    <w:lvl w:ilvl="5">
      <w:start w:val="1"/>
      <w:numFmt w:val="bullet"/>
      <w:lvlText w:val=""/>
      <w:lvlJc w:val="left"/>
      <w:pPr>
        <w:tabs>
          <w:tab w:val="num" w:pos="0"/>
        </w:tabs>
        <w:ind w:left="2550" w:hanging="425"/>
      </w:pPr>
      <w:rPr>
        <w:rFonts w:ascii="Symbol" w:hAnsi="Symbol" w:cs="Symbol" w:hint="default"/>
      </w:r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29" w15:restartNumberingAfterBreak="0">
    <w:nsid w:val="4E4D28C0"/>
    <w:multiLevelType w:val="hybridMultilevel"/>
    <w:tmpl w:val="08D88F4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541D19DF"/>
    <w:multiLevelType w:val="hybridMultilevel"/>
    <w:tmpl w:val="F0EE6E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57A34832"/>
    <w:multiLevelType w:val="multilevel"/>
    <w:tmpl w:val="B662777E"/>
    <w:lvl w:ilvl="0">
      <w:start w:val="1"/>
      <w:numFmt w:val="bullet"/>
      <w:pStyle w:val="RTOWorksAssessorGuidanceBullet1"/>
      <w:lvlText w:val=""/>
      <w:lvlJc w:val="left"/>
      <w:pPr>
        <w:tabs>
          <w:tab w:val="num" w:pos="425"/>
        </w:tabs>
        <w:ind w:left="425" w:hanging="425"/>
      </w:pPr>
      <w:rPr>
        <w:rFonts w:ascii="Symbol" w:hAnsi="Symbol" w:cs="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cs="Courier New" w:hint="default"/>
        <w:color w:val="FF0000"/>
      </w:rPr>
    </w:lvl>
    <w:lvl w:ilvl="2">
      <w:start w:val="1"/>
      <w:numFmt w:val="bullet"/>
      <w:lvlText w:val=""/>
      <w:lvlJc w:val="left"/>
      <w:pPr>
        <w:tabs>
          <w:tab w:val="num" w:pos="0"/>
        </w:tabs>
        <w:ind w:left="1275" w:hanging="425"/>
      </w:pPr>
      <w:rPr>
        <w:rFonts w:ascii="Symbol" w:hAnsi="Symbol" w:cs="Symbol" w:hint="default"/>
        <w:color w:val="FF0000"/>
      </w:rPr>
    </w:lvl>
    <w:lvl w:ilvl="3">
      <w:start w:val="1"/>
      <w:numFmt w:val="decimal"/>
      <w:lvlText w:val="(%4)"/>
      <w:lvlJc w:val="left"/>
      <w:pPr>
        <w:tabs>
          <w:tab w:val="num" w:pos="0"/>
        </w:tabs>
        <w:ind w:left="1700" w:hanging="425"/>
      </w:pPr>
    </w:lvl>
    <w:lvl w:ilvl="4">
      <w:start w:val="1"/>
      <w:numFmt w:val="lowerLetter"/>
      <w:lvlText w:val="(%5)"/>
      <w:lvlJc w:val="left"/>
      <w:pPr>
        <w:tabs>
          <w:tab w:val="num" w:pos="0"/>
        </w:tabs>
        <w:ind w:left="2125" w:hanging="425"/>
      </w:pPr>
    </w:lvl>
    <w:lvl w:ilvl="5">
      <w:start w:val="1"/>
      <w:numFmt w:val="lowerRoman"/>
      <w:lvlText w:val="(%6)"/>
      <w:lvlJc w:val="left"/>
      <w:pPr>
        <w:tabs>
          <w:tab w:val="num" w:pos="0"/>
        </w:tabs>
        <w:ind w:left="2550" w:hanging="425"/>
      </w:p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32" w15:restartNumberingAfterBreak="0">
    <w:nsid w:val="5A246481"/>
    <w:multiLevelType w:val="multilevel"/>
    <w:tmpl w:val="00DC474E"/>
    <w:lvl w:ilvl="0">
      <w:start w:val="1"/>
      <w:numFmt w:val="bullet"/>
      <w:pStyle w:val="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15:restartNumberingAfterBreak="0">
    <w:nsid w:val="5B4D64B4"/>
    <w:multiLevelType w:val="multilevel"/>
    <w:tmpl w:val="158AA1EE"/>
    <w:lvl w:ilvl="0">
      <w:start w:val="1"/>
      <w:numFmt w:val="bullet"/>
      <w:lvlText w:val=""/>
      <w:lvlJc w:val="left"/>
      <w:pPr>
        <w:tabs>
          <w:tab w:val="num" w:pos="720"/>
        </w:tabs>
        <w:ind w:left="720" w:hanging="360"/>
      </w:pPr>
      <w:rPr>
        <w:rFonts w:ascii="Wingdings" w:hAnsi="Wingdings"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0969A9"/>
    <w:multiLevelType w:val="multilevel"/>
    <w:tmpl w:val="51FA63E4"/>
    <w:lvl w:ilvl="0">
      <w:start w:val="1"/>
      <w:numFmt w:val="bullet"/>
      <w:lvlText w:val=""/>
      <w:lvlJc w:val="left"/>
      <w:pPr>
        <w:tabs>
          <w:tab w:val="num" w:pos="720"/>
        </w:tabs>
        <w:ind w:left="720" w:hanging="360"/>
      </w:pPr>
      <w:rPr>
        <w:rFonts w:ascii="Wingdings" w:hAnsi="Wingdings"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31385E"/>
    <w:multiLevelType w:val="multilevel"/>
    <w:tmpl w:val="63B48C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3F7E93"/>
    <w:multiLevelType w:val="multilevel"/>
    <w:tmpl w:val="5B007F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CE0308"/>
    <w:multiLevelType w:val="multilevel"/>
    <w:tmpl w:val="0A7ECF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5E237B"/>
    <w:multiLevelType w:val="multilevel"/>
    <w:tmpl w:val="D4A080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F22C8E"/>
    <w:multiLevelType w:val="hybridMultilevel"/>
    <w:tmpl w:val="E99E17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2BB4E4B"/>
    <w:multiLevelType w:val="multilevel"/>
    <w:tmpl w:val="073273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C77AB7"/>
    <w:multiLevelType w:val="multilevel"/>
    <w:tmpl w:val="35DC97EC"/>
    <w:lvl w:ilvl="0">
      <w:start w:val="1"/>
      <w:numFmt w:val="bullet"/>
      <w:lvlText w:val=""/>
      <w:lvlJc w:val="left"/>
      <w:pPr>
        <w:tabs>
          <w:tab w:val="num" w:pos="0"/>
        </w:tabs>
        <w:ind w:left="720" w:hanging="360"/>
      </w:pPr>
      <w:rPr>
        <w:rFonts w:ascii="Symbol" w:hAnsi="Symbol" w:cs="Symbol" w:hint="default"/>
      </w:rPr>
    </w:lvl>
    <w:lvl w:ilvl="1">
      <w:start w:val="1"/>
      <w:numFmt w:val="bullet"/>
      <w:pStyle w:val="Questionsbullets"/>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 w15:restartNumberingAfterBreak="0">
    <w:nsid w:val="79FE59FF"/>
    <w:multiLevelType w:val="multilevel"/>
    <w:tmpl w:val="877E4FCC"/>
    <w:lvl w:ilvl="0">
      <w:start w:val="1"/>
      <w:numFmt w:val="decimal"/>
      <w:pStyle w:val="RTOWorksNumbers"/>
      <w:lvlText w:val="%1."/>
      <w:lvlJc w:val="left"/>
      <w:pPr>
        <w:tabs>
          <w:tab w:val="num" w:pos="0"/>
        </w:tabs>
        <w:ind w:left="425" w:hanging="425"/>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3" w15:restartNumberingAfterBreak="0">
    <w:nsid w:val="7DC2570C"/>
    <w:multiLevelType w:val="hybridMultilevel"/>
    <w:tmpl w:val="46908242"/>
    <w:lvl w:ilvl="0" w:tplc="C98C86B4">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10339391">
    <w:abstractNumId w:val="28"/>
  </w:num>
  <w:num w:numId="2" w16cid:durableId="41757281">
    <w:abstractNumId w:val="32"/>
  </w:num>
  <w:num w:numId="3" w16cid:durableId="1129473168">
    <w:abstractNumId w:val="10"/>
  </w:num>
  <w:num w:numId="4" w16cid:durableId="700784854">
    <w:abstractNumId w:val="42"/>
  </w:num>
  <w:num w:numId="5" w16cid:durableId="1947544501">
    <w:abstractNumId w:val="15"/>
  </w:num>
  <w:num w:numId="6" w16cid:durableId="1639800095">
    <w:abstractNumId w:val="14"/>
  </w:num>
  <w:num w:numId="7" w16cid:durableId="679702253">
    <w:abstractNumId w:val="31"/>
  </w:num>
  <w:num w:numId="8" w16cid:durableId="666830484">
    <w:abstractNumId w:val="0"/>
  </w:num>
  <w:num w:numId="9" w16cid:durableId="1131902857">
    <w:abstractNumId w:val="3"/>
  </w:num>
  <w:num w:numId="10" w16cid:durableId="785347236">
    <w:abstractNumId w:val="17"/>
  </w:num>
  <w:num w:numId="11" w16cid:durableId="566841410">
    <w:abstractNumId w:val="41"/>
  </w:num>
  <w:num w:numId="12" w16cid:durableId="1894152911">
    <w:abstractNumId w:val="5"/>
  </w:num>
  <w:num w:numId="13" w16cid:durableId="179902850">
    <w:abstractNumId w:val="30"/>
  </w:num>
  <w:num w:numId="14" w16cid:durableId="1861627031">
    <w:abstractNumId w:val="27"/>
  </w:num>
  <w:num w:numId="15" w16cid:durableId="48724303">
    <w:abstractNumId w:val="20"/>
  </w:num>
  <w:num w:numId="16" w16cid:durableId="637420269">
    <w:abstractNumId w:val="18"/>
  </w:num>
  <w:num w:numId="17" w16cid:durableId="976490067">
    <w:abstractNumId w:val="19"/>
  </w:num>
  <w:num w:numId="18" w16cid:durableId="1623345607">
    <w:abstractNumId w:val="7"/>
  </w:num>
  <w:num w:numId="19" w16cid:durableId="451555432">
    <w:abstractNumId w:val="29"/>
  </w:num>
  <w:num w:numId="20" w16cid:durableId="260572129">
    <w:abstractNumId w:val="39"/>
  </w:num>
  <w:num w:numId="21" w16cid:durableId="2093698425">
    <w:abstractNumId w:val="6"/>
  </w:num>
  <w:num w:numId="22" w16cid:durableId="1818912067">
    <w:abstractNumId w:val="37"/>
  </w:num>
  <w:num w:numId="23" w16cid:durableId="1796294148">
    <w:abstractNumId w:val="26"/>
  </w:num>
  <w:num w:numId="24" w16cid:durableId="973022788">
    <w:abstractNumId w:val="8"/>
  </w:num>
  <w:num w:numId="25" w16cid:durableId="433327161">
    <w:abstractNumId w:val="33"/>
  </w:num>
  <w:num w:numId="26" w16cid:durableId="338312285">
    <w:abstractNumId w:val="24"/>
  </w:num>
  <w:num w:numId="27" w16cid:durableId="498231054">
    <w:abstractNumId w:val="16"/>
  </w:num>
  <w:num w:numId="28" w16cid:durableId="1755542014">
    <w:abstractNumId w:val="38"/>
  </w:num>
  <w:num w:numId="29" w16cid:durableId="490488517">
    <w:abstractNumId w:val="23"/>
  </w:num>
  <w:num w:numId="30" w16cid:durableId="305477553">
    <w:abstractNumId w:val="36"/>
  </w:num>
  <w:num w:numId="31" w16cid:durableId="1187282388">
    <w:abstractNumId w:val="13"/>
  </w:num>
  <w:num w:numId="32" w16cid:durableId="1314722073">
    <w:abstractNumId w:val="4"/>
  </w:num>
  <w:num w:numId="33" w16cid:durableId="1381514163">
    <w:abstractNumId w:val="12"/>
  </w:num>
  <w:num w:numId="34" w16cid:durableId="1505127801">
    <w:abstractNumId w:val="1"/>
  </w:num>
  <w:num w:numId="35" w16cid:durableId="885339377">
    <w:abstractNumId w:val="11"/>
  </w:num>
  <w:num w:numId="36" w16cid:durableId="943610035">
    <w:abstractNumId w:val="25"/>
  </w:num>
  <w:num w:numId="37" w16cid:durableId="131796700">
    <w:abstractNumId w:val="9"/>
  </w:num>
  <w:num w:numId="38" w16cid:durableId="1895045930">
    <w:abstractNumId w:val="22"/>
  </w:num>
  <w:num w:numId="39" w16cid:durableId="2018730142">
    <w:abstractNumId w:val="21"/>
  </w:num>
  <w:num w:numId="40" w16cid:durableId="121198340">
    <w:abstractNumId w:val="34"/>
  </w:num>
  <w:num w:numId="41" w16cid:durableId="194850507">
    <w:abstractNumId w:val="40"/>
  </w:num>
  <w:num w:numId="42" w16cid:durableId="1545630863">
    <w:abstractNumId w:val="2"/>
  </w:num>
  <w:num w:numId="43" w16cid:durableId="1340888791">
    <w:abstractNumId w:val="35"/>
  </w:num>
  <w:num w:numId="44" w16cid:durableId="1241210057">
    <w:abstractNumId w:val="43"/>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autoHyphenation/>
  <w:hyphenationZone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A7F6D"/>
    <w:rsid w:val="00002597"/>
    <w:rsid w:val="00007C44"/>
    <w:rsid w:val="00020830"/>
    <w:rsid w:val="00023EC4"/>
    <w:rsid w:val="00030AB3"/>
    <w:rsid w:val="00033406"/>
    <w:rsid w:val="00041CEC"/>
    <w:rsid w:val="000478FF"/>
    <w:rsid w:val="000900A4"/>
    <w:rsid w:val="00097BD6"/>
    <w:rsid w:val="000A1348"/>
    <w:rsid w:val="000B0F41"/>
    <w:rsid w:val="000B3D2A"/>
    <w:rsid w:val="000C209D"/>
    <w:rsid w:val="000C3DF1"/>
    <w:rsid w:val="000C4BBA"/>
    <w:rsid w:val="000D37C5"/>
    <w:rsid w:val="000E26FB"/>
    <w:rsid w:val="000E3A73"/>
    <w:rsid w:val="000E4C1C"/>
    <w:rsid w:val="00104DBB"/>
    <w:rsid w:val="0010762B"/>
    <w:rsid w:val="0011153D"/>
    <w:rsid w:val="00130C28"/>
    <w:rsid w:val="001322AD"/>
    <w:rsid w:val="00132D5B"/>
    <w:rsid w:val="001335E7"/>
    <w:rsid w:val="00143602"/>
    <w:rsid w:val="00154023"/>
    <w:rsid w:val="00167F28"/>
    <w:rsid w:val="001E2336"/>
    <w:rsid w:val="001E4E1B"/>
    <w:rsid w:val="001E5BF3"/>
    <w:rsid w:val="001F0F7F"/>
    <w:rsid w:val="002236DB"/>
    <w:rsid w:val="002250E5"/>
    <w:rsid w:val="002404EC"/>
    <w:rsid w:val="00250A01"/>
    <w:rsid w:val="002520B3"/>
    <w:rsid w:val="00262FB0"/>
    <w:rsid w:val="00290007"/>
    <w:rsid w:val="00294A98"/>
    <w:rsid w:val="002A518E"/>
    <w:rsid w:val="002B20B6"/>
    <w:rsid w:val="002B67D1"/>
    <w:rsid w:val="002C38D4"/>
    <w:rsid w:val="002C4A5D"/>
    <w:rsid w:val="002C4E1F"/>
    <w:rsid w:val="002E709D"/>
    <w:rsid w:val="00301F08"/>
    <w:rsid w:val="00312533"/>
    <w:rsid w:val="00313BED"/>
    <w:rsid w:val="00314F4A"/>
    <w:rsid w:val="003556A9"/>
    <w:rsid w:val="003610B8"/>
    <w:rsid w:val="00362CEA"/>
    <w:rsid w:val="0038265E"/>
    <w:rsid w:val="00394208"/>
    <w:rsid w:val="003A6F8B"/>
    <w:rsid w:val="003A7E68"/>
    <w:rsid w:val="003B19A7"/>
    <w:rsid w:val="003B5746"/>
    <w:rsid w:val="003D0EDB"/>
    <w:rsid w:val="00402EDA"/>
    <w:rsid w:val="00446015"/>
    <w:rsid w:val="00457281"/>
    <w:rsid w:val="004662DC"/>
    <w:rsid w:val="004756C0"/>
    <w:rsid w:val="00476153"/>
    <w:rsid w:val="00477E08"/>
    <w:rsid w:val="004A0AA7"/>
    <w:rsid w:val="004B1163"/>
    <w:rsid w:val="004C59A3"/>
    <w:rsid w:val="004D0334"/>
    <w:rsid w:val="004D4EE4"/>
    <w:rsid w:val="0051295B"/>
    <w:rsid w:val="005646EA"/>
    <w:rsid w:val="00566BB9"/>
    <w:rsid w:val="00576A92"/>
    <w:rsid w:val="005A1959"/>
    <w:rsid w:val="005A78D5"/>
    <w:rsid w:val="005B0852"/>
    <w:rsid w:val="005C05BD"/>
    <w:rsid w:val="005D1009"/>
    <w:rsid w:val="005F607E"/>
    <w:rsid w:val="006057EA"/>
    <w:rsid w:val="00614112"/>
    <w:rsid w:val="00627E71"/>
    <w:rsid w:val="00644D88"/>
    <w:rsid w:val="0065421A"/>
    <w:rsid w:val="00670021"/>
    <w:rsid w:val="00672B07"/>
    <w:rsid w:val="00681109"/>
    <w:rsid w:val="006B44C9"/>
    <w:rsid w:val="006D7843"/>
    <w:rsid w:val="006F2DB7"/>
    <w:rsid w:val="00713BEE"/>
    <w:rsid w:val="00713F09"/>
    <w:rsid w:val="00716448"/>
    <w:rsid w:val="00716EA4"/>
    <w:rsid w:val="0072073C"/>
    <w:rsid w:val="00723137"/>
    <w:rsid w:val="00752FB3"/>
    <w:rsid w:val="007548E1"/>
    <w:rsid w:val="0076217F"/>
    <w:rsid w:val="00781A26"/>
    <w:rsid w:val="007A2EF6"/>
    <w:rsid w:val="007A4268"/>
    <w:rsid w:val="007B1A7D"/>
    <w:rsid w:val="007B6E53"/>
    <w:rsid w:val="007F47FA"/>
    <w:rsid w:val="007F5C89"/>
    <w:rsid w:val="00805EFB"/>
    <w:rsid w:val="00812427"/>
    <w:rsid w:val="008517C2"/>
    <w:rsid w:val="008A7F6D"/>
    <w:rsid w:val="008C2A8B"/>
    <w:rsid w:val="008C41BC"/>
    <w:rsid w:val="008C70C8"/>
    <w:rsid w:val="008D0145"/>
    <w:rsid w:val="008D109B"/>
    <w:rsid w:val="008E26D0"/>
    <w:rsid w:val="0090733C"/>
    <w:rsid w:val="00907A31"/>
    <w:rsid w:val="0091029A"/>
    <w:rsid w:val="009200D0"/>
    <w:rsid w:val="00923766"/>
    <w:rsid w:val="00944BC7"/>
    <w:rsid w:val="00964937"/>
    <w:rsid w:val="009674A7"/>
    <w:rsid w:val="00971815"/>
    <w:rsid w:val="009911C4"/>
    <w:rsid w:val="009A2DB4"/>
    <w:rsid w:val="009A587C"/>
    <w:rsid w:val="009B6AC6"/>
    <w:rsid w:val="009C140B"/>
    <w:rsid w:val="009C1A51"/>
    <w:rsid w:val="009E0ED0"/>
    <w:rsid w:val="009F43C3"/>
    <w:rsid w:val="00A019BD"/>
    <w:rsid w:val="00A15FF8"/>
    <w:rsid w:val="00A21933"/>
    <w:rsid w:val="00A23A37"/>
    <w:rsid w:val="00A603CB"/>
    <w:rsid w:val="00A76595"/>
    <w:rsid w:val="00A83DB0"/>
    <w:rsid w:val="00A844B3"/>
    <w:rsid w:val="00A905F7"/>
    <w:rsid w:val="00AA5CDE"/>
    <w:rsid w:val="00AB4A63"/>
    <w:rsid w:val="00AE6576"/>
    <w:rsid w:val="00B06A4A"/>
    <w:rsid w:val="00B21140"/>
    <w:rsid w:val="00B2747F"/>
    <w:rsid w:val="00B67F1B"/>
    <w:rsid w:val="00B71EC4"/>
    <w:rsid w:val="00B802C1"/>
    <w:rsid w:val="00B802EE"/>
    <w:rsid w:val="00BA07AC"/>
    <w:rsid w:val="00BD3695"/>
    <w:rsid w:val="00BD4398"/>
    <w:rsid w:val="00BD5D1E"/>
    <w:rsid w:val="00BE2692"/>
    <w:rsid w:val="00BE5C1F"/>
    <w:rsid w:val="00BF407A"/>
    <w:rsid w:val="00C1612E"/>
    <w:rsid w:val="00C36298"/>
    <w:rsid w:val="00C53FBC"/>
    <w:rsid w:val="00C6293D"/>
    <w:rsid w:val="00C73A01"/>
    <w:rsid w:val="00C82058"/>
    <w:rsid w:val="00C97501"/>
    <w:rsid w:val="00CA5D6E"/>
    <w:rsid w:val="00CB1D9F"/>
    <w:rsid w:val="00CC2A1C"/>
    <w:rsid w:val="00CC3A92"/>
    <w:rsid w:val="00CD32BA"/>
    <w:rsid w:val="00CE0CC7"/>
    <w:rsid w:val="00CF4826"/>
    <w:rsid w:val="00CF4CD1"/>
    <w:rsid w:val="00CF6B36"/>
    <w:rsid w:val="00CF7AD3"/>
    <w:rsid w:val="00D117D6"/>
    <w:rsid w:val="00D30CDB"/>
    <w:rsid w:val="00D56EAA"/>
    <w:rsid w:val="00D72DFA"/>
    <w:rsid w:val="00D84A1F"/>
    <w:rsid w:val="00DB2550"/>
    <w:rsid w:val="00DB73D0"/>
    <w:rsid w:val="00DE5DA3"/>
    <w:rsid w:val="00E14295"/>
    <w:rsid w:val="00E61B41"/>
    <w:rsid w:val="00E66E6E"/>
    <w:rsid w:val="00E744C5"/>
    <w:rsid w:val="00E776BE"/>
    <w:rsid w:val="00EA0ADC"/>
    <w:rsid w:val="00EA525B"/>
    <w:rsid w:val="00EA77DD"/>
    <w:rsid w:val="00EA7EDD"/>
    <w:rsid w:val="00EB30B9"/>
    <w:rsid w:val="00EB79A7"/>
    <w:rsid w:val="00EC4A93"/>
    <w:rsid w:val="00ED63DF"/>
    <w:rsid w:val="00ED7F4F"/>
    <w:rsid w:val="00EE1CA3"/>
    <w:rsid w:val="00EF3210"/>
    <w:rsid w:val="00F111BF"/>
    <w:rsid w:val="00F11A24"/>
    <w:rsid w:val="00F12900"/>
    <w:rsid w:val="00F15AAF"/>
    <w:rsid w:val="00F2225C"/>
    <w:rsid w:val="00F23504"/>
    <w:rsid w:val="00F25436"/>
    <w:rsid w:val="00F3017A"/>
    <w:rsid w:val="00F3428E"/>
    <w:rsid w:val="00F369F4"/>
    <w:rsid w:val="00F511E7"/>
    <w:rsid w:val="00F71173"/>
    <w:rsid w:val="00F71C53"/>
    <w:rsid w:val="00F74C14"/>
    <w:rsid w:val="00F75CE0"/>
    <w:rsid w:val="00F80655"/>
    <w:rsid w:val="00F8214B"/>
    <w:rsid w:val="00F932C3"/>
    <w:rsid w:val="00F94080"/>
    <w:rsid w:val="00F951F9"/>
    <w:rsid w:val="00FC14F4"/>
    <w:rsid w:val="00FC470A"/>
    <w:rsid w:val="00FE26F6"/>
    <w:rsid w:val="00FE2B8E"/>
    <w:rsid w:val="00FE37AF"/>
    <w:rsid w:val="00FE5FA3"/>
    <w:rsid w:val="00FF103F"/>
    <w:rsid w:val="00FF2B0F"/>
    <w:rsid w:val="00FF344C"/>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DCB44"/>
  <w15:docId w15:val="{5EFD8975-E349-42E2-B83A-566BE30AB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3C3"/>
    <w:pPr>
      <w:spacing w:after="160" w:line="259" w:lineRule="auto"/>
    </w:pPr>
    <w:rPr>
      <w:sz w:val="22"/>
      <w:szCs w:val="22"/>
    </w:rPr>
  </w:style>
  <w:style w:type="paragraph" w:styleId="Heading1">
    <w:name w:val="heading 1"/>
    <w:basedOn w:val="Normal"/>
    <w:next w:val="Normal"/>
    <w:link w:val="Heading1Char"/>
    <w:uiPriority w:val="9"/>
    <w:qFormat/>
    <w:rsid w:val="005D6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30AA"/>
    <w:pPr>
      <w:spacing w:after="60" w:line="276" w:lineRule="auto"/>
      <w:outlineLvl w:val="1"/>
    </w:pPr>
    <w:rPr>
      <w:rFonts w:ascii="Arial" w:eastAsiaTheme="minorEastAsia" w:hAnsi="Arial" w:cs="Arial"/>
      <w:b/>
      <w:sz w:val="28"/>
      <w:szCs w:val="28"/>
    </w:rPr>
  </w:style>
  <w:style w:type="paragraph" w:styleId="Heading3">
    <w:name w:val="heading 3"/>
    <w:basedOn w:val="Normal"/>
    <w:next w:val="Normal"/>
    <w:link w:val="Heading3Char"/>
    <w:uiPriority w:val="9"/>
    <w:unhideWhenUsed/>
    <w:qFormat/>
    <w:rsid w:val="006D30AA"/>
    <w:pPr>
      <w:spacing w:after="60" w:line="276" w:lineRule="auto"/>
      <w:outlineLvl w:val="2"/>
    </w:pPr>
    <w:rPr>
      <w:rFonts w:ascii="Arial" w:eastAsiaTheme="minorEastAsia" w:hAnsi="Arial" w:cs="Arial"/>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6D30AA"/>
    <w:rPr>
      <w:rFonts w:ascii="Arial" w:eastAsiaTheme="minorEastAsia" w:hAnsi="Arial" w:cs="Arial"/>
      <w:b/>
      <w:sz w:val="28"/>
      <w:szCs w:val="28"/>
    </w:rPr>
  </w:style>
  <w:style w:type="character" w:customStyle="1" w:styleId="Heading3Char">
    <w:name w:val="Heading 3 Char"/>
    <w:basedOn w:val="DefaultParagraphFont"/>
    <w:link w:val="Heading3"/>
    <w:uiPriority w:val="9"/>
    <w:qFormat/>
    <w:rsid w:val="006D30AA"/>
    <w:rPr>
      <w:rFonts w:ascii="Arial" w:eastAsiaTheme="minorEastAsia" w:hAnsi="Arial" w:cs="Arial"/>
      <w:b/>
      <w:sz w:val="22"/>
      <w:szCs w:val="22"/>
    </w:rPr>
  </w:style>
  <w:style w:type="character" w:styleId="Hyperlink">
    <w:name w:val="Hyperlink"/>
    <w:basedOn w:val="DefaultParagraphFont"/>
    <w:uiPriority w:val="99"/>
    <w:unhideWhenUsed/>
    <w:rsid w:val="006D30AA"/>
    <w:rPr>
      <w:color w:val="0563C1" w:themeColor="hyperlink"/>
      <w:u w:val="single"/>
    </w:rPr>
  </w:style>
  <w:style w:type="character" w:customStyle="1" w:styleId="Heading1Char">
    <w:name w:val="Heading 1 Char"/>
    <w:basedOn w:val="DefaultParagraphFont"/>
    <w:link w:val="Heading1"/>
    <w:uiPriority w:val="9"/>
    <w:qFormat/>
    <w:rsid w:val="005D68B7"/>
    <w:rPr>
      <w:rFonts w:asciiTheme="majorHAnsi" w:eastAsiaTheme="majorEastAsia" w:hAnsiTheme="majorHAnsi" w:cstheme="majorBidi"/>
      <w:color w:val="2F5496" w:themeColor="accent1" w:themeShade="BF"/>
      <w:sz w:val="32"/>
      <w:szCs w:val="32"/>
    </w:rPr>
  </w:style>
  <w:style w:type="character" w:customStyle="1" w:styleId="BalloonTextChar">
    <w:name w:val="Balloon Text Char"/>
    <w:basedOn w:val="DefaultParagraphFont"/>
    <w:link w:val="BalloonText"/>
    <w:uiPriority w:val="99"/>
    <w:semiHidden/>
    <w:qFormat/>
    <w:rsid w:val="00EA25C8"/>
    <w:rPr>
      <w:rFonts w:ascii="Times New Roman" w:hAnsi="Times New Roman" w:cs="Times New Roman"/>
      <w:sz w:val="18"/>
      <w:szCs w:val="18"/>
    </w:rPr>
  </w:style>
  <w:style w:type="character" w:customStyle="1" w:styleId="ListParagraphChar">
    <w:name w:val="List Paragraph Char"/>
    <w:link w:val="ListParagraph"/>
    <w:uiPriority w:val="34"/>
    <w:qFormat/>
    <w:rsid w:val="0066560B"/>
    <w:rPr>
      <w:rFonts w:ascii="Arial" w:eastAsiaTheme="minorEastAsia" w:hAnsi="Arial" w:cs="Arial"/>
      <w:sz w:val="20"/>
      <w:szCs w:val="20"/>
    </w:rPr>
  </w:style>
  <w:style w:type="character" w:customStyle="1" w:styleId="HeaderChar">
    <w:name w:val="Header Char"/>
    <w:basedOn w:val="DefaultParagraphFont"/>
    <w:link w:val="Header"/>
    <w:qFormat/>
    <w:rsid w:val="009D2C70"/>
    <w:rPr>
      <w:sz w:val="22"/>
      <w:szCs w:val="22"/>
    </w:rPr>
  </w:style>
  <w:style w:type="character" w:customStyle="1" w:styleId="FooterChar">
    <w:name w:val="Footer Char"/>
    <w:basedOn w:val="DefaultParagraphFont"/>
    <w:link w:val="Footer"/>
    <w:uiPriority w:val="99"/>
    <w:qFormat/>
    <w:rsid w:val="009D2C70"/>
    <w:rPr>
      <w:sz w:val="22"/>
      <w:szCs w:val="22"/>
    </w:rPr>
  </w:style>
  <w:style w:type="character" w:styleId="PageNumber">
    <w:name w:val="page number"/>
    <w:basedOn w:val="DefaultParagraphFont"/>
    <w:uiPriority w:val="99"/>
    <w:semiHidden/>
    <w:unhideWhenUsed/>
    <w:rsid w:val="00C90771"/>
  </w:style>
  <w:style w:type="character" w:customStyle="1" w:styleId="BodyText3Char">
    <w:name w:val="Body Text 3 Char"/>
    <w:basedOn w:val="DefaultParagraphFont"/>
    <w:link w:val="BodyText3"/>
    <w:qFormat/>
    <w:rsid w:val="007E4674"/>
    <w:rPr>
      <w:rFonts w:ascii="Times New Roman" w:eastAsia="Times New Roman" w:hAnsi="Times New Roman" w:cs="Times New Roman"/>
      <w:sz w:val="16"/>
      <w:szCs w:val="16"/>
      <w:lang w:eastAsia="en-AU"/>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RTOWorksAssessmentNumbers">
    <w:name w:val="RTO Works Assessment Numbers"/>
    <w:autoRedefine/>
    <w:qFormat/>
    <w:rsid w:val="00ED0AB3"/>
    <w:pPr>
      <w:numPr>
        <w:numId w:val="9"/>
      </w:numPr>
      <w:spacing w:before="360" w:after="120" w:line="288" w:lineRule="auto"/>
    </w:pPr>
    <w:rPr>
      <w:rFonts w:ascii="Arial" w:hAnsi="Arial" w:cs="Arial"/>
      <w:b/>
      <w:bCs/>
      <w:sz w:val="20"/>
      <w:szCs w:val="20"/>
    </w:rPr>
  </w:style>
  <w:style w:type="paragraph" w:customStyle="1" w:styleId="RTOWorksBodyText">
    <w:name w:val="RTO Works Body Text"/>
    <w:qFormat/>
    <w:rsid w:val="006D30AA"/>
    <w:pPr>
      <w:spacing w:before="120" w:after="120" w:line="288" w:lineRule="auto"/>
    </w:pPr>
    <w:rPr>
      <w:rFonts w:ascii="Arial" w:hAnsi="Arial" w:cs="Arial"/>
      <w:sz w:val="20"/>
      <w:szCs w:val="20"/>
    </w:rPr>
  </w:style>
  <w:style w:type="paragraph" w:customStyle="1" w:styleId="RTOWorksBullet1">
    <w:name w:val="RTO Works Bullet 1"/>
    <w:basedOn w:val="Normal"/>
    <w:qFormat/>
    <w:rsid w:val="00CB6BC5"/>
    <w:pPr>
      <w:numPr>
        <w:numId w:val="1"/>
      </w:numPr>
      <w:spacing w:before="120" w:after="120" w:line="288" w:lineRule="auto"/>
    </w:pPr>
    <w:rPr>
      <w:rFonts w:ascii="Arial" w:hAnsi="Arial" w:cs="Arial"/>
      <w:sz w:val="20"/>
      <w:szCs w:val="20"/>
    </w:rPr>
  </w:style>
  <w:style w:type="paragraph" w:customStyle="1" w:styleId="RTOWorksBullet2">
    <w:name w:val="RTO Works Bullet 2"/>
    <w:qFormat/>
    <w:rsid w:val="00BD7409"/>
    <w:pPr>
      <w:numPr>
        <w:ilvl w:val="1"/>
        <w:numId w:val="1"/>
      </w:numPr>
      <w:spacing w:before="120" w:after="120" w:line="288" w:lineRule="auto"/>
    </w:pPr>
    <w:rPr>
      <w:rFonts w:ascii="Arial" w:hAnsi="Arial" w:cs="Arial"/>
      <w:sz w:val="20"/>
      <w:szCs w:val="20"/>
    </w:rPr>
  </w:style>
  <w:style w:type="paragraph" w:customStyle="1" w:styleId="RTOWorksBullet3">
    <w:name w:val="RTO Works Bullet 3"/>
    <w:basedOn w:val="Normal"/>
    <w:qFormat/>
    <w:rsid w:val="00BD7409"/>
    <w:pPr>
      <w:numPr>
        <w:ilvl w:val="2"/>
        <w:numId w:val="1"/>
      </w:numPr>
      <w:spacing w:before="120" w:after="120" w:line="288" w:lineRule="auto"/>
    </w:pPr>
    <w:rPr>
      <w:rFonts w:ascii="Arial" w:hAnsi="Arial" w:cs="Arial"/>
      <w:sz w:val="20"/>
      <w:szCs w:val="20"/>
    </w:rPr>
  </w:style>
  <w:style w:type="paragraph" w:styleId="ListParagraph">
    <w:name w:val="List Paragraph"/>
    <w:basedOn w:val="Normal"/>
    <w:link w:val="ListParagraphChar"/>
    <w:uiPriority w:val="34"/>
    <w:qFormat/>
    <w:rsid w:val="006D30AA"/>
    <w:pPr>
      <w:spacing w:after="60" w:line="276" w:lineRule="auto"/>
      <w:ind w:left="720"/>
      <w:contextualSpacing/>
    </w:pPr>
    <w:rPr>
      <w:rFonts w:ascii="Arial" w:eastAsiaTheme="minorEastAsia" w:hAnsi="Arial" w:cs="Arial"/>
      <w:sz w:val="20"/>
      <w:szCs w:val="20"/>
    </w:rPr>
  </w:style>
  <w:style w:type="paragraph" w:customStyle="1" w:styleId="StyleTableHeader10pt">
    <w:name w:val="Style Table Header + 10 pt"/>
    <w:basedOn w:val="Normal"/>
    <w:qFormat/>
    <w:rsid w:val="006D30AA"/>
    <w:pPr>
      <w:spacing w:before="60" w:after="60" w:line="276" w:lineRule="auto"/>
      <w:jc w:val="center"/>
    </w:pPr>
    <w:rPr>
      <w:rFonts w:ascii="Arial" w:eastAsia="Times New Roman" w:hAnsi="Arial" w:cs="Times New Roman"/>
      <w:b/>
      <w:bCs/>
      <w:spacing w:val="-5"/>
      <w:sz w:val="20"/>
      <w:szCs w:val="20"/>
    </w:rPr>
  </w:style>
  <w:style w:type="paragraph" w:customStyle="1" w:styleId="FieldText">
    <w:name w:val="FieldText"/>
    <w:basedOn w:val="Normal"/>
    <w:qFormat/>
    <w:rsid w:val="006D30AA"/>
    <w:pPr>
      <w:widowControl w:val="0"/>
      <w:spacing w:after="60" w:line="276" w:lineRule="auto"/>
    </w:pPr>
    <w:rPr>
      <w:rFonts w:ascii="Arial" w:eastAsia="Times New Roman" w:hAnsi="Arial" w:cs="Times New Roman"/>
      <w:sz w:val="20"/>
      <w:szCs w:val="20"/>
    </w:rPr>
  </w:style>
  <w:style w:type="paragraph" w:customStyle="1" w:styleId="Bullets">
    <w:name w:val="Bullets"/>
    <w:basedOn w:val="ListParagraph"/>
    <w:qFormat/>
    <w:rsid w:val="006D30AA"/>
    <w:pPr>
      <w:numPr>
        <w:numId w:val="2"/>
      </w:numPr>
    </w:pPr>
  </w:style>
  <w:style w:type="paragraph" w:customStyle="1" w:styleId="Tiny">
    <w:name w:val="Tiny"/>
    <w:basedOn w:val="Normal"/>
    <w:qFormat/>
    <w:rsid w:val="006D30AA"/>
    <w:pPr>
      <w:spacing w:after="60" w:line="276" w:lineRule="auto"/>
    </w:pPr>
    <w:rPr>
      <w:rFonts w:ascii="Arial" w:eastAsiaTheme="minorEastAsia" w:hAnsi="Arial" w:cs="Arial"/>
      <w:sz w:val="10"/>
      <w:szCs w:val="10"/>
    </w:rPr>
  </w:style>
  <w:style w:type="paragraph" w:customStyle="1" w:styleId="Small">
    <w:name w:val="Small"/>
    <w:basedOn w:val="Normal"/>
    <w:qFormat/>
    <w:rsid w:val="005D68B7"/>
    <w:pPr>
      <w:spacing w:after="0" w:line="276" w:lineRule="auto"/>
    </w:pPr>
    <w:rPr>
      <w:rFonts w:ascii="Arial" w:eastAsiaTheme="minorEastAsia" w:hAnsi="Arial" w:cs="Arial"/>
      <w:sz w:val="11"/>
      <w:szCs w:val="11"/>
    </w:rPr>
  </w:style>
  <w:style w:type="paragraph" w:customStyle="1" w:styleId="Textbullets">
    <w:name w:val="Text bullets"/>
    <w:basedOn w:val="ListParagraph"/>
    <w:qFormat/>
    <w:rsid w:val="005D68B7"/>
    <w:pPr>
      <w:numPr>
        <w:numId w:val="3"/>
      </w:numPr>
      <w:spacing w:after="0"/>
    </w:pPr>
  </w:style>
  <w:style w:type="paragraph" w:customStyle="1" w:styleId="RTOWorksHeading1">
    <w:name w:val="RTO Works Heading 1"/>
    <w:next w:val="RTOWorksBodyText"/>
    <w:qFormat/>
    <w:rsid w:val="00797014"/>
    <w:pPr>
      <w:spacing w:before="360" w:after="120" w:line="276" w:lineRule="auto"/>
    </w:pPr>
    <w:rPr>
      <w:rFonts w:ascii="Gulim" w:eastAsia="Gulim" w:hAnsi="Gulim" w:cs="Arial"/>
      <w:b/>
      <w:bCs/>
      <w:color w:val="00667A"/>
      <w:spacing w:val="24"/>
      <w:sz w:val="32"/>
      <w:szCs w:val="32"/>
      <w:lang w:eastAsia="en-AU"/>
    </w:rPr>
  </w:style>
  <w:style w:type="paragraph" w:customStyle="1" w:styleId="RTOWorksHeading3">
    <w:name w:val="RTO Works Heading 3"/>
    <w:qFormat/>
    <w:rsid w:val="00797014"/>
    <w:pPr>
      <w:spacing w:before="360" w:after="120" w:line="276" w:lineRule="auto"/>
    </w:pPr>
    <w:rPr>
      <w:rFonts w:ascii="Gulim" w:eastAsia="Gulim" w:hAnsi="Gulim" w:cs="Arial"/>
      <w:b/>
      <w:bCs/>
      <w:color w:val="00667A"/>
      <w:spacing w:val="20"/>
    </w:rPr>
  </w:style>
  <w:style w:type="paragraph" w:customStyle="1" w:styleId="RTOWorksNumbers">
    <w:name w:val="RTO Works Numbers"/>
    <w:qFormat/>
    <w:rsid w:val="00F73706"/>
    <w:pPr>
      <w:numPr>
        <w:numId w:val="4"/>
      </w:numPr>
      <w:spacing w:before="120" w:after="120" w:line="276" w:lineRule="auto"/>
    </w:pPr>
    <w:rPr>
      <w:rFonts w:ascii="Arial" w:hAnsi="Arial" w:cs="Arial"/>
      <w:sz w:val="20"/>
      <w:szCs w:val="20"/>
    </w:rPr>
  </w:style>
  <w:style w:type="paragraph" w:styleId="BalloonText">
    <w:name w:val="Balloon Text"/>
    <w:basedOn w:val="Normal"/>
    <w:link w:val="BalloonTextChar"/>
    <w:uiPriority w:val="99"/>
    <w:semiHidden/>
    <w:unhideWhenUsed/>
    <w:qFormat/>
    <w:rsid w:val="00EA25C8"/>
    <w:pPr>
      <w:spacing w:after="0" w:line="240" w:lineRule="auto"/>
    </w:pPr>
    <w:rPr>
      <w:rFonts w:ascii="Times New Roman" w:hAnsi="Times New Roman" w:cs="Times New Roman"/>
      <w:sz w:val="18"/>
      <w:szCs w:val="18"/>
    </w:rPr>
  </w:style>
  <w:style w:type="paragraph" w:customStyle="1" w:styleId="TableText">
    <w:name w:val="Table Text"/>
    <w:basedOn w:val="Normal"/>
    <w:qFormat/>
    <w:rsid w:val="00B20872"/>
    <w:pPr>
      <w:tabs>
        <w:tab w:val="left" w:pos="993"/>
      </w:tabs>
      <w:spacing w:before="60" w:after="60" w:line="240" w:lineRule="auto"/>
    </w:pPr>
    <w:rPr>
      <w:rFonts w:ascii="Arial" w:hAnsi="Arial" w:cs="Arial"/>
      <w:sz w:val="20"/>
    </w:rPr>
  </w:style>
  <w:style w:type="paragraph" w:customStyle="1" w:styleId="TableContents">
    <w:name w:val="Table Contents"/>
    <w:basedOn w:val="Normal"/>
    <w:qFormat/>
  </w:style>
  <w:style w:type="paragraph" w:customStyle="1" w:styleId="TableHeading">
    <w:name w:val="Table Heading"/>
    <w:basedOn w:val="Normal"/>
    <w:qFormat/>
    <w:rsid w:val="00B20872"/>
    <w:pPr>
      <w:keepNext/>
      <w:tabs>
        <w:tab w:val="left" w:pos="993"/>
      </w:tabs>
      <w:spacing w:before="60" w:after="60" w:line="240" w:lineRule="auto"/>
    </w:pPr>
    <w:rPr>
      <w:rFonts w:ascii="Arial" w:hAnsi="Arial" w:cs="Arial"/>
      <w:b/>
      <w:sz w:val="20"/>
    </w:rPr>
  </w:style>
  <w:style w:type="paragraph" w:styleId="ListNumber">
    <w:name w:val="List Number"/>
    <w:basedOn w:val="Normal"/>
    <w:rsid w:val="00B20872"/>
    <w:pPr>
      <w:numPr>
        <w:numId w:val="5"/>
      </w:numPr>
      <w:tabs>
        <w:tab w:val="left" w:pos="993"/>
      </w:tabs>
      <w:spacing w:before="240" w:after="0" w:line="240" w:lineRule="auto"/>
      <w:outlineLvl w:val="0"/>
    </w:pPr>
    <w:rPr>
      <w:rFonts w:ascii="Arial" w:hAnsi="Arial" w:cs="Arial"/>
      <w:b/>
    </w:rPr>
  </w:style>
  <w:style w:type="paragraph" w:styleId="ListNumber2">
    <w:name w:val="List Number 2"/>
    <w:basedOn w:val="Normal"/>
    <w:rsid w:val="00B20872"/>
    <w:pPr>
      <w:numPr>
        <w:ilvl w:val="1"/>
        <w:numId w:val="5"/>
      </w:numPr>
      <w:tabs>
        <w:tab w:val="left" w:pos="993"/>
      </w:tabs>
      <w:spacing w:before="240" w:after="0" w:line="240" w:lineRule="auto"/>
      <w:outlineLvl w:val="1"/>
    </w:pPr>
    <w:rPr>
      <w:rFonts w:ascii="Arial" w:hAnsi="Arial" w:cs="Arial"/>
    </w:rPr>
  </w:style>
  <w:style w:type="paragraph" w:styleId="ListNumber3">
    <w:name w:val="List Number 3"/>
    <w:basedOn w:val="Normal"/>
    <w:rsid w:val="00B20872"/>
    <w:pPr>
      <w:numPr>
        <w:ilvl w:val="2"/>
        <w:numId w:val="5"/>
      </w:numPr>
      <w:tabs>
        <w:tab w:val="left" w:pos="993"/>
      </w:tabs>
      <w:spacing w:before="240" w:after="0" w:line="240" w:lineRule="auto"/>
      <w:outlineLvl w:val="2"/>
    </w:pPr>
    <w:rPr>
      <w:rFonts w:ascii="Arial" w:hAnsi="Arial" w:cs="Arial"/>
    </w:rPr>
  </w:style>
  <w:style w:type="paragraph" w:customStyle="1" w:styleId="HeaderandFooter">
    <w:name w:val="Header and Footer"/>
    <w:basedOn w:val="Normal"/>
    <w:qFormat/>
  </w:style>
  <w:style w:type="paragraph" w:styleId="Header">
    <w:name w:val="header"/>
    <w:basedOn w:val="Normal"/>
    <w:link w:val="HeaderChar"/>
    <w:unhideWhenUsed/>
    <w:rsid w:val="009D2C70"/>
    <w:pPr>
      <w:tabs>
        <w:tab w:val="center" w:pos="4513"/>
        <w:tab w:val="right" w:pos="9026"/>
      </w:tabs>
      <w:spacing w:after="0" w:line="240" w:lineRule="auto"/>
    </w:pPr>
  </w:style>
  <w:style w:type="paragraph" w:styleId="Footer">
    <w:name w:val="footer"/>
    <w:basedOn w:val="Normal"/>
    <w:link w:val="FooterChar"/>
    <w:uiPriority w:val="99"/>
    <w:unhideWhenUsed/>
    <w:rsid w:val="009D2C70"/>
    <w:pPr>
      <w:tabs>
        <w:tab w:val="center" w:pos="4513"/>
        <w:tab w:val="right" w:pos="9026"/>
      </w:tabs>
      <w:spacing w:after="0" w:line="240" w:lineRule="auto"/>
    </w:pPr>
  </w:style>
  <w:style w:type="paragraph" w:customStyle="1" w:styleId="RTOWorksHeading2">
    <w:name w:val="RTO Works Heading 2"/>
    <w:basedOn w:val="Normal"/>
    <w:next w:val="Normal"/>
    <w:qFormat/>
    <w:rsid w:val="0027158A"/>
    <w:pPr>
      <w:spacing w:before="360" w:after="120" w:line="276" w:lineRule="auto"/>
    </w:pPr>
    <w:rPr>
      <w:rFonts w:ascii="Gulim" w:eastAsia="Gulim" w:hAnsi="Gulim" w:cs="Arial"/>
      <w:b/>
      <w:bCs/>
      <w:color w:val="00667A"/>
      <w:spacing w:val="20"/>
      <w:sz w:val="28"/>
      <w:szCs w:val="28"/>
    </w:rPr>
  </w:style>
  <w:style w:type="paragraph" w:customStyle="1" w:styleId="Default">
    <w:name w:val="Default"/>
    <w:qFormat/>
    <w:rsid w:val="008C1589"/>
    <w:pPr>
      <w:widowControl w:val="0"/>
    </w:pPr>
    <w:rPr>
      <w:rFonts w:ascii="Arial" w:eastAsiaTheme="minorEastAsia" w:hAnsi="Arial" w:cs="Arial"/>
      <w:color w:val="000000"/>
      <w:lang w:val="en-US"/>
    </w:rPr>
  </w:style>
  <w:style w:type="paragraph" w:customStyle="1" w:styleId="StyledotpointsLeft0cmFirstline0cm">
    <w:name w:val="Style dot points + Left:  0 cm First line:  0 cm"/>
    <w:basedOn w:val="Normal"/>
    <w:qFormat/>
    <w:rsid w:val="00C90771"/>
    <w:pPr>
      <w:numPr>
        <w:numId w:val="6"/>
      </w:numPr>
      <w:spacing w:after="0" w:line="240" w:lineRule="auto"/>
    </w:pPr>
    <w:rPr>
      <w:rFonts w:ascii="Verdana" w:eastAsia="Times New Roman" w:hAnsi="Verdana" w:cs="Times New Roman"/>
      <w:sz w:val="20"/>
      <w:szCs w:val="24"/>
      <w:lang w:eastAsia="en-AU"/>
    </w:rPr>
  </w:style>
  <w:style w:type="paragraph" w:customStyle="1" w:styleId="RTOWorksAssessorGuidance">
    <w:name w:val="RTO Works Assessor Guidance"/>
    <w:qFormat/>
    <w:rsid w:val="00FB4D70"/>
    <w:pPr>
      <w:spacing w:before="120" w:after="120" w:line="288" w:lineRule="auto"/>
    </w:pPr>
    <w:rPr>
      <w:rFonts w:ascii="Arial" w:eastAsia="Calibri" w:hAnsi="Arial" w:cs="Arial"/>
      <w:color w:val="FF0000"/>
      <w:sz w:val="20"/>
      <w:szCs w:val="20"/>
    </w:rPr>
  </w:style>
  <w:style w:type="paragraph" w:customStyle="1" w:styleId="RTOWorksAssessorGuidanceBullet1">
    <w:name w:val="RTO Works Assessor Guidance Bullet 1"/>
    <w:qFormat/>
    <w:rsid w:val="00FB4D70"/>
    <w:pPr>
      <w:numPr>
        <w:numId w:val="7"/>
      </w:numPr>
      <w:spacing w:before="120" w:after="120" w:line="288" w:lineRule="auto"/>
    </w:pPr>
    <w:rPr>
      <w:rFonts w:ascii="Arial" w:eastAsia="Calibri" w:hAnsi="Arial" w:cs="Arial"/>
      <w:color w:val="FF0000"/>
      <w:sz w:val="20"/>
      <w:szCs w:val="20"/>
    </w:rPr>
  </w:style>
  <w:style w:type="paragraph" w:customStyle="1" w:styleId="RTOWorksAssessorGuidanceBullet2">
    <w:name w:val="RTO Works Assessor Guidance Bullet 2"/>
    <w:qFormat/>
    <w:rsid w:val="00FB4D70"/>
    <w:pPr>
      <w:numPr>
        <w:ilvl w:val="1"/>
        <w:numId w:val="7"/>
      </w:numPr>
      <w:spacing w:before="120" w:after="120" w:line="288" w:lineRule="auto"/>
    </w:pPr>
    <w:rPr>
      <w:rFonts w:ascii="Arial" w:eastAsia="Calibri" w:hAnsi="Arial" w:cs="Arial"/>
      <w:color w:val="FF0000"/>
      <w:sz w:val="20"/>
      <w:szCs w:val="20"/>
    </w:rPr>
  </w:style>
  <w:style w:type="paragraph" w:customStyle="1" w:styleId="Red">
    <w:name w:val="Red"/>
    <w:basedOn w:val="Normal"/>
    <w:qFormat/>
    <w:rsid w:val="0095493D"/>
    <w:pPr>
      <w:spacing w:after="0" w:line="276" w:lineRule="auto"/>
    </w:pPr>
    <w:rPr>
      <w:rFonts w:ascii="Arial" w:eastAsiaTheme="minorEastAsia" w:hAnsi="Arial" w:cs="Arial"/>
      <w:color w:val="FF0000"/>
      <w:sz w:val="20"/>
      <w:szCs w:val="20"/>
      <w:lang w:val="en-US" w:eastAsia="en-AU"/>
    </w:rPr>
  </w:style>
  <w:style w:type="paragraph" w:styleId="NormalWeb">
    <w:name w:val="Normal (Web)"/>
    <w:basedOn w:val="Normal"/>
    <w:qFormat/>
    <w:rsid w:val="007E4674"/>
    <w:pPr>
      <w:spacing w:beforeAutospacing="1" w:afterAutospacing="1" w:line="240" w:lineRule="auto"/>
    </w:pPr>
    <w:rPr>
      <w:rFonts w:ascii="Times New Roman" w:eastAsia="Times New Roman" w:hAnsi="Times New Roman" w:cs="Times New Roman"/>
      <w:sz w:val="24"/>
      <w:szCs w:val="24"/>
      <w:lang w:eastAsia="en-AU"/>
    </w:rPr>
  </w:style>
  <w:style w:type="paragraph" w:customStyle="1" w:styleId="RTOWorksElement">
    <w:name w:val="RTO Works Element"/>
    <w:qFormat/>
    <w:rsid w:val="003A2309"/>
    <w:pPr>
      <w:numPr>
        <w:numId w:val="10"/>
      </w:numPr>
      <w:spacing w:before="120" w:after="120" w:line="276" w:lineRule="auto"/>
    </w:pPr>
    <w:rPr>
      <w:rFonts w:ascii="Arial" w:hAnsi="Arial" w:cs="Arial"/>
      <w:sz w:val="20"/>
      <w:szCs w:val="20"/>
    </w:rPr>
  </w:style>
  <w:style w:type="paragraph" w:customStyle="1" w:styleId="RTOWorksPerformanceCritieria">
    <w:name w:val="RTO Works Performance Critieria"/>
    <w:qFormat/>
    <w:rsid w:val="003A2309"/>
    <w:pPr>
      <w:numPr>
        <w:ilvl w:val="1"/>
        <w:numId w:val="10"/>
      </w:numPr>
      <w:spacing w:before="120" w:after="120" w:line="276" w:lineRule="auto"/>
    </w:pPr>
    <w:rPr>
      <w:rFonts w:ascii="Arial" w:hAnsi="Arial" w:cs="Arial"/>
      <w:sz w:val="20"/>
      <w:szCs w:val="20"/>
    </w:rPr>
  </w:style>
  <w:style w:type="paragraph" w:styleId="BodyText3">
    <w:name w:val="Body Text 3"/>
    <w:basedOn w:val="Normal"/>
    <w:link w:val="BodyText3Char"/>
    <w:qFormat/>
    <w:rsid w:val="007E4674"/>
    <w:pPr>
      <w:spacing w:after="120" w:line="240" w:lineRule="auto"/>
    </w:pPr>
    <w:rPr>
      <w:rFonts w:ascii="Times New Roman" w:eastAsia="Times New Roman" w:hAnsi="Times New Roman" w:cs="Times New Roman"/>
      <w:sz w:val="16"/>
      <w:szCs w:val="16"/>
      <w:lang w:eastAsia="en-AU"/>
    </w:rPr>
  </w:style>
  <w:style w:type="paragraph" w:customStyle="1" w:styleId="RTOWorksAssessorGuidanceBulletInd1">
    <w:name w:val="RTO Works Assessor Guidance Bullet Ind 1"/>
    <w:qFormat/>
    <w:rsid w:val="00CB6BC5"/>
    <w:pPr>
      <w:numPr>
        <w:numId w:val="8"/>
      </w:numPr>
      <w:spacing w:before="120" w:after="120" w:line="288" w:lineRule="auto"/>
    </w:pPr>
    <w:rPr>
      <w:rFonts w:ascii="Arial" w:eastAsia="Calibri" w:hAnsi="Arial" w:cs="Arial"/>
      <w:color w:val="FF0000"/>
      <w:sz w:val="20"/>
      <w:szCs w:val="20"/>
    </w:rPr>
  </w:style>
  <w:style w:type="paragraph" w:customStyle="1" w:styleId="RTOWorksAssessorGuidanceBulletInd2">
    <w:name w:val="RTO Works Assessor Guidance Bullet Ind 2"/>
    <w:qFormat/>
    <w:rsid w:val="00CB6BC5"/>
    <w:pPr>
      <w:numPr>
        <w:ilvl w:val="1"/>
        <w:numId w:val="8"/>
      </w:numPr>
      <w:spacing w:before="120" w:after="120" w:line="288" w:lineRule="auto"/>
    </w:pPr>
    <w:rPr>
      <w:rFonts w:ascii="Arial" w:eastAsia="Calibri" w:hAnsi="Arial" w:cs="Arial"/>
      <w:color w:val="FF0000"/>
      <w:sz w:val="20"/>
      <w:szCs w:val="20"/>
    </w:rPr>
  </w:style>
  <w:style w:type="paragraph" w:customStyle="1" w:styleId="RTOWorksBodyTextIndent">
    <w:name w:val="RTO Works Body Text Indent"/>
    <w:qFormat/>
    <w:rsid w:val="00165C00"/>
    <w:pPr>
      <w:spacing w:before="120" w:after="120" w:line="288" w:lineRule="auto"/>
      <w:ind w:left="425"/>
    </w:pPr>
    <w:rPr>
      <w:rFonts w:ascii="Arial" w:hAnsi="Arial" w:cs="Arial"/>
      <w:sz w:val="20"/>
      <w:szCs w:val="20"/>
    </w:rPr>
  </w:style>
  <w:style w:type="paragraph" w:customStyle="1" w:styleId="Questionsbullets">
    <w:name w:val="Questions bullets"/>
    <w:basedOn w:val="Normal"/>
    <w:qFormat/>
    <w:rsid w:val="00124E5B"/>
    <w:pPr>
      <w:numPr>
        <w:ilvl w:val="1"/>
        <w:numId w:val="11"/>
      </w:numPr>
      <w:spacing w:after="0" w:line="276" w:lineRule="auto"/>
      <w:contextualSpacing/>
    </w:pPr>
    <w:rPr>
      <w:rFonts w:ascii="Arial" w:eastAsia="Times New Roman" w:hAnsi="Arial" w:cs="Arial"/>
      <w:sz w:val="20"/>
      <w:szCs w:val="20"/>
      <w:lang w:eastAsia="en-AU"/>
    </w:rPr>
  </w:style>
  <w:style w:type="paragraph" w:customStyle="1" w:styleId="FrameContents">
    <w:name w:val="Frame Contents"/>
    <w:basedOn w:val="Normal"/>
    <w:qFormat/>
  </w:style>
  <w:style w:type="paragraph" w:customStyle="1" w:styleId="FrameContentsuser">
    <w:name w:val="Frame Contents (user)"/>
    <w:basedOn w:val="Normal"/>
    <w:qFormat/>
  </w:style>
  <w:style w:type="paragraph" w:customStyle="1" w:styleId="Comment">
    <w:name w:val="Comment"/>
    <w:basedOn w:val="Normal"/>
    <w:qFormat/>
    <w:pPr>
      <w:spacing w:before="56" w:after="0" w:line="240" w:lineRule="auto"/>
      <w:ind w:left="57" w:right="57"/>
    </w:pPr>
    <w:rPr>
      <w:sz w:val="20"/>
      <w:szCs w:val="20"/>
    </w:rPr>
  </w:style>
  <w:style w:type="paragraph" w:styleId="Subtitle">
    <w:name w:val="Subtitle"/>
    <w:basedOn w:val="Heading"/>
    <w:next w:val="BodyText"/>
    <w:qFormat/>
    <w:pPr>
      <w:spacing w:before="60"/>
      <w:jc w:val="center"/>
    </w:pPr>
    <w:rPr>
      <w:sz w:val="36"/>
      <w:szCs w:val="36"/>
    </w:rPr>
  </w:style>
  <w:style w:type="paragraph" w:styleId="Title">
    <w:name w:val="Title"/>
    <w:basedOn w:val="Heading"/>
    <w:next w:val="BodyText"/>
    <w:qFormat/>
    <w:pPr>
      <w:jc w:val="center"/>
    </w:pPr>
    <w:rPr>
      <w:b/>
      <w:bCs/>
      <w:sz w:val="56"/>
      <w:szCs w:val="56"/>
    </w:rPr>
  </w:style>
  <w:style w:type="numbering" w:customStyle="1" w:styleId="AssessorGuidanceBullets">
    <w:name w:val="Assessor Guidance Bullets"/>
    <w:uiPriority w:val="99"/>
    <w:qFormat/>
    <w:rsid w:val="00FB4D70"/>
  </w:style>
  <w:style w:type="numbering" w:customStyle="1" w:styleId="BodyTextBullets">
    <w:name w:val="Body Text Bullets"/>
    <w:uiPriority w:val="99"/>
    <w:qFormat/>
    <w:rsid w:val="00303E3A"/>
  </w:style>
  <w:style w:type="numbering" w:customStyle="1" w:styleId="BodtTextBullets">
    <w:name w:val="Bodt Text Bullets"/>
    <w:uiPriority w:val="99"/>
    <w:qFormat/>
    <w:rsid w:val="00303E3A"/>
  </w:style>
  <w:style w:type="numbering" w:customStyle="1" w:styleId="AssessorGuidanceBulletIndent">
    <w:name w:val="Assessor Guidance Bullet Indent"/>
    <w:uiPriority w:val="99"/>
    <w:qFormat/>
    <w:rsid w:val="00CB6BC5"/>
  </w:style>
  <w:style w:type="numbering" w:customStyle="1" w:styleId="Style1">
    <w:name w:val="Style1"/>
    <w:uiPriority w:val="99"/>
    <w:qFormat/>
    <w:locked/>
    <w:rsid w:val="003A2309"/>
  </w:style>
  <w:style w:type="table" w:styleId="TableGrid">
    <w:name w:val="Table Grid"/>
    <w:basedOn w:val="TableNormal"/>
    <w:uiPriority w:val="39"/>
    <w:rsid w:val="006D30AA"/>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14295"/>
    <w:rPr>
      <w:color w:val="605E5C"/>
      <w:shd w:val="clear" w:color="auto" w:fill="E1DFDD"/>
    </w:rPr>
  </w:style>
  <w:style w:type="character" w:styleId="Strong">
    <w:name w:val="Strong"/>
    <w:basedOn w:val="DefaultParagraphFont"/>
    <w:uiPriority w:val="22"/>
    <w:qFormat/>
    <w:rsid w:val="00F3017A"/>
    <w:rPr>
      <w:b/>
      <w:bCs/>
    </w:rPr>
  </w:style>
  <w:style w:type="paragraph" w:styleId="TOC1">
    <w:name w:val="toc 1"/>
    <w:basedOn w:val="Normal"/>
    <w:next w:val="Normal"/>
    <w:autoRedefine/>
    <w:uiPriority w:val="39"/>
    <w:unhideWhenUsed/>
    <w:rsid w:val="00402EDA"/>
    <w:pPr>
      <w:tabs>
        <w:tab w:val="right" w:leader="dot" w:pos="9060"/>
      </w:tabs>
      <w:suppressAutoHyphens w:val="0"/>
      <w:spacing w:after="0" w:line="240" w:lineRule="auto"/>
    </w:pPr>
    <w:rPr>
      <w:rFonts w:ascii="Times New Roman" w:eastAsia="Times New Roman" w:hAnsi="Times New Roman" w:cs="Times New Roman"/>
      <w:sz w:val="24"/>
      <w:szCs w:val="20"/>
      <w:lang w:val="en-US"/>
    </w:rPr>
  </w:style>
  <w:style w:type="paragraph" w:styleId="TOCHeading">
    <w:name w:val="TOC Heading"/>
    <w:basedOn w:val="Heading1"/>
    <w:next w:val="Normal"/>
    <w:uiPriority w:val="39"/>
    <w:unhideWhenUsed/>
    <w:qFormat/>
    <w:rsid w:val="00F111BF"/>
    <w:pPr>
      <w:suppressAutoHyphens w:val="0"/>
      <w:outlineLvl w:val="9"/>
    </w:pPr>
    <w:rPr>
      <w:lang w:eastAsia="en-AU"/>
    </w:rPr>
  </w:style>
  <w:style w:type="paragraph" w:styleId="TOC2">
    <w:name w:val="toc 2"/>
    <w:basedOn w:val="Normal"/>
    <w:next w:val="Normal"/>
    <w:autoRedefine/>
    <w:uiPriority w:val="39"/>
    <w:unhideWhenUsed/>
    <w:rsid w:val="009F43C3"/>
    <w:pPr>
      <w:spacing w:after="100"/>
      <w:ind w:left="220"/>
    </w:pPr>
  </w:style>
  <w:style w:type="paragraph" w:styleId="TOC3">
    <w:name w:val="toc 3"/>
    <w:basedOn w:val="Normal"/>
    <w:next w:val="Normal"/>
    <w:autoRedefine/>
    <w:uiPriority w:val="39"/>
    <w:unhideWhenUsed/>
    <w:rsid w:val="00D117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s.org.au/memberships/professional-ethics-conduct-and-complaints.html"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paustralia.gov.au/" TargetMode="External"/><Relationship Id="rId4" Type="http://schemas.openxmlformats.org/officeDocument/2006/relationships/settings" Target="settings.xml"/><Relationship Id="rId9" Type="http://schemas.openxmlformats.org/officeDocument/2006/relationships/hyperlink" Target="https://www.copyright.org.au/resourc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937EA-D967-4148-9D8F-9E2444616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4520</TotalTime>
  <Pages>5</Pages>
  <Words>1111</Words>
  <Characters>6338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Tansley</dc:creator>
  <cp:keywords/>
  <dc:description/>
  <cp:lastModifiedBy>PEREZ ESPITIA MANUEL SERGIO</cp:lastModifiedBy>
  <cp:revision>57</cp:revision>
  <dcterms:created xsi:type="dcterms:W3CDTF">2021-06-08T18:44:00Z</dcterms:created>
  <dcterms:modified xsi:type="dcterms:W3CDTF">2025-10-10T03:14:00Z</dcterms:modified>
  <dc:language>en-AU</dc:language>
</cp:coreProperties>
</file>