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FAA §101.25 Hazard Zone Analysis — Waiver Application</w:t>
      </w:r>
    </w:p>
    <w:p>
      <w:pPr>
        <w:pStyle w:val="Author"/>
      </w:pPr>
      <w:r>
        <w:t xml:space="preserve">Advanced Propulsion Association</w:t>
      </w:r>
    </w:p>
    <w:bookmarkStart w:id="14" w:name="faa-101.25-hazard-zone-analysis"/>
    <w:p>
      <w:pPr>
        <w:pStyle w:val="Heading1"/>
      </w:pPr>
      <w:r>
        <w:t xml:space="preserve">FAA §101.25 Hazard Zone Analysis</w:t>
      </w:r>
    </w:p>
    <w:p>
      <w:pPr>
        <w:pStyle w:val="FirstParagraph"/>
      </w:pPr>
      <w:r>
        <w:rPr>
          <w:b/>
          <w:bCs/>
        </w:rPr>
        <w:t xml:space="preserve">Document type:</w:t>
      </w:r>
      <w:r>
        <w:t xml:space="preserve"> </w:t>
      </w:r>
      <w:r>
        <w:t xml:space="preserve">Per-Launch Hazard Zone Analysis</w:t>
      </w:r>
      <w:r>
        <w:br/>
      </w:r>
      <w:r>
        <w:rPr>
          <w:b/>
          <w:bCs/>
        </w:rPr>
        <w:t xml:space="preserve">Analysis tool:</w:t>
      </w:r>
      <w:r>
        <w:t xml:space="preserve"> </w:t>
      </w:r>
      <w:r>
        <w:t xml:space="preserve">FAA Rocket Hazard Zone Calculator</w:t>
      </w:r>
      <w:r>
        <w:br/>
      </w:r>
      <w:r>
        <w:rPr>
          <w:b/>
          <w:bCs/>
        </w:rPr>
        <w:t xml:space="preserve">Methodology reference:</w:t>
      </w:r>
      <w:r>
        <w:t xml:space="preserve"> </w:t>
      </w:r>
      <w:r>
        <w:rPr>
          <w:i/>
          <w:iCs/>
        </w:rPr>
        <w:t xml:space="preserve">FAA Rocket Hazard Zone Calculator — Methodology</w:t>
      </w:r>
      <w:r>
        <w:t xml:space="preserve"> </w:t>
      </w:r>
      <w:r>
        <w:t xml:space="preserve">(Advanced Propulsion Association, see</w:t>
      </w:r>
      <w:r>
        <w:t xml:space="preserve"> </w:t>
      </w:r>
      <w:r>
        <w:rPr>
          <w:rStyle w:val="VerbatimChar"/>
        </w:rPr>
        <w:t xml:space="preserve">docs/pdf/methodology.pdf</w:t>
      </w:r>
      <w:r>
        <w:t xml:space="preserve">)</w:t>
      </w:r>
    </w:p>
    <w:p>
      <w:r>
        <w:pict>
          <v:rect style="width:0;height:1.5pt" o:hralign="center" o:hrstd="t" o:hr="t"/>
        </w:pict>
      </w:r>
    </w:p>
    <w:bookmarkStart w:id="9" w:name="section-1-applicant-information"/>
    <w:p>
      <w:pPr>
        <w:pStyle w:val="Heading2"/>
      </w:pPr>
      <w:r>
        <w:t xml:space="preserve">Section 1 — Applicant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Applicant name</w:t>
            </w:r>
          </w:p>
        </w:tc>
        <w:tc>
          <w:tcPr/>
          <w:p>
            <w:pPr>
              <w:pStyle w:val="Compact"/>
            </w:pPr>
          </w:p>
        </w:tc>
      </w:tr>
      <w:tr>
        <w:tc>
          <w:tcPr/>
          <w:p>
            <w:pPr>
              <w:pStyle w:val="Compact"/>
            </w:pPr>
            <w:r>
              <w:t xml:space="preserve">Club / Organization</w:t>
            </w:r>
          </w:p>
        </w:tc>
        <w:tc>
          <w:tcPr/>
          <w:p>
            <w:pPr>
              <w:pStyle w:val="Compact"/>
            </w:pPr>
          </w:p>
        </w:tc>
      </w:tr>
      <w:tr>
        <w:tc>
          <w:tcPr/>
          <w:p>
            <w:pPr>
              <w:pStyle w:val="Compact"/>
            </w:pPr>
            <w:r>
              <w:t xml:space="preserve">Launch site name</w:t>
            </w:r>
          </w:p>
        </w:tc>
        <w:tc>
          <w:tcPr/>
          <w:p>
            <w:pPr>
              <w:pStyle w:val="Compact"/>
            </w:pPr>
          </w:p>
        </w:tc>
      </w:tr>
      <w:tr>
        <w:tc>
          <w:tcPr/>
          <w:p>
            <w:pPr>
              <w:pStyle w:val="Compact"/>
            </w:pPr>
            <w:r>
              <w:t xml:space="preserve">Launch site location</w:t>
            </w:r>
          </w:p>
        </w:tc>
        <w:tc>
          <w:tcPr/>
          <w:p>
            <w:pPr>
              <w:pStyle w:val="Compact"/>
            </w:pPr>
          </w:p>
        </w:tc>
      </w:tr>
      <w:tr>
        <w:tc>
          <w:tcPr/>
          <w:p>
            <w:pPr>
              <w:pStyle w:val="Compact"/>
            </w:pPr>
            <w:r>
              <w:t xml:space="preserve">Launch date</w:t>
            </w:r>
          </w:p>
        </w:tc>
        <w:tc>
          <w:tcPr/>
          <w:p>
            <w:pPr>
              <w:pStyle w:val="Compact"/>
            </w:pPr>
          </w:p>
        </w:tc>
      </w:tr>
      <w:tr>
        <w:tc>
          <w:tcPr/>
          <w:p>
            <w:pPr>
              <w:pStyle w:val="Compact"/>
            </w:pPr>
            <w:r>
              <w:t xml:space="preserve">FAA waiver / COA number</w:t>
            </w:r>
          </w:p>
        </w:tc>
        <w:tc>
          <w:tcPr/>
          <w:p>
            <w:pPr>
              <w:pStyle w:val="Compact"/>
            </w:pPr>
          </w:p>
        </w:tc>
      </w:tr>
      <w:tr>
        <w:tc>
          <w:tcPr/>
          <w:p>
            <w:pPr>
              <w:pStyle w:val="Compact"/>
            </w:pPr>
            <w:r>
              <w:t xml:space="preserve">Submitting RSO</w:t>
            </w:r>
          </w:p>
        </w:tc>
        <w:tc>
          <w:tcPr/>
          <w:p>
            <w:pPr>
              <w:pStyle w:val="Compact"/>
            </w:pPr>
          </w:p>
        </w:tc>
      </w:tr>
    </w:tbl>
    <w:p>
      <w:r>
        <w:pict>
          <v:rect style="width:0;height:1.5pt" o:hralign="center" o:hrstd="t" o:hr="t"/>
        </w:pict>
      </w:r>
    </w:p>
    <w:bookmarkEnd w:id="9"/>
    <w:bookmarkStart w:id="10" w:name="section-2-rocket-parameters"/>
    <w:p>
      <w:pPr>
        <w:pStyle w:val="Heading2"/>
      </w:pPr>
      <w:r>
        <w:t xml:space="preserve">Section 2 — Rocket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Rocket name / designation</w:t>
            </w:r>
          </w:p>
        </w:tc>
        <w:tc>
          <w:tcPr/>
          <w:p>
            <w:pPr>
              <w:pStyle w:val="Compact"/>
            </w:pPr>
          </w:p>
        </w:tc>
        <w:tc>
          <w:tcPr/>
          <w:p>
            <w:pPr>
              <w:pStyle w:val="Compact"/>
            </w:pPr>
          </w:p>
        </w:tc>
      </w:tr>
      <w:tr>
        <w:tc>
          <w:tcPr/>
          <w:p>
            <w:pPr>
              <w:pStyle w:val="Compact"/>
            </w:pPr>
            <w:r>
              <w:t xml:space="preserve">Motor designation</w:t>
            </w:r>
          </w:p>
        </w:tc>
        <w:tc>
          <w:tcPr/>
          <w:p>
            <w:pPr>
              <w:pStyle w:val="Compact"/>
            </w:pPr>
          </w:p>
        </w:tc>
        <w:tc>
          <w:tcPr/>
          <w:p>
            <w:pPr>
              <w:pStyle w:val="Compact"/>
            </w:pPr>
          </w:p>
        </w:tc>
      </w:tr>
      <w:tr>
        <w:tc>
          <w:tcPr/>
          <w:p>
            <w:pPr>
              <w:pStyle w:val="Compact"/>
            </w:pPr>
            <w:r>
              <w:t xml:space="preserve">Motor total impulse</w:t>
            </w:r>
          </w:p>
        </w:tc>
        <w:tc>
          <w:tcPr/>
          <w:p>
            <w:pPr>
              <w:pStyle w:val="Compact"/>
            </w:pPr>
          </w:p>
        </w:tc>
        <w:tc>
          <w:tcPr/>
          <w:p>
            <w:pPr>
              <w:pStyle w:val="Compact"/>
            </w:pPr>
            <w:r>
              <w:t xml:space="preserve">N·s</w:t>
            </w:r>
          </w:p>
        </w:tc>
      </w:tr>
      <w:tr>
        <w:tc>
          <w:tcPr/>
          <w:p>
            <w:pPr>
              <w:pStyle w:val="Compact"/>
            </w:pPr>
            <w:r>
              <w:t xml:space="preserve">Motor class</w:t>
            </w:r>
          </w:p>
        </w:tc>
        <w:tc>
          <w:tcPr/>
          <w:p>
            <w:pPr>
              <w:pStyle w:val="Compact"/>
            </w:pPr>
          </w:p>
        </w:tc>
        <w:tc>
          <w:tcPr/>
          <w:p>
            <w:pPr>
              <w:pStyle w:val="Compact"/>
            </w:pPr>
            <w:r>
              <w:t xml:space="preserve">(A–O+)</w:t>
            </w:r>
          </w:p>
        </w:tc>
      </w:tr>
      <w:tr>
        <w:tc>
          <w:tcPr/>
          <w:p>
            <w:pPr>
              <w:pStyle w:val="Compact"/>
            </w:pPr>
            <w:r>
              <w:t xml:space="preserve">Body diameter</w:t>
            </w:r>
          </w:p>
        </w:tc>
        <w:tc>
          <w:tcPr/>
          <w:p>
            <w:pPr>
              <w:pStyle w:val="Compact"/>
            </w:pPr>
          </w:p>
        </w:tc>
        <w:tc>
          <w:tcPr/>
          <w:p>
            <w:pPr>
              <w:pStyle w:val="Compact"/>
            </w:pPr>
            <w:r>
              <w:t xml:space="preserve">inches</w:t>
            </w:r>
          </w:p>
        </w:tc>
      </w:tr>
      <w:tr>
        <w:tc>
          <w:tcPr/>
          <w:p>
            <w:pPr>
              <w:pStyle w:val="Compact"/>
            </w:pPr>
            <w:r>
              <w:t xml:space="preserve">Body length</w:t>
            </w:r>
          </w:p>
        </w:tc>
        <w:tc>
          <w:tcPr/>
          <w:p>
            <w:pPr>
              <w:pStyle w:val="Compact"/>
            </w:pPr>
          </w:p>
        </w:tc>
        <w:tc>
          <w:tcPr/>
          <w:p>
            <w:pPr>
              <w:pStyle w:val="Compact"/>
            </w:pPr>
            <w:r>
              <w:t xml:space="preserve">inches</w:t>
            </w:r>
          </w:p>
        </w:tc>
      </w:tr>
      <w:tr>
        <w:tc>
          <w:tcPr/>
          <w:p>
            <w:pPr>
              <w:pStyle w:val="Compact"/>
            </w:pPr>
            <w:r>
              <w:t xml:space="preserve">Dry mass</w:t>
            </w:r>
          </w:p>
        </w:tc>
        <w:tc>
          <w:tcPr/>
          <w:p>
            <w:pPr>
              <w:pStyle w:val="Compact"/>
            </w:pPr>
          </w:p>
        </w:tc>
        <w:tc>
          <w:tcPr/>
          <w:p>
            <w:pPr>
              <w:pStyle w:val="Compact"/>
            </w:pPr>
            <w:r>
              <w:t xml:space="preserve">lbs</w:t>
            </w:r>
          </w:p>
        </w:tc>
      </w:tr>
      <w:tr>
        <w:tc>
          <w:tcPr/>
          <w:p>
            <w:pPr>
              <w:pStyle w:val="Compact"/>
            </w:pPr>
            <w:r>
              <w:t xml:space="preserve">Nose cone type</w:t>
            </w:r>
          </w:p>
        </w:tc>
        <w:tc>
          <w:tcPr/>
          <w:p>
            <w:pPr>
              <w:pStyle w:val="Compact"/>
            </w:pPr>
          </w:p>
        </w:tc>
        <w:tc>
          <w:tcPr/>
          <w:p>
            <w:pPr>
              <w:pStyle w:val="Compact"/>
            </w:pPr>
            <w:r>
              <w:t xml:space="preserve">(ogive / conical / parabolic / haack)</w:t>
            </w:r>
          </w:p>
        </w:tc>
      </w:tr>
      <w:tr>
        <w:tc>
          <w:tcPr/>
          <w:p>
            <w:pPr>
              <w:pStyle w:val="Compact"/>
            </w:pPr>
            <w:r>
              <w:t xml:space="preserve">Expected apogee (OpenRocket)</w:t>
            </w:r>
          </w:p>
        </w:tc>
        <w:tc>
          <w:tcPr/>
          <w:p>
            <w:pPr>
              <w:pStyle w:val="Compact"/>
            </w:pPr>
          </w:p>
        </w:tc>
        <w:tc>
          <w:tcPr/>
          <w:p>
            <w:pPr>
              <w:pStyle w:val="Compact"/>
            </w:pPr>
            <w:r>
              <w:t xml:space="preserve">feet AGL</w:t>
            </w:r>
          </w:p>
        </w:tc>
      </w:tr>
      <w:tr>
        <w:tc>
          <w:tcPr/>
          <w:p>
            <w:pPr>
              <w:pStyle w:val="Compact"/>
            </w:pPr>
            <w:r>
              <w:t xml:space="preserve">Single-stage / multi-stage</w:t>
            </w:r>
          </w:p>
        </w:tc>
        <w:tc>
          <w:tcPr/>
          <w:p>
            <w:pPr>
              <w:pStyle w:val="Compact"/>
            </w:pPr>
          </w:p>
        </w:tc>
        <w:tc>
          <w:tcPr/>
          <w:p>
            <w:pPr>
              <w:pStyle w:val="Compact"/>
            </w:pPr>
          </w:p>
        </w:tc>
      </w:tr>
    </w:tbl>
    <w:p>
      <w:r>
        <w:pict>
          <v:rect style="width:0;height:1.5pt" o:hralign="center" o:hrstd="t" o:hr="t"/>
        </w:pict>
      </w:r>
    </w:p>
    <w:bookmarkEnd w:id="10"/>
    <w:bookmarkStart w:id="11" w:name="section-3-analysis-method"/>
    <w:p>
      <w:pPr>
        <w:pStyle w:val="Heading2"/>
      </w:pPr>
      <w:r>
        <w:t xml:space="preserve">Section 3 — Analysis Method</w:t>
      </w:r>
    </w:p>
    <w:p>
      <w:pPr>
        <w:pStyle w:val="FirstParagraph"/>
      </w:pPr>
      <w:r>
        <w:t xml:space="preserve">This hazard zone analysis was performed using the</w:t>
      </w:r>
      <w:r>
        <w:t xml:space="preserve"> </w:t>
      </w:r>
      <w:r>
        <w:rPr>
          <w:b/>
          <w:bCs/>
        </w:rPr>
        <w:t xml:space="preserve">FAA Rocket Hazard Zone Calculator</w:t>
      </w:r>
      <w:r>
        <w:t xml:space="preserve">, a web-based 3-DOF point-mass trajectory simulation tool developed by the Advanced Propulsion Association. The tool’s methodology is documented in the accompanying methodology document.</w:t>
      </w:r>
    </w:p>
    <w:p>
      <w:pPr>
        <w:pStyle w:val="BodyText"/>
      </w:pPr>
      <w:r>
        <w:rPr>
          <w:b/>
          <w:bCs/>
        </w:rPr>
        <w:t xml:space="preserve">Analysis tier used:</w:t>
      </w:r>
      <w:r>
        <w:t xml:space="preserve"> </w:t>
      </w:r>
      <w:r>
        <w:t xml:space="preserve">☐ Tier 1    ☐ Tier 2    ☐ Tier 3</w:t>
      </w:r>
    </w:p>
    <w:p>
      <w:pPr>
        <w:pStyle w:val="BodyText"/>
      </w:pPr>
      <w:r>
        <w:rPr>
          <w:b/>
          <w:bCs/>
        </w:rPr>
        <w:t xml:space="preserve">Conservative assumptions applied:</w:t>
      </w:r>
      <w:r>
        <w:t xml:space="preserve"> </w:t>
      </w:r>
      <w:r>
        <w:t xml:space="preserve">- Launch angle sweep: 0° to 20° from vertical (1° increments)</w:t>
      </w:r>
      <w:r>
        <w:t xml:space="preserve"> </w:t>
      </w:r>
      <w:r>
        <w:t xml:space="preserve">- Headwind: ______ MPH (surface value; 1/7 power-law gradient applied at altitude)</w:t>
      </w:r>
      <w:r>
        <w:t xml:space="preserve"> </w:t>
      </w:r>
      <w:r>
        <w:t xml:space="preserve">- Drag model: Barrowman component buildup, subsonic; physics-based Mach correction at transonic/supersonic speeds</w:t>
      </w:r>
    </w:p>
    <w:p>
      <w:r>
        <w:pict>
          <v:rect style="width:0;height:1.5pt" o:hralign="center" o:hrstd="t" o:hr="t"/>
        </w:pict>
      </w:r>
    </w:p>
    <w:bookmarkEnd w:id="11"/>
    <w:bookmarkStart w:id="12" w:name="section-4-results"/>
    <w:p>
      <w:pPr>
        <w:pStyle w:val="Heading2"/>
      </w:pPr>
      <w:r>
        <w:t xml:space="preserve">Section 4 —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Value</w:t>
            </w:r>
          </w:p>
        </w:tc>
        <w:tc>
          <w:tcPr/>
          <w:p>
            <w:pPr>
              <w:pStyle w:val="Compact"/>
            </w:pPr>
            <w:r>
              <w:t xml:space="preserve">Units</w:t>
            </w:r>
          </w:p>
        </w:tc>
      </w:tr>
      <w:tr>
        <w:tc>
          <w:tcPr/>
          <w:p>
            <w:pPr>
              <w:pStyle w:val="Compact"/>
            </w:pPr>
            <w:r>
              <w:t xml:space="preserve">Computed hazard zone radius (simulation)</w:t>
            </w:r>
          </w:p>
        </w:tc>
        <w:tc>
          <w:tcPr/>
          <w:p>
            <w:pPr>
              <w:pStyle w:val="Compact"/>
            </w:pPr>
          </w:p>
        </w:tc>
        <w:tc>
          <w:tcPr/>
          <w:p>
            <w:pPr>
              <w:pStyle w:val="Compact"/>
            </w:pPr>
            <w:r>
              <w:t xml:space="preserve">feet</w:t>
            </w:r>
          </w:p>
        </w:tc>
      </w:tr>
      <w:tr>
        <w:tc>
          <w:tcPr/>
          <w:p>
            <w:pPr>
              <w:pStyle w:val="Compact"/>
            </w:pPr>
            <w:r>
              <w:t xml:space="preserve">NAR/Tripoli quarter-altitude estimate</w:t>
            </w:r>
          </w:p>
        </w:tc>
        <w:tc>
          <w:tcPr/>
          <w:p>
            <w:pPr>
              <w:pStyle w:val="Compact"/>
            </w:pPr>
          </w:p>
        </w:tc>
        <w:tc>
          <w:tcPr/>
          <w:p>
            <w:pPr>
              <w:pStyle w:val="Compact"/>
            </w:pPr>
            <w:r>
              <w:t xml:space="preserve">feet</w:t>
            </w:r>
          </w:p>
        </w:tc>
      </w:tr>
      <w:tr>
        <w:tc>
          <w:tcPr/>
          <w:p>
            <w:pPr>
              <w:pStyle w:val="Compact"/>
            </w:pPr>
            <w:r>
              <w:t xml:space="preserve">1,500 ft AGL statutory floor (§101.25(g))</w:t>
            </w:r>
          </w:p>
        </w:tc>
        <w:tc>
          <w:tcPr/>
          <w:p>
            <w:pPr>
              <w:pStyle w:val="Compact"/>
            </w:pPr>
          </w:p>
        </w:tc>
        <w:tc>
          <w:tcPr/>
          <w:p>
            <w:pPr>
              <w:pStyle w:val="Compact"/>
            </w:pPr>
            <w:r>
              <w:t xml:space="preserve">feet</w:t>
            </w:r>
          </w:p>
        </w:tc>
      </w:tr>
      <w:tr>
        <w:tc>
          <w:tcPr/>
          <w:p>
            <w:pPr>
              <w:pStyle w:val="Compact"/>
            </w:pPr>
            <w:r>
              <w:rPr>
                <w:b/>
                <w:bCs/>
              </w:rPr>
              <w:t xml:space="preserve">Reported exclusion radius (greatest of above)</w:t>
            </w:r>
          </w:p>
        </w:tc>
        <w:tc>
          <w:tcPr/>
          <w:p>
            <w:pPr>
              <w:pStyle w:val="Compact"/>
            </w:pPr>
          </w:p>
        </w:tc>
        <w:tc>
          <w:tcPr/>
          <w:p>
            <w:pPr>
              <w:pStyle w:val="Compact"/>
            </w:pPr>
            <w:r>
              <w:rPr>
                <w:b/>
                <w:bCs/>
              </w:rPr>
              <w:t xml:space="preserve">feet</w:t>
            </w:r>
          </w:p>
        </w:tc>
      </w:tr>
    </w:tbl>
    <w:p>
      <w:pPr>
        <w:pStyle w:val="BodyText"/>
      </w:pPr>
      <w:r>
        <w:rPr>
          <w:b/>
          <w:bCs/>
        </w:rPr>
        <w:t xml:space="preserve">Trajectory sweep diagram:</w:t>
      </w:r>
      <w:r>
        <w:t xml:space="preserve"> </w:t>
      </w:r>
      <w:r>
        <w:rPr>
          <w:i/>
          <w:iCs/>
        </w:rPr>
        <w:t xml:space="preserve">(attach Print View PDF from the calculator)</w:t>
      </w:r>
    </w:p>
    <w:p>
      <w:r>
        <w:pict>
          <v:rect style="width:0;height:1.5pt" o:hralign="center" o:hrstd="t" o:hr="t"/>
        </w:pict>
      </w:r>
    </w:p>
    <w:bookmarkEnd w:id="12"/>
    <w:bookmarkStart w:id="13" w:name="section-5-certification"/>
    <w:p>
      <w:pPr>
        <w:pStyle w:val="Heading2"/>
      </w:pPr>
      <w:r>
        <w:t xml:space="preserve">Section 5 — Certification</w:t>
      </w:r>
    </w:p>
    <w:p>
      <w:pPr>
        <w:pStyle w:val="FirstParagraph"/>
      </w:pPr>
      <w:r>
        <w:t xml:space="preserve">I certify that the information provided in this document is accurate and complete, and that the described rocket will be flown within the stated exclusion radius at the specified launch site on the specified date.</w:t>
      </w:r>
    </w:p>
    <w:p>
      <w:pPr>
        <w:pStyle w:val="BodyText"/>
      </w:pPr>
      <w:r>
        <w:t xml:space="preserve"> </w:t>
      </w:r>
    </w:p>
    <w:p>
      <w:pPr>
        <w:pStyle w:val="BodyText"/>
      </w:pPr>
      <w:r>
        <w:rPr>
          <w:b/>
          <w:bCs/>
        </w:rPr>
        <w:t xml:space="preserve">Applicant signature:</w:t>
      </w:r>
      <w:r>
        <w:t xml:space="preserve"> </w:t>
      </w:r>
      <w:r>
        <w:t xml:space="preserve">_____________________________   </w:t>
      </w:r>
      <w:r>
        <w:t xml:space="preserve"> </w:t>
      </w:r>
      <w:r>
        <w:rPr>
          <w:b/>
          <w:bCs/>
        </w:rPr>
        <w:t xml:space="preserve">Date:</w:t>
      </w:r>
      <w:r>
        <w:t xml:space="preserve"> </w:t>
      </w:r>
      <w:r>
        <w:t xml:space="preserve">_______________</w:t>
      </w:r>
    </w:p>
    <w:p>
      <w:pPr>
        <w:pStyle w:val="BodyText"/>
      </w:pPr>
      <w:r>
        <w:rPr>
          <w:b/>
          <w:bCs/>
        </w:rPr>
        <w:t xml:space="preserve">RSO signature:</w:t>
      </w:r>
      <w:r>
        <w:t xml:space="preserve"> </w:t>
      </w:r>
      <w:r>
        <w:t xml:space="preserve">_____________________________   </w:t>
      </w:r>
      <w:r>
        <w:t xml:space="preserve"> </w:t>
      </w:r>
      <w:r>
        <w:rPr>
          <w:b/>
          <w:bCs/>
        </w:rPr>
        <w:t xml:space="preserve">Date:</w:t>
      </w:r>
      <w:r>
        <w:t xml:space="preserve"> </w:t>
      </w:r>
      <w:r>
        <w:t xml:space="preserve">_______________</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FAA §101.25 Hazard Zone Analysis — Waiver Application</dc:title>
  <dc:creator>Advanced Propulsion Association</dc:creator>
  <cp:keywords/>
  <dcterms:created xsi:type="dcterms:W3CDTF">2026-05-01T18:06:13Z</dcterms:created>
  <dcterms:modified xsi:type="dcterms:W3CDTF">2026-05-01T18:06:13Z</dcterms:modified>
</cp:coreProperties>
</file>

<file path=docProps/custom.xml><?xml version="1.0" encoding="utf-8"?>
<Properties xmlns="http://schemas.openxmlformats.org/officeDocument/2006/custom-properties" xmlns:vt="http://schemas.openxmlformats.org/officeDocument/2006/docPropsVTypes"/>
</file>