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2BA4" w14:textId="77777777" w:rsidR="00B72564" w:rsidRDefault="006F4400">
      <w:pPr>
        <w:pStyle w:val="Title"/>
      </w:pPr>
      <w:r>
        <w:t>MilVerse 3D Modeling Standards – Reference Guide</w:t>
      </w:r>
    </w:p>
    <w:p w14:paraId="2EE2376D" w14:textId="77777777" w:rsidR="00B72564" w:rsidRDefault="006F4400">
      <w:pPr>
        <w:pStyle w:val="Heading1"/>
      </w:pPr>
      <w:r>
        <w:t>1. General Guidelines</w:t>
      </w:r>
    </w:p>
    <w:p w14:paraId="37752C63" w14:textId="77777777" w:rsidR="00B72564" w:rsidRDefault="006F4400">
      <w:pPr>
        <w:pStyle w:val="ListBullet"/>
      </w:pPr>
      <w:r>
        <w:t>File Format: .fbx only.</w:t>
      </w:r>
    </w:p>
    <w:p w14:paraId="25349900" w14:textId="77777777" w:rsidR="00B72564" w:rsidRDefault="006F4400">
      <w:pPr>
        <w:pStyle w:val="ListBullet"/>
      </w:pPr>
      <w:r>
        <w:t>Unit Scale: Centimeters (cm).</w:t>
      </w:r>
    </w:p>
    <w:p w14:paraId="6DDE4FF7" w14:textId="77777777" w:rsidR="00B72564" w:rsidRDefault="006F4400">
      <w:pPr>
        <w:pStyle w:val="ListBullet"/>
      </w:pPr>
      <w:r>
        <w:t>Coordinate System: Left-handed – X+ Forward, Y+ Right, Z+ Up.</w:t>
      </w:r>
    </w:p>
    <w:p w14:paraId="04AEB510" w14:textId="77777777" w:rsidR="00B72564" w:rsidRDefault="006F4400">
      <w:pPr>
        <w:pStyle w:val="ListBullet"/>
      </w:pPr>
      <w:r>
        <w:t>Model Pivot: Base center at (0, 0, 0).</w:t>
      </w:r>
    </w:p>
    <w:p w14:paraId="3D64E3E1" w14:textId="77777777" w:rsidR="00B72564" w:rsidRDefault="006F4400">
      <w:pPr>
        <w:pStyle w:val="ListBullet"/>
      </w:pPr>
      <w:r>
        <w:t>All transforms (scale/rotation) must be reset before export.</w:t>
      </w:r>
    </w:p>
    <w:p w14:paraId="62870A00" w14:textId="77777777" w:rsidR="00B72564" w:rsidRDefault="006F4400">
      <w:pPr>
        <w:pStyle w:val="ListBullet"/>
      </w:pPr>
      <w:r>
        <w:t>Models must be real-world scale and accurate to public references.</w:t>
      </w:r>
    </w:p>
    <w:p w14:paraId="719784FA" w14:textId="77777777" w:rsidR="00B72564" w:rsidRDefault="006F4400">
      <w:pPr>
        <w:pStyle w:val="Heading1"/>
      </w:pPr>
      <w:r>
        <w:t>2. Geometry Guidelines</w:t>
      </w:r>
    </w:p>
    <w:p w14:paraId="5CD56900" w14:textId="77777777" w:rsidR="00B72564" w:rsidRDefault="006F4400">
      <w:pPr>
        <w:pStyle w:val="ListBullet"/>
      </w:pPr>
      <w:r>
        <w:t>Use quads primarily; triangles allowed when necessary for edge flow.</w:t>
      </w:r>
    </w:p>
    <w:p w14:paraId="0229FA59" w14:textId="77777777" w:rsidR="00B72564" w:rsidRDefault="006F4400">
      <w:pPr>
        <w:pStyle w:val="ListBullet"/>
      </w:pPr>
      <w:r>
        <w:t>Avoid non-manifold and degenerate geometry.</w:t>
      </w:r>
    </w:p>
    <w:p w14:paraId="1F75D78A" w14:textId="77777777" w:rsidR="00B72564" w:rsidRDefault="006F4400">
      <w:pPr>
        <w:pStyle w:val="ListBullet"/>
      </w:pPr>
      <w:r>
        <w:t>Use clean edge loops and minimal subdivision.</w:t>
      </w:r>
    </w:p>
    <w:p w14:paraId="06DA8D40" w14:textId="77777777" w:rsidR="00B72564" w:rsidRDefault="006F4400">
      <w:pPr>
        <w:pStyle w:val="ListBullet"/>
      </w:pPr>
      <w:r>
        <w:t>Merge/attach components where possible to reduce draw calls.</w:t>
      </w:r>
    </w:p>
    <w:p w14:paraId="096978A4" w14:textId="77777777" w:rsidR="00B72564" w:rsidRDefault="006F4400">
      <w:pPr>
        <w:pStyle w:val="ListBullet"/>
      </w:pPr>
      <w:r>
        <w:t>Unreal prefers fewer high-poly meshes over many low-poly ones.</w:t>
      </w:r>
    </w:p>
    <w:p w14:paraId="2E45DB62" w14:textId="77777777" w:rsidR="00B72564" w:rsidRDefault="006F4400">
      <w:pPr>
        <w:pStyle w:val="Heading1"/>
      </w:pPr>
      <w:r>
        <w:t>3. Level of Detail (LOD)</w:t>
      </w:r>
    </w:p>
    <w:p w14:paraId="48FE1418" w14:textId="77777777" w:rsidR="00B72564" w:rsidRDefault="006F4400">
      <w:pPr>
        <w:pStyle w:val="ListBullet"/>
      </w:pPr>
      <w:r>
        <w:t>Use aggressive LODs for performance.</w:t>
      </w:r>
    </w:p>
    <w:p w14:paraId="5655C039" w14:textId="77777777" w:rsidR="00B72564" w:rsidRDefault="006F4400">
      <w:pPr>
        <w:pStyle w:val="ListBullet"/>
      </w:pPr>
      <w:r>
        <w:t>Include at least LOD0–LOD3 where applicable.</w:t>
      </w:r>
    </w:p>
    <w:p w14:paraId="32BC2CF0" w14:textId="77777777" w:rsidR="00B72564" w:rsidRDefault="006F4400">
      <w:pPr>
        <w:pStyle w:val="Heading1"/>
      </w:pPr>
      <w:r>
        <w:t>4. Polygon Count Targets</w:t>
      </w:r>
    </w:p>
    <w:p w14:paraId="7814D20B" w14:textId="77777777" w:rsidR="00B72564" w:rsidRDefault="006F4400">
      <w:pPr>
        <w:pStyle w:val="ListBullet"/>
      </w:pPr>
      <w:r>
        <w:t>Mailbox: ~50 polys</w:t>
      </w:r>
    </w:p>
    <w:p w14:paraId="51CAEE8D" w14:textId="77777777" w:rsidR="00B72564" w:rsidRDefault="006F4400">
      <w:pPr>
        <w:pStyle w:val="ListBullet"/>
      </w:pPr>
      <w:r>
        <w:t>Tree: ~200 polys</w:t>
      </w:r>
    </w:p>
    <w:p w14:paraId="712E691E" w14:textId="77777777" w:rsidR="00B72564" w:rsidRDefault="006F4400">
      <w:pPr>
        <w:pStyle w:val="ListBullet"/>
      </w:pPr>
      <w:r>
        <w:t>Building: ~2,000 polys</w:t>
      </w:r>
    </w:p>
    <w:p w14:paraId="1C839232" w14:textId="77777777" w:rsidR="00B72564" w:rsidRDefault="006F4400">
      <w:pPr>
        <w:pStyle w:val="ListBullet"/>
      </w:pPr>
      <w:r>
        <w:t>Civilian Vehicle: ~25,000 polys</w:t>
      </w:r>
    </w:p>
    <w:p w14:paraId="7E8C4A06" w14:textId="77777777" w:rsidR="00B72564" w:rsidRDefault="006F4400">
      <w:pPr>
        <w:pStyle w:val="ListBullet"/>
      </w:pPr>
      <w:r>
        <w:t>Military Vehicle: ~50,000 polys</w:t>
      </w:r>
    </w:p>
    <w:p w14:paraId="6700BB6B" w14:textId="77777777" w:rsidR="00B72564" w:rsidRDefault="006F4400">
      <w:pPr>
        <w:pStyle w:val="Heading1"/>
      </w:pPr>
      <w:r>
        <w:t>5. UV &amp; Texture Guidelines</w:t>
      </w:r>
    </w:p>
    <w:p w14:paraId="2222DFCC" w14:textId="77777777" w:rsidR="00B72564" w:rsidRDefault="006F4400">
      <w:pPr>
        <w:pStyle w:val="ListBullet"/>
      </w:pPr>
      <w:r>
        <w:t>Power-of-two texture sizes only (e.g., 512x512, 2048x2048).</w:t>
      </w:r>
    </w:p>
    <w:p w14:paraId="2EF06C7A" w14:textId="77777777" w:rsidR="00B72564" w:rsidRDefault="006F4400">
      <w:pPr>
        <w:pStyle w:val="ListBullet"/>
      </w:pPr>
      <w:r>
        <w:t>Use .tga or .png textures.</w:t>
      </w:r>
    </w:p>
    <w:p w14:paraId="587E5637" w14:textId="77777777" w:rsidR="00B72564" w:rsidRDefault="006F4400">
      <w:pPr>
        <w:pStyle w:val="ListBullet"/>
      </w:pPr>
      <w:r>
        <w:t>No overlapping UVs.</w:t>
      </w:r>
    </w:p>
    <w:p w14:paraId="01BE6A47" w14:textId="77777777" w:rsidR="00B72564" w:rsidRDefault="006F4400">
      <w:pPr>
        <w:pStyle w:val="ListBullet"/>
      </w:pPr>
      <w:r>
        <w:t>Keep all UV shells in 0–1 space (no UDIMs).</w:t>
      </w:r>
    </w:p>
    <w:p w14:paraId="00FFE7A9" w14:textId="77777777" w:rsidR="00B72564" w:rsidRDefault="006F4400">
      <w:pPr>
        <w:pStyle w:val="ListBullet"/>
      </w:pPr>
      <w:r>
        <w:t>Texel Density: 5px/cm (external), 15px/cm (internal).</w:t>
      </w:r>
    </w:p>
    <w:p w14:paraId="7466E4E8" w14:textId="77777777" w:rsidR="00B72564" w:rsidRDefault="006F4400">
      <w:pPr>
        <w:pStyle w:val="ListBullet"/>
      </w:pPr>
      <w:r>
        <w:lastRenderedPageBreak/>
        <w:t>Include padding: e.g., 8px for 1024x1024.</w:t>
      </w:r>
    </w:p>
    <w:p w14:paraId="2A68970E" w14:textId="77777777" w:rsidR="00B72564" w:rsidRDefault="006F4400">
      <w:pPr>
        <w:pStyle w:val="ListBullet"/>
      </w:pPr>
      <w:r>
        <w:t>Use proper naming (e.g., T_Object_BaseColor, T_Object_ORM).</w:t>
      </w:r>
    </w:p>
    <w:p w14:paraId="0977C7C9" w14:textId="77777777" w:rsidR="00B72564" w:rsidRDefault="006F4400">
      <w:pPr>
        <w:pStyle w:val="Heading1"/>
      </w:pPr>
      <w:r>
        <w:t>6. Materials &amp; PBR Workflow</w:t>
      </w:r>
    </w:p>
    <w:p w14:paraId="53381960" w14:textId="77777777" w:rsidR="00B72564" w:rsidRDefault="006F4400">
      <w:pPr>
        <w:pStyle w:val="ListBullet"/>
      </w:pPr>
      <w:r>
        <w:t>Use Metal/Roughness PBR.</w:t>
      </w:r>
    </w:p>
    <w:p w14:paraId="2A3249EC" w14:textId="77777777" w:rsidR="00B72564" w:rsidRDefault="006F4400">
      <w:pPr>
        <w:pStyle w:val="ListBullet"/>
      </w:pPr>
      <w:r>
        <w:t>Pack ORM textures: R = AO, G = Roughness, B = Metal.</w:t>
      </w:r>
    </w:p>
    <w:p w14:paraId="664AB89A" w14:textId="77777777" w:rsidR="00B72564" w:rsidRDefault="006F4400">
      <w:pPr>
        <w:pStyle w:val="ListBullet"/>
      </w:pPr>
      <w:r>
        <w:t>Use emissive maps for lights.</w:t>
      </w:r>
    </w:p>
    <w:p w14:paraId="5B98CBED" w14:textId="77777777" w:rsidR="00B72564" w:rsidRDefault="006F4400">
      <w:pPr>
        <w:pStyle w:val="ListBullet"/>
      </w:pPr>
      <w:r>
        <w:t>Apply MilVerse 'Uber Materials' where possible for features like sensors, weather, etc.</w:t>
      </w:r>
    </w:p>
    <w:p w14:paraId="0FD43717" w14:textId="77777777" w:rsidR="00B72564" w:rsidRDefault="006F4400">
      <w:pPr>
        <w:pStyle w:val="Heading1"/>
      </w:pPr>
      <w:r>
        <w:t>7. Rigging &amp; Animation</w:t>
      </w:r>
    </w:p>
    <w:p w14:paraId="5B5227B9" w14:textId="77777777" w:rsidR="00B72564" w:rsidRDefault="006F4400">
      <w:pPr>
        <w:pStyle w:val="ListBullet"/>
      </w:pPr>
      <w:r>
        <w:t>Use minimal bones.</w:t>
      </w:r>
    </w:p>
    <w:p w14:paraId="79CAD126" w14:textId="77777777" w:rsidR="00B72564" w:rsidRDefault="006F4400">
      <w:pPr>
        <w:pStyle w:val="ListBullet"/>
      </w:pPr>
      <w:r>
        <w:t>Name bones clearly.</w:t>
      </w:r>
    </w:p>
    <w:p w14:paraId="74C6A30D" w14:textId="77777777" w:rsidR="00B72564" w:rsidRDefault="006F4400">
      <w:pPr>
        <w:pStyle w:val="ListBullet"/>
      </w:pPr>
      <w:r>
        <w:t>Rig for rotation/translation as needed (wheels, hatches, turrets).</w:t>
      </w:r>
    </w:p>
    <w:p w14:paraId="036A1A7E" w14:textId="77777777" w:rsidR="00B72564" w:rsidRDefault="006F4400">
      <w:pPr>
        <w:pStyle w:val="ListBullet"/>
      </w:pPr>
      <w:r>
        <w:t>Use skeletons proportional to mesh size.</w:t>
      </w:r>
    </w:p>
    <w:p w14:paraId="1887157D" w14:textId="77777777" w:rsidR="00B72564" w:rsidRDefault="006F4400">
      <w:pPr>
        <w:pStyle w:val="ListBullet"/>
      </w:pPr>
      <w:r>
        <w:t>Rigged models must export with animation-friendly hierarchy.</w:t>
      </w:r>
    </w:p>
    <w:p w14:paraId="11501B5A" w14:textId="77777777" w:rsidR="00B72564" w:rsidRDefault="006F4400">
      <w:pPr>
        <w:pStyle w:val="Heading1"/>
      </w:pPr>
      <w:r>
        <w:t>8. Origin / Pivot Standards</w:t>
      </w:r>
    </w:p>
    <w:p w14:paraId="49361559" w14:textId="77777777" w:rsidR="00B72564" w:rsidRDefault="006F4400">
      <w:pPr>
        <w:pStyle w:val="ListBullet"/>
      </w:pPr>
      <w:r>
        <w:t>Vehicles: Ground plane, centered between wheels or tracks.</w:t>
      </w:r>
    </w:p>
    <w:p w14:paraId="3ADDE660" w14:textId="77777777" w:rsidR="00B72564" w:rsidRDefault="006F4400">
      <w:pPr>
        <w:pStyle w:val="ListBullet"/>
      </w:pPr>
      <w:r>
        <w:t>Static Props: Where base meets ground.</w:t>
      </w:r>
    </w:p>
    <w:p w14:paraId="6DDBD20E" w14:textId="77777777" w:rsidR="00B72564" w:rsidRDefault="006F4400">
      <w:pPr>
        <w:pStyle w:val="ListBullet"/>
      </w:pPr>
      <w:r>
        <w:t>Weapons: Center of main grip.</w:t>
      </w:r>
    </w:p>
    <w:p w14:paraId="2516537B" w14:textId="77777777" w:rsidR="00B72564" w:rsidRDefault="006F4400">
      <w:pPr>
        <w:pStyle w:val="ListBullet"/>
      </w:pPr>
      <w:r>
        <w:t>Boats: Waterline center.</w:t>
      </w:r>
    </w:p>
    <w:p w14:paraId="648D5AD7" w14:textId="77777777" w:rsidR="00B72564" w:rsidRDefault="006F4400">
      <w:pPr>
        <w:pStyle w:val="Heading1"/>
      </w:pPr>
      <w:r>
        <w:t>9. File Naming Conventions</w:t>
      </w:r>
    </w:p>
    <w:p w14:paraId="1DE2DD0C" w14:textId="77777777" w:rsidR="00B72564" w:rsidRDefault="006F4400">
      <w:pPr>
        <w:pStyle w:val="ListBullet"/>
      </w:pPr>
      <w:r>
        <w:t>Prefix system (e.g., M_ = material, T_ = texture, SM_ = static mesh).</w:t>
      </w:r>
    </w:p>
    <w:p w14:paraId="2346E144" w14:textId="77777777" w:rsidR="00B72564" w:rsidRDefault="006F4400">
      <w:pPr>
        <w:pStyle w:val="ListBullet"/>
      </w:pPr>
      <w:r>
        <w:t>Format: [Prefix]_[AssetName]_[Descriptor]_v# (e.g., SM_Truck_Base_v1)</w:t>
      </w:r>
    </w:p>
    <w:p w14:paraId="713CA140" w14:textId="77777777" w:rsidR="00B72564" w:rsidRDefault="006F4400">
      <w:pPr>
        <w:pStyle w:val="Heading1"/>
      </w:pPr>
      <w:r>
        <w:t>10. Unreal Import Notes</w:t>
      </w:r>
    </w:p>
    <w:p w14:paraId="3E031341" w14:textId="77777777" w:rsidR="00B72564" w:rsidRDefault="006F4400">
      <w:pPr>
        <w:pStyle w:val="ListBullet"/>
      </w:pPr>
      <w:r>
        <w:t>Test in-engine with materials assigned.</w:t>
      </w:r>
    </w:p>
    <w:p w14:paraId="170679F6" w14:textId="77777777" w:rsidR="00B72564" w:rsidRDefault="006F4400">
      <w:pPr>
        <w:pStyle w:val="ListBullet"/>
      </w:pPr>
      <w:r>
        <w:t>Use preview lighting levels for bake tests.</w:t>
      </w:r>
    </w:p>
    <w:p w14:paraId="6E818192" w14:textId="77777777" w:rsidR="00B72564" w:rsidRDefault="006F4400">
      <w:pPr>
        <w:pStyle w:val="ListBullet"/>
      </w:pPr>
      <w:r>
        <w:t>Ensure collision bounds are appropriate.</w:t>
      </w:r>
    </w:p>
    <w:p w14:paraId="7954A882" w14:textId="77777777" w:rsidR="00B72564" w:rsidRDefault="006F4400">
      <w:pPr>
        <w:pStyle w:val="ListBullet"/>
      </w:pPr>
      <w:r>
        <w:t>Reset transforms and apply scale.</w:t>
      </w:r>
    </w:p>
    <w:sectPr w:rsidR="00B72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046539">
    <w:abstractNumId w:val="8"/>
  </w:num>
  <w:num w:numId="2" w16cid:durableId="485442390">
    <w:abstractNumId w:val="6"/>
  </w:num>
  <w:num w:numId="3" w16cid:durableId="1510869330">
    <w:abstractNumId w:val="5"/>
  </w:num>
  <w:num w:numId="4" w16cid:durableId="1168441479">
    <w:abstractNumId w:val="4"/>
  </w:num>
  <w:num w:numId="5" w16cid:durableId="1761217534">
    <w:abstractNumId w:val="7"/>
  </w:num>
  <w:num w:numId="6" w16cid:durableId="1160192971">
    <w:abstractNumId w:val="3"/>
  </w:num>
  <w:num w:numId="7" w16cid:durableId="1883401965">
    <w:abstractNumId w:val="2"/>
  </w:num>
  <w:num w:numId="8" w16cid:durableId="1756439742">
    <w:abstractNumId w:val="1"/>
  </w:num>
  <w:num w:numId="9" w16cid:durableId="150728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4400"/>
    <w:rsid w:val="00AA1D8D"/>
    <w:rsid w:val="00B47730"/>
    <w:rsid w:val="00B72564"/>
    <w:rsid w:val="00C528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D5266"/>
  <w14:defaultImageDpi w14:val="300"/>
  <w15:docId w15:val="{9AA5E69E-FC63-4799-9BC8-E15DFE62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Dwayne Tillman</cp:lastModifiedBy>
  <cp:revision>2</cp:revision>
  <cp:lastPrinted>2025-09-27T11:50:00Z</cp:lastPrinted>
  <dcterms:created xsi:type="dcterms:W3CDTF">2025-09-27T11:51:00Z</dcterms:created>
  <dcterms:modified xsi:type="dcterms:W3CDTF">2025-09-27T11:51:00Z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2025-09-27T11:51:37Z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bb1b06c5-1b43-4295-8c01-d7ffd3a5b366</vt:lpwstr>
  </property>
  <property fmtid="{D5CDD505-2E9C-101B-9397-08002B2CF9AE}" pid="7" name="MSIP_Label_defa4170-0d19-0005-0004-bc88714345d2_ActionId">
    <vt:lpwstr>8852a090-dced-4249-b87b-360a49e22c1d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